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0797-2022-EnMS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无锡万华机械有限公司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91320211720626239G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□带标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sz w:val="22"/>
                <w:szCs w:val="22"/>
              </w:rPr>
              <w:t>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 w:eastAsia="宋体"/>
                <w:sz w:val="22"/>
                <w:szCs w:val="22"/>
              </w:rPr>
              <w:t>RB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eastAsia="宋体"/>
                <w:sz w:val="22"/>
                <w:szCs w:val="22"/>
              </w:rPr>
              <w:t xml:space="preserve">T 119-2015   </w:t>
            </w:r>
            <w:r>
              <w:rPr>
                <w:rFonts w:hint="eastAsia"/>
                <w:sz w:val="22"/>
                <w:szCs w:val="22"/>
              </w:rPr>
              <w:t xml:space="preserve">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120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无锡万华机械有限公司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汽车零部件的制造所涉及的能源管理活动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无锡市运河西路2688号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无锡市运河西路2688号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rPr>
                <w:rFonts w:hint="default" w:ascii="Cambria" w:hAnsi="Cambria" w:eastAsia="宋体" w:cs="Cambria"/>
                <w:color w:val="auto"/>
                <w:lang w:val="en-US" w:eastAsia="zh-CN"/>
              </w:rPr>
            </w:pPr>
            <w:r>
              <w:rPr>
                <w:rFonts w:hint="default" w:ascii="Cambria" w:hAnsi="Cambria" w:eastAsia="宋体" w:cs="Cambria"/>
                <w:color w:val="auto"/>
                <w:lang w:val="en-US" w:eastAsia="zh-CN"/>
              </w:rPr>
              <w:t>Wuxi</w:t>
            </w:r>
            <w:r>
              <w:rPr>
                <w:rFonts w:hint="eastAsia" w:ascii="Cambria" w:hAnsi="Cambria" w:eastAsia="宋体" w:cs="Cambria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Cambria" w:hAnsi="Cambria" w:eastAsia="宋体" w:cs="Cambria"/>
                <w:color w:val="auto"/>
                <w:lang w:val="en-US" w:eastAsia="zh-CN"/>
              </w:rPr>
              <w:t>Wanhua Machinery Co.,Ltd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rFonts w:hint="default" w:ascii="Cambria" w:hAnsi="Cambria" w:eastAsia="宋体" w:cs="Cambria"/>
                <w:lang w:val="en-US" w:eastAsia="zh-CN"/>
              </w:rPr>
              <w:t>No. 2688, Yunhe Road West, Economic Development Zone, Wuxi. Jiangsu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Energy management activities involved in automobile parts manufacturing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rFonts w:hint="default" w:ascii="Cambria" w:hAnsi="Cambria" w:eastAsia="宋体" w:cs="Cambria"/>
                <w:lang w:val="en-US" w:eastAsia="zh-CN"/>
              </w:rPr>
              <w:t>No. 2688, Yunhe Road West, Economic Development Zone, Wuxi. Jiangsu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77240" cy="234950"/>
                  <wp:effectExtent l="0" t="0" r="0" b="5715"/>
                  <wp:docPr id="2" name="图片 2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  <w:bookmarkStart w:id="23" w:name="_GoBack"/>
      <w:bookmarkEnd w:id="23"/>
      <w:r>
        <w:rPr>
          <w:rFonts w:hint="eastAsia"/>
        </w:rPr>
        <w:t>附件2：</w:t>
      </w:r>
    </w:p>
    <w:p>
      <w:pPr>
        <w:pStyle w:val="2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0" w:name="组织名称Add2"/>
      <w:r>
        <w:rPr>
          <w:rFonts w:hint="eastAsia"/>
          <w:b/>
          <w:color w:val="000000" w:themeColor="text1"/>
          <w:sz w:val="22"/>
          <w:szCs w:val="22"/>
        </w:rPr>
        <w:t>无锡万华机械有限公司</w:t>
      </w:r>
      <w:bookmarkEnd w:id="20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1" w:name="证书编号Add1"/>
      <w:bookmarkEnd w:id="21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22" w:name="生产地址"/>
      <w:r>
        <w:rPr>
          <w:b/>
          <w:color w:val="000000" w:themeColor="text1"/>
          <w:sz w:val="22"/>
          <w:szCs w:val="22"/>
        </w:rPr>
        <w:t>无锡市运河西路2688号</w:t>
      </w:r>
      <w:bookmarkEnd w:id="22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2"/>
        <w:spacing w:line="400" w:lineRule="exact"/>
        <w:ind w:firstLine="1546" w:firstLineChars="700"/>
        <w:rPr>
          <w:rFonts w:hint="eastAsia" w:eastAsia="宋体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&amp;RB/</w:t>
      </w:r>
      <w:r>
        <w:rPr>
          <w:rFonts w:hint="eastAsia" w:eastAsia="宋体"/>
          <w:b/>
          <w:color w:val="000000" w:themeColor="text1"/>
          <w:sz w:val="22"/>
          <w:szCs w:val="22"/>
        </w:rPr>
        <w:t>T119-2015 能源管理体系 机械制造企业认证要求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3773"/>
        <w:gridCol w:w="3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3773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3888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5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06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28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29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73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88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单位名称：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无锡万华机械有限公司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地址：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无锡市运河西路2688号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区域内的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汽车零部件的制造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所涉及的能源采购、加工、转换、使用过程的相关管理活动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生产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及辅助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生产部（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焊接生产线一条：热成型生产线3条：切割生产线一条；配套的空压系统、配电系统</w:t>
            </w: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、仓储、化验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等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）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：总经办、品管部、技术部、财务部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45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3" w:type="dxa"/>
          </w:tcPr>
          <w:p>
            <w:pPr>
              <w:pStyle w:val="2"/>
              <w:spacing w:line="320" w:lineRule="exact"/>
              <w:ind w:firstLine="0"/>
              <w:rPr>
                <w:rFonts w:hint="default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50417116 件</w:t>
            </w:r>
          </w:p>
          <w:p>
            <w:pPr>
              <w:pStyle w:val="2"/>
              <w:spacing w:line="320" w:lineRule="exact"/>
              <w:ind w:firstLine="0"/>
              <w:rPr>
                <w:rFonts w:hint="default" w:ascii="宋体" w:hAnsi="宋体" w:eastAsia="宋体"/>
                <w:b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产值：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83188.46</w:t>
            </w:r>
            <w:r>
              <w:rPr>
                <w:rFonts w:hint="eastAsia"/>
                <w:b/>
                <w:bCs/>
                <w:sz w:val="20"/>
              </w:rPr>
              <w:t>万元</w:t>
            </w:r>
          </w:p>
        </w:tc>
        <w:tc>
          <w:tcPr>
            <w:tcW w:w="388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45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3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综合能耗：</w:t>
            </w:r>
            <w:r>
              <w:rPr>
                <w:rFonts w:hint="eastAsia"/>
                <w:b/>
                <w:bCs/>
                <w:sz w:val="20"/>
                <w:szCs w:val="22"/>
              </w:rPr>
              <w:t>9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32</w:t>
            </w:r>
            <w:r>
              <w:rPr>
                <w:rFonts w:hint="eastAsia"/>
                <w:b/>
                <w:bCs/>
                <w:sz w:val="20"/>
                <w:szCs w:val="22"/>
              </w:rPr>
              <w:t>.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2879</w:t>
            </w:r>
            <w:r>
              <w:rPr>
                <w:rFonts w:hint="eastAsia"/>
                <w:b/>
                <w:bCs/>
                <w:sz w:val="20"/>
                <w:szCs w:val="22"/>
              </w:rPr>
              <w:t>吨标准煤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8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45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3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单位产品综合能耗：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 xml:space="preserve">0.1849 </w:t>
            </w:r>
            <w:r>
              <w:rPr>
                <w:rFonts w:hint="eastAsia"/>
                <w:b/>
                <w:bCs/>
                <w:sz w:val="20"/>
                <w:szCs w:val="22"/>
              </w:rPr>
              <w:t>tce/万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件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单位产值综合能耗</w:t>
            </w:r>
            <w:r>
              <w:rPr>
                <w:rFonts w:hint="eastAsia"/>
                <w:b/>
                <w:bCs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11.2069</w:t>
            </w:r>
            <w:r>
              <w:rPr>
                <w:rFonts w:hint="eastAsia"/>
                <w:b/>
                <w:bCs/>
                <w:sz w:val="20"/>
                <w:szCs w:val="22"/>
              </w:rPr>
              <w:t>kgce/万元</w:t>
            </w:r>
          </w:p>
        </w:tc>
        <w:tc>
          <w:tcPr>
            <w:tcW w:w="388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45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3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rFonts w:hint="eastAsia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政府未下达指标。</w:t>
            </w:r>
          </w:p>
        </w:tc>
        <w:tc>
          <w:tcPr>
            <w:tcW w:w="388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945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73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88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</w:trPr>
        <w:tc>
          <w:tcPr>
            <w:tcW w:w="1945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3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88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945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3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8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45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3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8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45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3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88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5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73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88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45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3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88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5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3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8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945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3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8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945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3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88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902B7D"/>
    <w:rsid w:val="2C3B0260"/>
    <w:rsid w:val="3E4F5544"/>
    <w:rsid w:val="4E100BEA"/>
    <w:rsid w:val="506F5BC8"/>
    <w:rsid w:val="5E3C0E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2022-07-01T09:39:32Z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