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0081-2020-2022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653"/>
        <w:gridCol w:w="907"/>
        <w:gridCol w:w="573"/>
        <w:gridCol w:w="1250"/>
        <w:gridCol w:w="100"/>
        <w:gridCol w:w="1762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胶砂配合比称重</w:t>
            </w:r>
          </w:p>
        </w:tc>
        <w:tc>
          <w:tcPr>
            <w:tcW w:w="182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bookmarkStart w:id="1" w:name="_GoBack"/>
            <w:r>
              <w:rPr>
                <w:rFonts w:hint="eastAsia" w:ascii="Times New Roman" w:hAnsi="Times New Roman" w:cs="Times New Roman"/>
                <w:lang w:val="en-US" w:eastAsia="zh-CN"/>
              </w:rPr>
              <w:t>实验室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450</w:t>
            </w:r>
            <w:r>
              <w:rPr>
                <w:rFonts w:hint="eastAsia"/>
              </w:rPr>
              <w:t>g</w:t>
            </w:r>
          </w:p>
        </w:tc>
        <w:tc>
          <w:tcPr>
            <w:tcW w:w="182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±0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.7</w:t>
            </w:r>
            <w:r>
              <w:rPr>
                <w:rFonts w:hint="eastAsia" w:ascii="Times New Roman" w:hAnsi="Times New Roman" w:cs="Times New Roman"/>
              </w:rPr>
              <w:t>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±2</w:t>
            </w:r>
            <w:r>
              <w:rPr>
                <w:rFonts w:hint="eastAsia"/>
              </w:rPr>
              <w:t>g</w:t>
            </w:r>
          </w:p>
        </w:tc>
        <w:tc>
          <w:tcPr>
            <w:tcW w:w="1823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</w:p>
        </w:tc>
        <w:tc>
          <w:tcPr>
            <w:tcW w:w="1823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410" w:type="dxa"/>
            <w:gridSpan w:val="3"/>
          </w:tcPr>
          <w:p>
            <w:pPr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电子天平</w:t>
            </w:r>
          </w:p>
        </w:tc>
        <w:tc>
          <w:tcPr>
            <w:tcW w:w="1220" w:type="dxa"/>
            <w:gridSpan w:val="2"/>
          </w:tcPr>
          <w:p>
            <w:pPr>
              <w:ind w:firstLine="210" w:firstLineChars="100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0-2100</w:t>
            </w:r>
            <w:r>
              <w:rPr>
                <w:rFonts w:hint="eastAsia"/>
              </w:rPr>
              <w:t>g</w:t>
            </w:r>
          </w:p>
        </w:tc>
        <w:tc>
          <w:tcPr>
            <w:tcW w:w="148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gridSpan w:val="2"/>
          </w:tcPr>
          <w:p>
            <w:pPr>
              <w:ind w:firstLine="210" w:firstLineChars="10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Ⅲ</w:t>
            </w:r>
            <w:r>
              <w:rPr>
                <w:rFonts w:hint="eastAsia"/>
                <w:lang w:val="en-US" w:eastAsia="zh-CN"/>
              </w:rPr>
              <w:t>级</w:t>
            </w:r>
          </w:p>
        </w:tc>
        <w:tc>
          <w:tcPr>
            <w:tcW w:w="1762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400" w:firstLineChars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 xml:space="preserve"> GK</w:t>
            </w:r>
            <w:r>
              <w:rPr>
                <w:rFonts w:ascii="宋体" w:hAnsi="宋体"/>
                <w:kern w:val="0"/>
                <w:sz w:val="20"/>
              </w:rPr>
              <w:t>/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FSDY</w:t>
            </w:r>
            <w:r>
              <w:rPr>
                <w:rFonts w:ascii="宋体" w:hAnsi="宋体"/>
                <w:kern w:val="0"/>
                <w:sz w:val="20"/>
              </w:rPr>
              <w:t>-01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 xml:space="preserve"> 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400" w:firstLineChars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 xml:space="preserve"> GK</w:t>
            </w:r>
            <w:r>
              <w:rPr>
                <w:rFonts w:ascii="宋体" w:hAnsi="宋体"/>
                <w:kern w:val="0"/>
                <w:sz w:val="20"/>
              </w:rPr>
              <w:t>/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FSDY</w:t>
            </w:r>
            <w:r>
              <w:rPr>
                <w:rFonts w:ascii="宋体" w:hAnsi="宋体"/>
                <w:kern w:val="0"/>
                <w:sz w:val="20"/>
              </w:rPr>
              <w:t>-01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 xml:space="preserve"> 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温度20℃±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0"/>
              </w:rPr>
              <w:t>℃；湿度：65%±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10</w:t>
            </w:r>
            <w:r>
              <w:rPr>
                <w:rFonts w:hint="eastAsia" w:ascii="宋体" w:hAnsi="宋体"/>
                <w:kern w:val="0"/>
                <w:sz w:val="20"/>
              </w:rPr>
              <w:t>%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郑义昌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胶砂配合比称重测量过程不确定度的评定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胶砂配合比称重测量过程有效性确认记录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胶砂配合比称重监视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胶砂配合比称重监视控制图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查计量要求导出满足顾客、组织和法律法规要求；</w:t>
            </w:r>
            <w:r>
              <w:rPr>
                <w:rFonts w:hint="eastAsia" w:ascii="Times New Roman" w:hAnsi="Times New Roman" w:cs="Times New Roman"/>
              </w:rPr>
              <w:t>胶砂配合比称重</w:t>
            </w:r>
            <w:r>
              <w:rPr>
                <w:rFonts w:hint="eastAsia"/>
                <w:sz w:val="21"/>
                <w:szCs w:val="21"/>
                <w:lang w:eastAsia="zh-CN"/>
              </w:rPr>
              <w:t>测量过程规范</w:t>
            </w:r>
            <w:r>
              <w:rPr>
                <w:rFonts w:hint="eastAsia" w:ascii="宋体" w:hAnsi="宋体"/>
                <w:szCs w:val="21"/>
              </w:rPr>
              <w:t>受控、环境条件常温常湿满足要求、操作人员</w:t>
            </w:r>
            <w:r>
              <w:rPr>
                <w:rFonts w:hint="eastAsia" w:ascii="宋体" w:hAnsi="宋体"/>
                <w:szCs w:val="21"/>
                <w:u w:val="none"/>
                <w:lang w:eastAsia="zh-CN"/>
              </w:rPr>
              <w:t>经</w:t>
            </w:r>
            <w:r>
              <w:rPr>
                <w:rFonts w:hint="eastAsia" w:ascii="宋体" w:hAnsi="宋体"/>
                <w:szCs w:val="21"/>
              </w:rPr>
              <w:t>培训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合格上岗</w:t>
            </w:r>
            <w:r>
              <w:rPr>
                <w:rFonts w:hint="eastAsia" w:ascii="宋体" w:hAnsi="宋体"/>
                <w:szCs w:val="21"/>
              </w:rPr>
              <w:t>；测量不确定度评定方法符合要求；测量过程监视采用</w:t>
            </w:r>
            <w:r>
              <w:rPr>
                <w:rFonts w:hint="eastAsia"/>
                <w:szCs w:val="21"/>
                <w:lang w:eastAsia="zh-CN"/>
              </w:rPr>
              <w:t>设备监视</w:t>
            </w:r>
            <w:r>
              <w:rPr>
                <w:rFonts w:hint="eastAsia"/>
                <w:szCs w:val="21"/>
              </w:rPr>
              <w:t>测试结果</w:t>
            </w:r>
            <w:r>
              <w:rPr>
                <w:rFonts w:hint="eastAsia" w:ascii="宋体" w:hAnsi="宋体"/>
                <w:szCs w:val="21"/>
              </w:rPr>
              <w:t>进行分析，结果处于控制限之内。该测量过程的控制处于受控状态，并保持有效。</w:t>
            </w:r>
          </w:p>
          <w:p>
            <w:pPr>
              <w:rPr>
                <w:rFonts w:hint="eastAsia"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5125085</wp:posOffset>
            </wp:positionH>
            <wp:positionV relativeFrom="paragraph">
              <wp:posOffset>68580</wp:posOffset>
            </wp:positionV>
            <wp:extent cx="595630" cy="344805"/>
            <wp:effectExtent l="0" t="0" r="1270" b="10795"/>
            <wp:wrapNone/>
            <wp:docPr id="3" name="图片 3" descr="9d5b1009ff19bd17c92bbf1d53ed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d5b1009ff19bd17c92bbf1d53ed354"/>
                    <pic:cNvPicPr>
                      <a:picLocks noChangeAspect="1"/>
                    </pic:cNvPicPr>
                  </pic:nvPicPr>
                  <pic:blipFill>
                    <a:blip r:embed="rId5"/>
                    <a:srcRect t="3657" r="10820"/>
                    <a:stretch>
                      <a:fillRect/>
                    </a:stretch>
                  </pic:blipFill>
                  <pic:spPr>
                    <a:xfrm>
                      <a:off x="0" y="0"/>
                      <a:ext cx="595630" cy="344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3004820</wp:posOffset>
            </wp:positionH>
            <wp:positionV relativeFrom="paragraph">
              <wp:posOffset>6350</wp:posOffset>
            </wp:positionV>
            <wp:extent cx="955040" cy="347980"/>
            <wp:effectExtent l="0" t="0" r="10160" b="7620"/>
            <wp:wrapNone/>
            <wp:docPr id="1" name="图片 2" descr="53a5a87445d9ecd06a7f052ba54a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53a5a87445d9ecd06a7f052ba54a707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A8A19B"/>
                        </a:clrFrom>
                        <a:clrTo>
                          <a:srgbClr val="A8A19B">
                            <a:alpha val="0"/>
                          </a:srgbClr>
                        </a:clrTo>
                      </a:clrChange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审核日期：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 xml:space="preserve">  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06</w:t>
      </w:r>
      <w:r>
        <w:rPr>
          <w:rFonts w:hint="eastAsia" w:ascii="Times New Roman" w:hAnsi="Times New Roman" w:eastAsia="宋体" w:cs="Times New Roman"/>
          <w:szCs w:val="21"/>
        </w:rPr>
        <w:t xml:space="preserve">  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szCs w:val="21"/>
        </w:rPr>
        <w:t xml:space="preserve">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4AE2A5E"/>
    <w:rsid w:val="0B5F3BAD"/>
    <w:rsid w:val="514E4F04"/>
    <w:rsid w:val="64EF059D"/>
    <w:rsid w:val="6AB5746C"/>
    <w:rsid w:val="7C9104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478</Words>
  <Characters>535</Characters>
  <Lines>4</Lines>
  <Paragraphs>1</Paragraphs>
  <TotalTime>34</TotalTime>
  <ScaleCrop>false</ScaleCrop>
  <LinksUpToDate>false</LinksUpToDate>
  <CharactersWithSpaces>593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2022-06-11T07:40:14Z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92A31891A6044A989781FF1B0DBE787A</vt:lpwstr>
  </property>
</Properties>
</file>