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0786-2022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北京世纪京美家具（淮北）有限责任公司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2022年06月13日 上午至2022年06月14日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远程审核申请书及补充协议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xMzRhY2VjMTkzYjI3NDE3NDIwNDhkOTI1ZDU5ZTcifQ=="/>
  </w:docVars>
  <w:rsids>
    <w:rsidRoot w:val="00000000"/>
    <w:rsid w:val="108A7C74"/>
    <w:rsid w:val="7B8E05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1021</Words>
  <Characters>1333</Characters>
  <Lines>11</Lines>
  <Paragraphs>3</Paragraphs>
  <TotalTime>0</TotalTime>
  <ScaleCrop>false</ScaleCrop>
  <LinksUpToDate>false</LinksUpToDate>
  <CharactersWithSpaces>1446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cp:lastPrinted>2018-07-23T06:08:00Z</cp:lastPrinted>
  <dcterms:modified xsi:type="dcterms:W3CDTF">2022-06-14T07:33:43Z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A2E1530493724A55A8AAB2C20EF5A6AB</vt:lpwstr>
  </property>
</Properties>
</file>