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72BDF" w14:textId="77777777" w:rsidR="00F84E09" w:rsidRDefault="00F84E09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宋体" w:hint="eastAsia"/>
          <w:sz w:val="20"/>
          <w:szCs w:val="20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0"/>
          <w:u w:val="single"/>
        </w:rPr>
        <w:t>0781-20</w:t>
      </w:r>
      <w:bookmarkEnd w:id="0"/>
      <w:r>
        <w:rPr>
          <w:rFonts w:ascii="Times New Roman" w:hAnsi="Times New Roman" w:cs="Times New Roman"/>
          <w:sz w:val="20"/>
          <w:szCs w:val="20"/>
          <w:u w:val="single"/>
        </w:rPr>
        <w:t>22</w:t>
      </w:r>
    </w:p>
    <w:p w14:paraId="281AFD41" w14:textId="77777777" w:rsidR="00F84E09" w:rsidRPr="00FC2A90" w:rsidRDefault="00F84E09" w:rsidP="00FC2A90">
      <w:pPr>
        <w:jc w:val="center"/>
        <w:rPr>
          <w:rFonts w:cs="Times New Roman"/>
          <w:b/>
          <w:bCs/>
          <w:sz w:val="28"/>
          <w:szCs w:val="28"/>
        </w:rPr>
      </w:pPr>
      <w:r w:rsidRPr="00FC2A90">
        <w:rPr>
          <w:rFonts w:cs="宋体" w:hint="eastAsia"/>
          <w:b/>
          <w:bCs/>
          <w:sz w:val="28"/>
          <w:szCs w:val="28"/>
        </w:rPr>
        <w:t>测量设备溯源</w:t>
      </w:r>
      <w:r w:rsidRPr="00FC2A90">
        <w:rPr>
          <w:rFonts w:ascii="Times New Roman" w:hAnsi="Times New Roman" w:cs="宋体" w:hint="eastAsia"/>
          <w:b/>
          <w:bCs/>
          <w:sz w:val="28"/>
          <w:szCs w:val="28"/>
        </w:rPr>
        <w:t>抽查</w:t>
      </w:r>
      <w:r w:rsidRPr="00FC2A90">
        <w:rPr>
          <w:rFonts w:cs="宋体" w:hint="eastAsia"/>
          <w:b/>
          <w:bCs/>
          <w:sz w:val="28"/>
          <w:szCs w:val="28"/>
        </w:rPr>
        <w:t>表</w:t>
      </w:r>
    </w:p>
    <w:tbl>
      <w:tblPr>
        <w:tblW w:w="11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155"/>
        <w:gridCol w:w="1050"/>
        <w:gridCol w:w="1155"/>
        <w:gridCol w:w="972"/>
        <w:gridCol w:w="2073"/>
        <w:gridCol w:w="1592"/>
        <w:gridCol w:w="1155"/>
        <w:gridCol w:w="1155"/>
      </w:tblGrid>
      <w:tr w:rsidR="00F84E09" w:rsidRPr="00270D09" w14:paraId="0372339A" w14:textId="77777777">
        <w:trPr>
          <w:trHeight w:val="628"/>
          <w:jc w:val="center"/>
        </w:trPr>
        <w:tc>
          <w:tcPr>
            <w:tcW w:w="1101" w:type="dxa"/>
            <w:vAlign w:val="center"/>
          </w:tcPr>
          <w:p w14:paraId="2E726807" w14:textId="77777777" w:rsidR="00F84E09" w:rsidRPr="00270D09" w:rsidRDefault="00F84E09" w:rsidP="00270D09">
            <w:pPr>
              <w:jc w:val="center"/>
              <w:rPr>
                <w:rFonts w:cs="Times New Roman"/>
              </w:rPr>
            </w:pPr>
            <w:r w:rsidRPr="00270D09">
              <w:rPr>
                <w:rFonts w:cs="宋体" w:hint="eastAsia"/>
              </w:rPr>
              <w:t>企业名称</w:t>
            </w:r>
          </w:p>
        </w:tc>
        <w:tc>
          <w:tcPr>
            <w:tcW w:w="10307" w:type="dxa"/>
            <w:gridSpan w:val="8"/>
            <w:vAlign w:val="center"/>
          </w:tcPr>
          <w:p w14:paraId="760D9DF8" w14:textId="77777777" w:rsidR="00F84E09" w:rsidRPr="00270D09" w:rsidRDefault="00F84E09" w:rsidP="00270D09">
            <w:pPr>
              <w:jc w:val="left"/>
              <w:rPr>
                <w:rFonts w:cs="Times New Roman"/>
              </w:rPr>
            </w:pPr>
            <w:r w:rsidRPr="00270D09">
              <w:rPr>
                <w:rFonts w:cs="宋体" w:hint="eastAsia"/>
              </w:rPr>
              <w:t>江苏容汇通用锂业股份有限公司</w:t>
            </w:r>
          </w:p>
        </w:tc>
      </w:tr>
      <w:tr w:rsidR="00F84E09" w:rsidRPr="00270D09" w14:paraId="0C6AA0EA" w14:textId="77777777" w:rsidTr="00087923">
        <w:trPr>
          <w:trHeight w:val="628"/>
          <w:jc w:val="center"/>
        </w:trPr>
        <w:tc>
          <w:tcPr>
            <w:tcW w:w="1101" w:type="dxa"/>
            <w:vAlign w:val="center"/>
          </w:tcPr>
          <w:p w14:paraId="4F323BD7" w14:textId="77777777" w:rsidR="00F84E09" w:rsidRPr="00270D09" w:rsidRDefault="00F84E09" w:rsidP="00270D0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0D09">
              <w:rPr>
                <w:rFonts w:cs="宋体" w:hint="eastAsia"/>
                <w:sz w:val="18"/>
                <w:szCs w:val="18"/>
              </w:rPr>
              <w:t>部门</w:t>
            </w:r>
          </w:p>
        </w:tc>
        <w:tc>
          <w:tcPr>
            <w:tcW w:w="1155" w:type="dxa"/>
            <w:vAlign w:val="center"/>
          </w:tcPr>
          <w:p w14:paraId="552E76FA" w14:textId="77777777" w:rsidR="00F84E09" w:rsidRDefault="00F84E09" w:rsidP="00270D0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0D09">
              <w:rPr>
                <w:rFonts w:cs="宋体" w:hint="eastAsia"/>
                <w:sz w:val="18"/>
                <w:szCs w:val="18"/>
              </w:rPr>
              <w:t>测量设备</w:t>
            </w:r>
          </w:p>
          <w:p w14:paraId="729746C9" w14:textId="77777777" w:rsidR="00F84E09" w:rsidRPr="00270D09" w:rsidRDefault="00F84E09" w:rsidP="00270D0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0D09">
              <w:rPr>
                <w:rFonts w:cs="宋体" w:hint="eastAsia"/>
                <w:sz w:val="18"/>
                <w:szCs w:val="18"/>
              </w:rPr>
              <w:t>名称</w:t>
            </w:r>
          </w:p>
        </w:tc>
        <w:tc>
          <w:tcPr>
            <w:tcW w:w="1050" w:type="dxa"/>
            <w:vAlign w:val="center"/>
          </w:tcPr>
          <w:p w14:paraId="3083716D" w14:textId="77777777" w:rsidR="00F84E09" w:rsidRPr="00270D09" w:rsidRDefault="00F84E09" w:rsidP="00270D0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0D09">
              <w:rPr>
                <w:rFonts w:cs="宋体" w:hint="eastAsia"/>
                <w:sz w:val="18"/>
                <w:szCs w:val="18"/>
              </w:rPr>
              <w:t>测量设备编号</w:t>
            </w:r>
          </w:p>
        </w:tc>
        <w:tc>
          <w:tcPr>
            <w:tcW w:w="1155" w:type="dxa"/>
            <w:vAlign w:val="center"/>
          </w:tcPr>
          <w:p w14:paraId="3DA3255C" w14:textId="77777777" w:rsidR="00F84E09" w:rsidRPr="00270D09" w:rsidRDefault="00F84E09" w:rsidP="00270D0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0D09">
              <w:rPr>
                <w:rFonts w:cs="宋体" w:hint="eastAsia"/>
                <w:sz w:val="18"/>
                <w:szCs w:val="18"/>
              </w:rPr>
              <w:t>型号</w:t>
            </w:r>
          </w:p>
          <w:p w14:paraId="36DD0E31" w14:textId="77777777" w:rsidR="00F84E09" w:rsidRPr="00270D09" w:rsidRDefault="00F84E09" w:rsidP="00270D0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0D09">
              <w:rPr>
                <w:rFonts w:cs="宋体" w:hint="eastAsia"/>
                <w:sz w:val="18"/>
                <w:szCs w:val="18"/>
              </w:rPr>
              <w:t>规格</w:t>
            </w:r>
          </w:p>
        </w:tc>
        <w:tc>
          <w:tcPr>
            <w:tcW w:w="972" w:type="dxa"/>
            <w:vAlign w:val="center"/>
          </w:tcPr>
          <w:p w14:paraId="59764A7C" w14:textId="77777777" w:rsidR="00F84E09" w:rsidRPr="00270D09" w:rsidRDefault="00F84E09" w:rsidP="00E72FD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70D09">
              <w:rPr>
                <w:rFonts w:cs="宋体" w:hint="eastAsia"/>
                <w:color w:val="000000"/>
                <w:sz w:val="18"/>
                <w:szCs w:val="18"/>
              </w:rPr>
              <w:t>测量设备计量特性</w:t>
            </w:r>
          </w:p>
        </w:tc>
        <w:tc>
          <w:tcPr>
            <w:tcW w:w="2073" w:type="dxa"/>
            <w:vAlign w:val="center"/>
          </w:tcPr>
          <w:p w14:paraId="2A146B56" w14:textId="77777777" w:rsidR="00F84E09" w:rsidRPr="00270D09" w:rsidRDefault="00F84E09" w:rsidP="00270D0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70D09">
              <w:rPr>
                <w:rFonts w:cs="宋体" w:hint="eastAsia"/>
                <w:color w:val="000000"/>
                <w:sz w:val="18"/>
                <w:szCs w:val="18"/>
              </w:rPr>
              <w:t>测量标准装置名称及技术参数</w:t>
            </w:r>
          </w:p>
        </w:tc>
        <w:tc>
          <w:tcPr>
            <w:tcW w:w="1592" w:type="dxa"/>
            <w:vAlign w:val="center"/>
          </w:tcPr>
          <w:p w14:paraId="6C66987B" w14:textId="77777777" w:rsidR="00F84E09" w:rsidRPr="00270D09" w:rsidRDefault="00F84E09" w:rsidP="00270D0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0D09">
              <w:rPr>
                <w:rFonts w:cs="宋体" w:hint="eastAsia"/>
                <w:sz w:val="18"/>
                <w:szCs w:val="18"/>
              </w:rPr>
              <w:t>检定</w:t>
            </w:r>
            <w:r w:rsidRPr="00270D09">
              <w:rPr>
                <w:sz w:val="18"/>
                <w:szCs w:val="18"/>
              </w:rPr>
              <w:t>/</w:t>
            </w:r>
            <w:r w:rsidRPr="00270D09">
              <w:rPr>
                <w:rFonts w:cs="宋体" w:hint="eastAsia"/>
                <w:sz w:val="18"/>
                <w:szCs w:val="18"/>
              </w:rPr>
              <w:t>校准机构</w:t>
            </w:r>
          </w:p>
        </w:tc>
        <w:tc>
          <w:tcPr>
            <w:tcW w:w="1155" w:type="dxa"/>
            <w:vAlign w:val="center"/>
          </w:tcPr>
          <w:p w14:paraId="36F4A982" w14:textId="77777777" w:rsidR="00F84E09" w:rsidRPr="00270D09" w:rsidRDefault="00F84E09" w:rsidP="00270D0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0D09">
              <w:rPr>
                <w:rFonts w:cs="宋体" w:hint="eastAsia"/>
                <w:sz w:val="18"/>
                <w:szCs w:val="18"/>
              </w:rPr>
              <w:t>检定</w:t>
            </w:r>
            <w:r w:rsidRPr="00270D09">
              <w:rPr>
                <w:sz w:val="18"/>
                <w:szCs w:val="18"/>
              </w:rPr>
              <w:t>/</w:t>
            </w:r>
            <w:r w:rsidRPr="00270D09">
              <w:rPr>
                <w:rFonts w:cs="宋体" w:hint="eastAsia"/>
                <w:sz w:val="18"/>
                <w:szCs w:val="18"/>
              </w:rPr>
              <w:t>校准日期</w:t>
            </w:r>
          </w:p>
        </w:tc>
        <w:tc>
          <w:tcPr>
            <w:tcW w:w="1155" w:type="dxa"/>
            <w:vAlign w:val="center"/>
          </w:tcPr>
          <w:p w14:paraId="6317BFC2" w14:textId="77777777" w:rsidR="00F84E09" w:rsidRPr="00270D09" w:rsidRDefault="00F84E09" w:rsidP="00270D09"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 w:rsidRPr="00270D09">
              <w:rPr>
                <w:rFonts w:ascii="宋体" w:hAnsi="宋体" w:cs="宋体" w:hint="eastAsia"/>
                <w:sz w:val="18"/>
                <w:szCs w:val="18"/>
              </w:rPr>
              <w:t>符</w:t>
            </w:r>
            <w:r w:rsidRPr="00270D09">
              <w:rPr>
                <w:rFonts w:cs="宋体" w:hint="eastAsia"/>
                <w:sz w:val="18"/>
                <w:szCs w:val="18"/>
              </w:rPr>
              <w:t>合打</w:t>
            </w:r>
            <w:r w:rsidRPr="00270D09">
              <w:rPr>
                <w:rFonts w:ascii="宋体" w:hAnsi="宋体" w:cs="宋体" w:hint="eastAsia"/>
                <w:sz w:val="18"/>
                <w:szCs w:val="18"/>
              </w:rPr>
              <w:t>√</w:t>
            </w:r>
          </w:p>
          <w:p w14:paraId="21246605" w14:textId="77777777" w:rsidR="00F84E09" w:rsidRPr="00270D09" w:rsidRDefault="00F84E09" w:rsidP="00270D0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0D09">
              <w:rPr>
                <w:rFonts w:cs="宋体" w:hint="eastAsia"/>
                <w:sz w:val="18"/>
                <w:szCs w:val="18"/>
              </w:rPr>
              <w:t>不</w:t>
            </w:r>
            <w:r w:rsidRPr="00270D09">
              <w:rPr>
                <w:rFonts w:ascii="宋体" w:hAnsi="宋体" w:cs="宋体" w:hint="eastAsia"/>
                <w:sz w:val="18"/>
                <w:szCs w:val="18"/>
              </w:rPr>
              <w:t>符</w:t>
            </w:r>
            <w:r w:rsidRPr="00270D09">
              <w:rPr>
                <w:rFonts w:cs="宋体" w:hint="eastAsia"/>
                <w:sz w:val="18"/>
                <w:szCs w:val="18"/>
              </w:rPr>
              <w:t>合打</w:t>
            </w:r>
            <w:r w:rsidRPr="00270D09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F84E09" w:rsidRPr="00270D09" w14:paraId="4B3382CC" w14:textId="77777777" w:rsidTr="00087923">
        <w:trPr>
          <w:trHeight w:val="566"/>
          <w:jc w:val="center"/>
        </w:trPr>
        <w:tc>
          <w:tcPr>
            <w:tcW w:w="1101" w:type="dxa"/>
            <w:vAlign w:val="center"/>
          </w:tcPr>
          <w:p w14:paraId="71ABF557" w14:textId="77777777" w:rsidR="00F84E09" w:rsidRPr="00087923" w:rsidRDefault="00F84E09" w:rsidP="007C20F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87923">
              <w:rPr>
                <w:rFonts w:cs="宋体" w:hint="eastAsia"/>
                <w:color w:val="000000" w:themeColor="text1"/>
                <w:sz w:val="18"/>
                <w:szCs w:val="18"/>
              </w:rPr>
              <w:t>制造一部</w:t>
            </w:r>
          </w:p>
        </w:tc>
        <w:tc>
          <w:tcPr>
            <w:tcW w:w="1155" w:type="dxa"/>
            <w:vAlign w:val="center"/>
          </w:tcPr>
          <w:p w14:paraId="6CEFFD9E" w14:textId="77777777" w:rsidR="00F84E09" w:rsidRDefault="00F84E09" w:rsidP="007C20F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72FDF">
              <w:rPr>
                <w:rFonts w:cs="宋体" w:hint="eastAsia"/>
                <w:sz w:val="18"/>
                <w:szCs w:val="18"/>
              </w:rPr>
              <w:t>可燃气体</w:t>
            </w:r>
          </w:p>
          <w:p w14:paraId="4DE18FB5" w14:textId="77777777" w:rsidR="00F84E09" w:rsidRPr="00E72FDF" w:rsidRDefault="00F84E09" w:rsidP="007C20F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72FDF">
              <w:rPr>
                <w:rFonts w:cs="宋体" w:hint="eastAsia"/>
                <w:sz w:val="18"/>
                <w:szCs w:val="18"/>
              </w:rPr>
              <w:t>报警器</w:t>
            </w:r>
          </w:p>
        </w:tc>
        <w:tc>
          <w:tcPr>
            <w:tcW w:w="1050" w:type="dxa"/>
            <w:vAlign w:val="center"/>
          </w:tcPr>
          <w:p w14:paraId="6152EF97" w14:textId="77777777" w:rsidR="00F84E09" w:rsidRPr="00E72FDF" w:rsidRDefault="00F84E09" w:rsidP="007C20F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72FDF">
              <w:rPr>
                <w:sz w:val="18"/>
                <w:szCs w:val="18"/>
              </w:rPr>
              <w:t>KRQ1001</w:t>
            </w:r>
          </w:p>
        </w:tc>
        <w:tc>
          <w:tcPr>
            <w:tcW w:w="1155" w:type="dxa"/>
            <w:vAlign w:val="center"/>
          </w:tcPr>
          <w:p w14:paraId="45BE4FB8" w14:textId="77777777" w:rsidR="00F84E09" w:rsidRPr="00E72FDF" w:rsidRDefault="00F84E09" w:rsidP="007C20F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72FDF">
              <w:rPr>
                <w:sz w:val="18"/>
                <w:szCs w:val="18"/>
              </w:rPr>
              <w:t>C630</w:t>
            </w:r>
          </w:p>
        </w:tc>
        <w:tc>
          <w:tcPr>
            <w:tcW w:w="972" w:type="dxa"/>
            <w:vAlign w:val="center"/>
          </w:tcPr>
          <w:p w14:paraId="310513D8" w14:textId="77777777" w:rsidR="00F84E09" w:rsidRPr="00E72FDF" w:rsidRDefault="00F84E09" w:rsidP="007C20F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72FDF">
              <w:rPr>
                <w:rFonts w:cs="宋体" w:hint="eastAsia"/>
                <w:sz w:val="18"/>
                <w:szCs w:val="18"/>
              </w:rPr>
              <w:t>±</w:t>
            </w:r>
            <w:r w:rsidRPr="00E72FDF">
              <w:rPr>
                <w:sz w:val="18"/>
                <w:szCs w:val="18"/>
              </w:rPr>
              <w:t>5%FS</w:t>
            </w:r>
          </w:p>
        </w:tc>
        <w:tc>
          <w:tcPr>
            <w:tcW w:w="2073" w:type="dxa"/>
            <w:vAlign w:val="center"/>
          </w:tcPr>
          <w:p w14:paraId="2AD722AE" w14:textId="77777777" w:rsidR="00F84E09" w:rsidRPr="00270D09" w:rsidRDefault="00F84E09" w:rsidP="007C20F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可燃气体检测报警器检定装置</w:t>
            </w:r>
            <w:r>
              <w:rPr>
                <w:sz w:val="18"/>
                <w:szCs w:val="18"/>
              </w:rPr>
              <w:t>/</w:t>
            </w:r>
            <w:r w:rsidRPr="00087923">
              <w:rPr>
                <w:i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=1.5%(</w:t>
            </w:r>
            <w:r w:rsidRPr="00087923">
              <w:rPr>
                <w:i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=2)</w:t>
            </w:r>
          </w:p>
        </w:tc>
        <w:tc>
          <w:tcPr>
            <w:tcW w:w="1592" w:type="dxa"/>
            <w:vAlign w:val="center"/>
          </w:tcPr>
          <w:p w14:paraId="1A5A458E" w14:textId="77777777" w:rsidR="00F84E09" w:rsidRPr="00270D09" w:rsidRDefault="00F84E09" w:rsidP="007C20F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南通市海门区综合检验检测中心</w:t>
            </w:r>
          </w:p>
        </w:tc>
        <w:tc>
          <w:tcPr>
            <w:tcW w:w="1155" w:type="dxa"/>
            <w:vAlign w:val="center"/>
          </w:tcPr>
          <w:p w14:paraId="142B11FC" w14:textId="77777777" w:rsidR="00F84E09" w:rsidRPr="00270D09" w:rsidRDefault="00F84E09" w:rsidP="007C20F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2021.12.17</w:t>
            </w:r>
          </w:p>
        </w:tc>
        <w:tc>
          <w:tcPr>
            <w:tcW w:w="1155" w:type="dxa"/>
            <w:vAlign w:val="center"/>
          </w:tcPr>
          <w:p w14:paraId="535DA944" w14:textId="77777777" w:rsidR="00F84E09" w:rsidRPr="00270D09" w:rsidRDefault="00087923" w:rsidP="007C20F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0D09">
              <w:rPr>
                <w:rFonts w:ascii="宋体" w:hAnsi="宋体" w:cs="宋体" w:hint="eastAsia"/>
                <w:sz w:val="18"/>
                <w:szCs w:val="18"/>
              </w:rPr>
              <w:t>√</w:t>
            </w:r>
          </w:p>
        </w:tc>
      </w:tr>
      <w:tr w:rsidR="00F84E09" w:rsidRPr="00270D09" w14:paraId="74C61694" w14:textId="77777777" w:rsidTr="00087923">
        <w:trPr>
          <w:trHeight w:val="546"/>
          <w:jc w:val="center"/>
        </w:trPr>
        <w:tc>
          <w:tcPr>
            <w:tcW w:w="1101" w:type="dxa"/>
            <w:vAlign w:val="center"/>
          </w:tcPr>
          <w:p w14:paraId="122DB7EF" w14:textId="77777777" w:rsidR="00F84E09" w:rsidRPr="00087923" w:rsidRDefault="00F84E09" w:rsidP="007C20F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87923">
              <w:rPr>
                <w:rFonts w:cs="宋体" w:hint="eastAsia"/>
                <w:color w:val="000000" w:themeColor="text1"/>
                <w:sz w:val="18"/>
                <w:szCs w:val="18"/>
              </w:rPr>
              <w:t>制造一部</w:t>
            </w:r>
          </w:p>
        </w:tc>
        <w:tc>
          <w:tcPr>
            <w:tcW w:w="1155" w:type="dxa"/>
            <w:vAlign w:val="center"/>
          </w:tcPr>
          <w:p w14:paraId="7EF60DE8" w14:textId="77777777" w:rsidR="00F84E09" w:rsidRPr="007C20F4" w:rsidRDefault="00F84E09" w:rsidP="007C20F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C20F4">
              <w:rPr>
                <w:rFonts w:cs="宋体" w:hint="eastAsia"/>
                <w:sz w:val="18"/>
                <w:szCs w:val="18"/>
              </w:rPr>
              <w:t>压力表</w:t>
            </w:r>
          </w:p>
        </w:tc>
        <w:tc>
          <w:tcPr>
            <w:tcW w:w="1050" w:type="dxa"/>
            <w:vAlign w:val="center"/>
          </w:tcPr>
          <w:p w14:paraId="4080856D" w14:textId="77777777" w:rsidR="00F84E09" w:rsidRPr="007C20F4" w:rsidRDefault="00F84E09" w:rsidP="007C20F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C20F4">
              <w:rPr>
                <w:sz w:val="18"/>
                <w:szCs w:val="18"/>
              </w:rPr>
              <w:t>YLB2001</w:t>
            </w:r>
          </w:p>
        </w:tc>
        <w:tc>
          <w:tcPr>
            <w:tcW w:w="1155" w:type="dxa"/>
            <w:vAlign w:val="center"/>
          </w:tcPr>
          <w:p w14:paraId="1D8B8216" w14:textId="77777777" w:rsidR="00F84E09" w:rsidRPr="007C20F4" w:rsidRDefault="00F84E09" w:rsidP="007C20F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C20F4">
              <w:rPr>
                <w:sz w:val="18"/>
                <w:szCs w:val="18"/>
              </w:rPr>
              <w:t>Y-100</w:t>
            </w:r>
          </w:p>
        </w:tc>
        <w:tc>
          <w:tcPr>
            <w:tcW w:w="972" w:type="dxa"/>
            <w:vAlign w:val="center"/>
          </w:tcPr>
          <w:p w14:paraId="0C0A5785" w14:textId="77777777" w:rsidR="00F84E09" w:rsidRPr="00270D09" w:rsidRDefault="00F84E09" w:rsidP="007C20F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  <w:r>
              <w:rPr>
                <w:rFonts w:cs="宋体" w:hint="eastAsia"/>
                <w:sz w:val="18"/>
                <w:szCs w:val="18"/>
              </w:rPr>
              <w:t>级</w:t>
            </w:r>
          </w:p>
        </w:tc>
        <w:tc>
          <w:tcPr>
            <w:tcW w:w="2073" w:type="dxa"/>
            <w:vAlign w:val="center"/>
          </w:tcPr>
          <w:p w14:paraId="03CC2E69" w14:textId="77777777" w:rsidR="00F84E09" w:rsidRPr="00270D09" w:rsidRDefault="00F84E09" w:rsidP="007C20F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精密压力表标准装置</w:t>
            </w:r>
            <w:r>
              <w:rPr>
                <w:sz w:val="18"/>
                <w:szCs w:val="18"/>
              </w:rPr>
              <w:t>0.25</w:t>
            </w:r>
            <w:r>
              <w:rPr>
                <w:rFonts w:cs="宋体" w:hint="eastAsia"/>
                <w:sz w:val="18"/>
                <w:szCs w:val="18"/>
              </w:rPr>
              <w:t>级</w:t>
            </w:r>
          </w:p>
        </w:tc>
        <w:tc>
          <w:tcPr>
            <w:tcW w:w="1592" w:type="dxa"/>
            <w:vAlign w:val="center"/>
          </w:tcPr>
          <w:p w14:paraId="4B1D2240" w14:textId="77777777" w:rsidR="00F84E09" w:rsidRPr="00270D09" w:rsidRDefault="00F84E09" w:rsidP="007C20F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南通市海门区综合检验检测中心</w:t>
            </w:r>
          </w:p>
        </w:tc>
        <w:tc>
          <w:tcPr>
            <w:tcW w:w="1155" w:type="dxa"/>
            <w:vAlign w:val="center"/>
          </w:tcPr>
          <w:p w14:paraId="37B7BC41" w14:textId="77777777" w:rsidR="00F84E09" w:rsidRPr="00270D09" w:rsidRDefault="00F84E09" w:rsidP="007C20F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2022.3.10</w:t>
            </w:r>
          </w:p>
        </w:tc>
        <w:tc>
          <w:tcPr>
            <w:tcW w:w="1155" w:type="dxa"/>
            <w:vAlign w:val="center"/>
          </w:tcPr>
          <w:p w14:paraId="1EBDDCA3" w14:textId="77777777" w:rsidR="00F84E09" w:rsidRPr="00270D09" w:rsidRDefault="00087923" w:rsidP="007C20F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0D09">
              <w:rPr>
                <w:rFonts w:ascii="宋体" w:hAnsi="宋体" w:cs="宋体" w:hint="eastAsia"/>
                <w:sz w:val="18"/>
                <w:szCs w:val="18"/>
              </w:rPr>
              <w:t>√</w:t>
            </w:r>
          </w:p>
        </w:tc>
      </w:tr>
      <w:tr w:rsidR="00F84E09" w:rsidRPr="00270D09" w14:paraId="7583A572" w14:textId="77777777" w:rsidTr="00087923">
        <w:trPr>
          <w:trHeight w:val="568"/>
          <w:jc w:val="center"/>
        </w:trPr>
        <w:tc>
          <w:tcPr>
            <w:tcW w:w="1101" w:type="dxa"/>
            <w:vAlign w:val="center"/>
          </w:tcPr>
          <w:p w14:paraId="6E5D22E6" w14:textId="77777777" w:rsidR="00F84E09" w:rsidRPr="00087923" w:rsidRDefault="00F84E09" w:rsidP="007C20F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87923">
              <w:rPr>
                <w:rFonts w:cs="宋体" w:hint="eastAsia"/>
                <w:color w:val="000000" w:themeColor="text1"/>
                <w:sz w:val="18"/>
                <w:szCs w:val="18"/>
              </w:rPr>
              <w:t>制造二部</w:t>
            </w:r>
          </w:p>
        </w:tc>
        <w:tc>
          <w:tcPr>
            <w:tcW w:w="1155" w:type="dxa"/>
            <w:vAlign w:val="center"/>
          </w:tcPr>
          <w:p w14:paraId="0610CA91" w14:textId="77777777" w:rsidR="00F84E09" w:rsidRDefault="00F84E09" w:rsidP="007C20F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C20F4">
              <w:rPr>
                <w:sz w:val="18"/>
                <w:szCs w:val="18"/>
              </w:rPr>
              <w:t>PT100</w:t>
            </w:r>
          </w:p>
          <w:p w14:paraId="4D37DDA3" w14:textId="77777777" w:rsidR="00F84E09" w:rsidRPr="007C20F4" w:rsidRDefault="00F84E09" w:rsidP="007C20F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C20F4">
              <w:rPr>
                <w:rFonts w:cs="宋体" w:hint="eastAsia"/>
                <w:sz w:val="18"/>
                <w:szCs w:val="18"/>
              </w:rPr>
              <w:t>热电阻</w:t>
            </w:r>
          </w:p>
        </w:tc>
        <w:tc>
          <w:tcPr>
            <w:tcW w:w="1050" w:type="dxa"/>
            <w:vAlign w:val="center"/>
          </w:tcPr>
          <w:p w14:paraId="733EA28F" w14:textId="77777777" w:rsidR="00F84E09" w:rsidRPr="007C20F4" w:rsidRDefault="00F84E09" w:rsidP="007C20F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C20F4">
              <w:rPr>
                <w:sz w:val="18"/>
                <w:szCs w:val="18"/>
              </w:rPr>
              <w:t>RDZ4001</w:t>
            </w:r>
          </w:p>
        </w:tc>
        <w:tc>
          <w:tcPr>
            <w:tcW w:w="1155" w:type="dxa"/>
            <w:vAlign w:val="center"/>
          </w:tcPr>
          <w:p w14:paraId="44EF3AD0" w14:textId="77777777" w:rsidR="00F84E09" w:rsidRPr="007C20F4" w:rsidRDefault="00F84E09" w:rsidP="007C20F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C20F4">
              <w:rPr>
                <w:sz w:val="18"/>
                <w:szCs w:val="18"/>
              </w:rPr>
              <w:t>WZPK-23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72" w:type="dxa"/>
            <w:vAlign w:val="center"/>
          </w:tcPr>
          <w:p w14:paraId="28B028F0" w14:textId="77777777" w:rsidR="00F84E09" w:rsidRPr="00270D09" w:rsidRDefault="00F84E09" w:rsidP="007C20F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>
              <w:rPr>
                <w:rFonts w:cs="宋体" w:hint="eastAsia"/>
                <w:sz w:val="18"/>
                <w:szCs w:val="18"/>
              </w:rPr>
              <w:t>级</w:t>
            </w:r>
          </w:p>
        </w:tc>
        <w:tc>
          <w:tcPr>
            <w:tcW w:w="2073" w:type="dxa"/>
            <w:vAlign w:val="center"/>
          </w:tcPr>
          <w:p w14:paraId="091F3DD5" w14:textId="6AC6388B" w:rsidR="00F84E09" w:rsidRPr="00270D09" w:rsidRDefault="00F84E09" w:rsidP="0008792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铂电阻温度计</w:t>
            </w:r>
            <w:r w:rsidR="00087923">
              <w:rPr>
                <w:rFonts w:cs="宋体" w:hint="eastAsia"/>
                <w:sz w:val="18"/>
                <w:szCs w:val="18"/>
              </w:rPr>
              <w:t>标准装置</w:t>
            </w:r>
            <w:r w:rsidR="00087923">
              <w:rPr>
                <w:rFonts w:cs="Times New Roman" w:hint="eastAsia"/>
                <w:sz w:val="18"/>
                <w:szCs w:val="18"/>
              </w:rPr>
              <w:t>，</w:t>
            </w:r>
            <w:r>
              <w:rPr>
                <w:rFonts w:cs="宋体" w:hint="eastAsia"/>
                <w:sz w:val="18"/>
                <w:szCs w:val="18"/>
              </w:rPr>
              <w:t>二等</w:t>
            </w:r>
          </w:p>
        </w:tc>
        <w:tc>
          <w:tcPr>
            <w:tcW w:w="1592" w:type="dxa"/>
            <w:vAlign w:val="center"/>
          </w:tcPr>
          <w:p w14:paraId="0E93C22A" w14:textId="77777777" w:rsidR="00F84E09" w:rsidRDefault="00F84E09" w:rsidP="002F6EF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南通市计量</w:t>
            </w:r>
          </w:p>
          <w:p w14:paraId="558C780F" w14:textId="77777777" w:rsidR="00F84E09" w:rsidRPr="00270D09" w:rsidRDefault="00F84E09" w:rsidP="002F6EF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检定测试所</w:t>
            </w:r>
          </w:p>
        </w:tc>
        <w:tc>
          <w:tcPr>
            <w:tcW w:w="1155" w:type="dxa"/>
            <w:vAlign w:val="center"/>
          </w:tcPr>
          <w:p w14:paraId="08E6B723" w14:textId="77777777" w:rsidR="00F84E09" w:rsidRPr="00270D09" w:rsidRDefault="00F84E09" w:rsidP="007C20F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2022.3.15</w:t>
            </w:r>
          </w:p>
        </w:tc>
        <w:tc>
          <w:tcPr>
            <w:tcW w:w="1155" w:type="dxa"/>
            <w:vAlign w:val="center"/>
          </w:tcPr>
          <w:p w14:paraId="160C6B78" w14:textId="77777777" w:rsidR="00F84E09" w:rsidRPr="00270D09" w:rsidRDefault="00087923" w:rsidP="007C20F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0D09">
              <w:rPr>
                <w:rFonts w:ascii="宋体" w:hAnsi="宋体" w:cs="宋体" w:hint="eastAsia"/>
                <w:sz w:val="18"/>
                <w:szCs w:val="18"/>
              </w:rPr>
              <w:t>√</w:t>
            </w:r>
          </w:p>
        </w:tc>
      </w:tr>
      <w:tr w:rsidR="00F84E09" w:rsidRPr="00270D09" w14:paraId="068C9FBE" w14:textId="77777777" w:rsidTr="00087923">
        <w:trPr>
          <w:trHeight w:val="568"/>
          <w:jc w:val="center"/>
        </w:trPr>
        <w:tc>
          <w:tcPr>
            <w:tcW w:w="1101" w:type="dxa"/>
            <w:vAlign w:val="center"/>
          </w:tcPr>
          <w:p w14:paraId="566EF1DC" w14:textId="77777777" w:rsidR="00F84E09" w:rsidRPr="00087923" w:rsidRDefault="00F84E09" w:rsidP="007C20F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87923">
              <w:rPr>
                <w:rFonts w:cs="宋体" w:hint="eastAsia"/>
                <w:color w:val="000000" w:themeColor="text1"/>
                <w:sz w:val="18"/>
                <w:szCs w:val="18"/>
              </w:rPr>
              <w:t>制造二部</w:t>
            </w:r>
          </w:p>
        </w:tc>
        <w:tc>
          <w:tcPr>
            <w:tcW w:w="1155" w:type="dxa"/>
            <w:vAlign w:val="center"/>
          </w:tcPr>
          <w:p w14:paraId="7941710A" w14:textId="77777777" w:rsidR="00F84E09" w:rsidRPr="00270D09" w:rsidRDefault="00F84E09" w:rsidP="007C20F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地上衡</w:t>
            </w:r>
          </w:p>
        </w:tc>
        <w:tc>
          <w:tcPr>
            <w:tcW w:w="1050" w:type="dxa"/>
            <w:vAlign w:val="center"/>
          </w:tcPr>
          <w:p w14:paraId="5E9A90F4" w14:textId="77777777" w:rsidR="00F84E09" w:rsidRPr="00A47A44" w:rsidRDefault="00F84E09" w:rsidP="007C20F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47A44">
              <w:rPr>
                <w:sz w:val="18"/>
                <w:szCs w:val="18"/>
              </w:rPr>
              <w:t>JLC6015</w:t>
            </w:r>
          </w:p>
        </w:tc>
        <w:tc>
          <w:tcPr>
            <w:tcW w:w="1155" w:type="dxa"/>
            <w:vAlign w:val="center"/>
          </w:tcPr>
          <w:p w14:paraId="6AB7D873" w14:textId="77777777" w:rsidR="00F84E09" w:rsidRPr="00A47A44" w:rsidRDefault="00F84E09" w:rsidP="007C20F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47A44">
              <w:rPr>
                <w:sz w:val="18"/>
                <w:szCs w:val="18"/>
              </w:rPr>
              <w:t>XK3190-A1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72" w:type="dxa"/>
            <w:vAlign w:val="center"/>
          </w:tcPr>
          <w:p w14:paraId="29F79EA0" w14:textId="77777777" w:rsidR="00F84E09" w:rsidRPr="00A47A44" w:rsidRDefault="00F84E09" w:rsidP="007C20F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47A44">
              <w:rPr>
                <w:rFonts w:cs="宋体" w:hint="eastAsia"/>
                <w:sz w:val="18"/>
                <w:szCs w:val="18"/>
              </w:rPr>
              <w:t>Ⅲ级</w:t>
            </w:r>
          </w:p>
        </w:tc>
        <w:tc>
          <w:tcPr>
            <w:tcW w:w="2073" w:type="dxa"/>
            <w:vAlign w:val="center"/>
          </w:tcPr>
          <w:p w14:paraId="1B8D3AB7" w14:textId="77777777" w:rsidR="00F84E09" w:rsidRDefault="00F84E09" w:rsidP="007C20F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非自动衡器检定装置</w:t>
            </w:r>
          </w:p>
          <w:p w14:paraId="1412491D" w14:textId="77777777" w:rsidR="00F84E09" w:rsidRPr="00270D09" w:rsidRDefault="00F84E09" w:rsidP="007C20F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A47A44">
              <w:rPr>
                <w:sz w:val="18"/>
                <w:szCs w:val="18"/>
                <w:vertAlign w:val="subscript"/>
              </w:rPr>
              <w:t>1</w:t>
            </w:r>
            <w:r w:rsidR="00087923">
              <w:rPr>
                <w:rFonts w:cs="宋体" w:hint="eastAsia"/>
                <w:sz w:val="18"/>
                <w:szCs w:val="18"/>
              </w:rPr>
              <w:t>等级</w:t>
            </w:r>
            <w:r>
              <w:rPr>
                <w:rFonts w:cs="宋体" w:hint="eastAsia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M</w:t>
            </w:r>
            <w:r w:rsidRPr="00A47A44">
              <w:rPr>
                <w:sz w:val="18"/>
                <w:szCs w:val="18"/>
                <w:vertAlign w:val="subscript"/>
              </w:rPr>
              <w:t>12</w:t>
            </w:r>
            <w:r>
              <w:rPr>
                <w:rFonts w:cs="宋体" w:hint="eastAsia"/>
                <w:sz w:val="18"/>
                <w:szCs w:val="18"/>
              </w:rPr>
              <w:t>等级</w:t>
            </w:r>
          </w:p>
        </w:tc>
        <w:tc>
          <w:tcPr>
            <w:tcW w:w="1592" w:type="dxa"/>
            <w:vAlign w:val="center"/>
          </w:tcPr>
          <w:p w14:paraId="1C8B8DB7" w14:textId="77777777" w:rsidR="00F84E09" w:rsidRPr="00270D09" w:rsidRDefault="00F84E09" w:rsidP="007C20F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南通市海门区综合检验检测中心</w:t>
            </w:r>
          </w:p>
        </w:tc>
        <w:tc>
          <w:tcPr>
            <w:tcW w:w="1155" w:type="dxa"/>
            <w:vAlign w:val="center"/>
          </w:tcPr>
          <w:p w14:paraId="30C87774" w14:textId="77777777" w:rsidR="00F84E09" w:rsidRPr="00270D09" w:rsidRDefault="00F84E09" w:rsidP="007C20F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2022.3.8</w:t>
            </w:r>
          </w:p>
        </w:tc>
        <w:tc>
          <w:tcPr>
            <w:tcW w:w="1155" w:type="dxa"/>
            <w:vAlign w:val="center"/>
          </w:tcPr>
          <w:p w14:paraId="159B6C0B" w14:textId="77777777" w:rsidR="00F84E09" w:rsidRPr="00270D09" w:rsidRDefault="00087923" w:rsidP="007C20F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0D09">
              <w:rPr>
                <w:rFonts w:ascii="宋体" w:hAnsi="宋体" w:cs="宋体" w:hint="eastAsia"/>
                <w:sz w:val="18"/>
                <w:szCs w:val="18"/>
              </w:rPr>
              <w:t>√</w:t>
            </w:r>
          </w:p>
        </w:tc>
      </w:tr>
      <w:tr w:rsidR="00F84E09" w:rsidRPr="00270D09" w14:paraId="718DED82" w14:textId="77777777" w:rsidTr="00087923">
        <w:trPr>
          <w:trHeight w:val="568"/>
          <w:jc w:val="center"/>
        </w:trPr>
        <w:tc>
          <w:tcPr>
            <w:tcW w:w="1101" w:type="dxa"/>
            <w:vAlign w:val="center"/>
          </w:tcPr>
          <w:p w14:paraId="5BD8E2E9" w14:textId="77777777" w:rsidR="00F84E09" w:rsidRPr="00087923" w:rsidRDefault="00F84E09" w:rsidP="007C20F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87923">
              <w:rPr>
                <w:rFonts w:cs="宋体" w:hint="eastAsia"/>
                <w:color w:val="000000" w:themeColor="text1"/>
                <w:sz w:val="18"/>
                <w:szCs w:val="18"/>
              </w:rPr>
              <w:t>分析中心</w:t>
            </w:r>
          </w:p>
        </w:tc>
        <w:tc>
          <w:tcPr>
            <w:tcW w:w="1155" w:type="dxa"/>
            <w:vAlign w:val="center"/>
          </w:tcPr>
          <w:p w14:paraId="2A85E8E6" w14:textId="77777777" w:rsidR="00F84E09" w:rsidRPr="00270D09" w:rsidRDefault="00087923" w:rsidP="0008792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电子</w:t>
            </w:r>
            <w:r w:rsidR="00F84E09">
              <w:rPr>
                <w:rFonts w:cs="宋体" w:hint="eastAsia"/>
                <w:sz w:val="18"/>
                <w:szCs w:val="18"/>
              </w:rPr>
              <w:t>天平</w:t>
            </w:r>
          </w:p>
        </w:tc>
        <w:tc>
          <w:tcPr>
            <w:tcW w:w="1050" w:type="dxa"/>
            <w:vAlign w:val="center"/>
          </w:tcPr>
          <w:p w14:paraId="6E449ABD" w14:textId="77777777" w:rsidR="00F84E09" w:rsidRPr="001B20A2" w:rsidRDefault="00F84E09" w:rsidP="007C20F4">
            <w:pPr>
              <w:jc w:val="center"/>
              <w:rPr>
                <w:sz w:val="18"/>
                <w:szCs w:val="18"/>
              </w:rPr>
            </w:pPr>
            <w:r w:rsidRPr="001B20A2">
              <w:rPr>
                <w:sz w:val="18"/>
                <w:szCs w:val="18"/>
              </w:rPr>
              <w:t>RHHY053</w:t>
            </w:r>
          </w:p>
        </w:tc>
        <w:tc>
          <w:tcPr>
            <w:tcW w:w="1155" w:type="dxa"/>
            <w:vAlign w:val="center"/>
          </w:tcPr>
          <w:p w14:paraId="58F14709" w14:textId="77777777" w:rsidR="00F84E09" w:rsidRPr="001B20A2" w:rsidRDefault="00F84E09" w:rsidP="007C20F4">
            <w:pPr>
              <w:jc w:val="center"/>
              <w:rPr>
                <w:sz w:val="18"/>
                <w:szCs w:val="18"/>
              </w:rPr>
            </w:pPr>
            <w:r w:rsidRPr="001B20A2">
              <w:rPr>
                <w:sz w:val="18"/>
                <w:szCs w:val="18"/>
              </w:rPr>
              <w:t>ME204T/02</w:t>
            </w:r>
          </w:p>
        </w:tc>
        <w:tc>
          <w:tcPr>
            <w:tcW w:w="972" w:type="dxa"/>
            <w:vAlign w:val="center"/>
          </w:tcPr>
          <w:p w14:paraId="3B3F0035" w14:textId="77777777" w:rsidR="00F84E09" w:rsidRPr="001B20A2" w:rsidRDefault="00F84E09" w:rsidP="007C20F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B20A2">
              <w:rPr>
                <w:rFonts w:cs="宋体" w:hint="eastAsia"/>
                <w:sz w:val="18"/>
                <w:szCs w:val="18"/>
              </w:rPr>
              <w:t>Ⅰ级</w:t>
            </w:r>
          </w:p>
        </w:tc>
        <w:tc>
          <w:tcPr>
            <w:tcW w:w="2073" w:type="dxa"/>
            <w:vAlign w:val="center"/>
          </w:tcPr>
          <w:p w14:paraId="7AF7C638" w14:textId="77777777" w:rsidR="00F84E09" w:rsidRDefault="00F84E09" w:rsidP="007C20F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天平检定装置</w:t>
            </w:r>
          </w:p>
          <w:p w14:paraId="0E7C51CD" w14:textId="77777777" w:rsidR="00F84E09" w:rsidRPr="00270D09" w:rsidRDefault="00F84E09" w:rsidP="007C20F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Pr="001B20A2">
              <w:rPr>
                <w:sz w:val="18"/>
                <w:szCs w:val="18"/>
                <w:vertAlign w:val="subscript"/>
              </w:rPr>
              <w:t>1</w:t>
            </w:r>
            <w:r w:rsidR="00087923">
              <w:rPr>
                <w:rFonts w:cs="宋体" w:hint="eastAsia"/>
                <w:sz w:val="18"/>
                <w:szCs w:val="18"/>
              </w:rPr>
              <w:t>等级</w:t>
            </w:r>
            <w:r>
              <w:rPr>
                <w:rFonts w:cs="宋体" w:hint="eastAsia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F</w:t>
            </w:r>
            <w:r w:rsidRPr="001B20A2">
              <w:rPr>
                <w:sz w:val="18"/>
                <w:szCs w:val="18"/>
                <w:vertAlign w:val="subscript"/>
              </w:rPr>
              <w:t>2</w:t>
            </w:r>
            <w:r>
              <w:rPr>
                <w:rFonts w:cs="宋体" w:hint="eastAsia"/>
                <w:sz w:val="18"/>
                <w:szCs w:val="18"/>
              </w:rPr>
              <w:t>等级</w:t>
            </w:r>
          </w:p>
        </w:tc>
        <w:tc>
          <w:tcPr>
            <w:tcW w:w="1592" w:type="dxa"/>
            <w:vAlign w:val="center"/>
          </w:tcPr>
          <w:p w14:paraId="525AD7E6" w14:textId="77777777" w:rsidR="00F84E09" w:rsidRPr="00270D09" w:rsidRDefault="00F84E09" w:rsidP="00812BB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南通市海门区综合检验检测中心</w:t>
            </w:r>
          </w:p>
        </w:tc>
        <w:tc>
          <w:tcPr>
            <w:tcW w:w="1155" w:type="dxa"/>
            <w:vAlign w:val="center"/>
          </w:tcPr>
          <w:p w14:paraId="021975C4" w14:textId="77777777" w:rsidR="00F84E09" w:rsidRPr="00270D09" w:rsidRDefault="00F84E09" w:rsidP="00812BB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2022.3.8</w:t>
            </w:r>
          </w:p>
        </w:tc>
        <w:tc>
          <w:tcPr>
            <w:tcW w:w="1155" w:type="dxa"/>
            <w:vAlign w:val="center"/>
          </w:tcPr>
          <w:p w14:paraId="25C78033" w14:textId="77777777" w:rsidR="00F84E09" w:rsidRPr="00270D09" w:rsidRDefault="00087923" w:rsidP="007C20F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0D09">
              <w:rPr>
                <w:rFonts w:ascii="宋体" w:hAnsi="宋体" w:cs="宋体" w:hint="eastAsia"/>
                <w:sz w:val="18"/>
                <w:szCs w:val="18"/>
              </w:rPr>
              <w:t>√</w:t>
            </w:r>
          </w:p>
        </w:tc>
      </w:tr>
      <w:tr w:rsidR="00F84E09" w:rsidRPr="00270D09" w14:paraId="344C29EA" w14:textId="77777777" w:rsidTr="00087923">
        <w:trPr>
          <w:trHeight w:val="568"/>
          <w:jc w:val="center"/>
        </w:trPr>
        <w:tc>
          <w:tcPr>
            <w:tcW w:w="1101" w:type="dxa"/>
            <w:vAlign w:val="center"/>
          </w:tcPr>
          <w:p w14:paraId="6CDD81EB" w14:textId="77777777" w:rsidR="00F84E09" w:rsidRPr="00087923" w:rsidRDefault="00F84E09" w:rsidP="007C20F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87923">
              <w:rPr>
                <w:rFonts w:cs="宋体" w:hint="eastAsia"/>
                <w:color w:val="000000" w:themeColor="text1"/>
                <w:sz w:val="18"/>
                <w:szCs w:val="18"/>
              </w:rPr>
              <w:t>分析中心</w:t>
            </w:r>
          </w:p>
        </w:tc>
        <w:tc>
          <w:tcPr>
            <w:tcW w:w="1155" w:type="dxa"/>
            <w:vAlign w:val="center"/>
          </w:tcPr>
          <w:p w14:paraId="08CE1194" w14:textId="77777777" w:rsidR="00F84E09" w:rsidRDefault="00F84E09" w:rsidP="007C20F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原子吸收</w:t>
            </w:r>
          </w:p>
          <w:p w14:paraId="64852252" w14:textId="77777777" w:rsidR="00F84E09" w:rsidRPr="00270D09" w:rsidRDefault="00F84E09" w:rsidP="007C20F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分光光度计</w:t>
            </w:r>
          </w:p>
        </w:tc>
        <w:tc>
          <w:tcPr>
            <w:tcW w:w="1050" w:type="dxa"/>
            <w:vAlign w:val="center"/>
          </w:tcPr>
          <w:p w14:paraId="62828F89" w14:textId="77777777" w:rsidR="00F84E09" w:rsidRPr="002F6EF5" w:rsidRDefault="00F84E09" w:rsidP="007C20F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F6EF5">
              <w:rPr>
                <w:sz w:val="18"/>
                <w:szCs w:val="18"/>
              </w:rPr>
              <w:t>RHHY026</w:t>
            </w:r>
          </w:p>
        </w:tc>
        <w:tc>
          <w:tcPr>
            <w:tcW w:w="1155" w:type="dxa"/>
            <w:vAlign w:val="center"/>
          </w:tcPr>
          <w:p w14:paraId="45C95C40" w14:textId="77777777" w:rsidR="00F84E09" w:rsidRPr="002F6EF5" w:rsidRDefault="00F84E09" w:rsidP="007C20F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F6EF5">
              <w:rPr>
                <w:sz w:val="18"/>
                <w:szCs w:val="18"/>
              </w:rPr>
              <w:t>GGX-900</w:t>
            </w:r>
          </w:p>
        </w:tc>
        <w:tc>
          <w:tcPr>
            <w:tcW w:w="972" w:type="dxa"/>
            <w:vAlign w:val="center"/>
          </w:tcPr>
          <w:p w14:paraId="58E4E927" w14:textId="77777777" w:rsidR="00F84E09" w:rsidRDefault="00F84E09" w:rsidP="007C20F4">
            <w:pPr>
              <w:jc w:val="center"/>
              <w:rPr>
                <w:sz w:val="18"/>
                <w:szCs w:val="18"/>
              </w:rPr>
            </w:pPr>
            <w:r w:rsidRPr="00087923">
              <w:rPr>
                <w:i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=0.006</w:t>
            </w:r>
          </w:p>
          <w:p w14:paraId="60D15834" w14:textId="77777777" w:rsidR="00F84E09" w:rsidRPr="00270D09" w:rsidRDefault="00F84E09" w:rsidP="007C20F4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μg</w:t>
            </w:r>
            <w:proofErr w:type="spellEnd"/>
            <w:r>
              <w:rPr>
                <w:sz w:val="18"/>
                <w:szCs w:val="18"/>
              </w:rPr>
              <w:t>/ml</w:t>
            </w:r>
            <w:r w:rsidR="00087923">
              <w:rPr>
                <w:sz w:val="18"/>
                <w:szCs w:val="18"/>
              </w:rPr>
              <w:t>、</w:t>
            </w:r>
            <w:r w:rsidR="00087923">
              <w:rPr>
                <w:sz w:val="18"/>
                <w:szCs w:val="18"/>
              </w:rPr>
              <w:t>(</w:t>
            </w:r>
            <w:r w:rsidR="00087923" w:rsidRPr="00087923">
              <w:rPr>
                <w:i/>
                <w:sz w:val="18"/>
                <w:szCs w:val="18"/>
              </w:rPr>
              <w:t>K</w:t>
            </w:r>
            <w:r w:rsidR="00087923">
              <w:rPr>
                <w:sz w:val="18"/>
                <w:szCs w:val="18"/>
              </w:rPr>
              <w:t>=2)</w:t>
            </w:r>
          </w:p>
        </w:tc>
        <w:tc>
          <w:tcPr>
            <w:tcW w:w="2073" w:type="dxa"/>
            <w:vAlign w:val="center"/>
          </w:tcPr>
          <w:p w14:paraId="5A31B754" w14:textId="0BA867A4" w:rsidR="00F84E09" w:rsidRPr="002F6EF5" w:rsidRDefault="00F84E09" w:rsidP="007C20F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原子吸收分光光度计检定用标准物质</w:t>
            </w:r>
            <w:r w:rsidR="008C5E6D">
              <w:rPr>
                <w:sz w:val="18"/>
                <w:szCs w:val="18"/>
              </w:rPr>
              <w:t xml:space="preserve">/ </w:t>
            </w:r>
            <w:proofErr w:type="spellStart"/>
            <w:r>
              <w:rPr>
                <w:sz w:val="18"/>
                <w:szCs w:val="18"/>
              </w:rPr>
              <w:t>U</w:t>
            </w:r>
            <w:r w:rsidRPr="002F6EF5">
              <w:rPr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sz w:val="18"/>
                <w:szCs w:val="18"/>
              </w:rPr>
              <w:t>=1%(k=2)</w:t>
            </w:r>
          </w:p>
        </w:tc>
        <w:tc>
          <w:tcPr>
            <w:tcW w:w="1592" w:type="dxa"/>
            <w:vAlign w:val="center"/>
          </w:tcPr>
          <w:p w14:paraId="4052F5B2" w14:textId="77777777" w:rsidR="00F84E09" w:rsidRDefault="00F84E09" w:rsidP="002F6EF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南通市计量</w:t>
            </w:r>
          </w:p>
          <w:p w14:paraId="49A881E2" w14:textId="77777777" w:rsidR="00F84E09" w:rsidRPr="00270D09" w:rsidRDefault="00F84E09" w:rsidP="002F6EF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检定测试所</w:t>
            </w:r>
          </w:p>
        </w:tc>
        <w:tc>
          <w:tcPr>
            <w:tcW w:w="1155" w:type="dxa"/>
            <w:vAlign w:val="center"/>
          </w:tcPr>
          <w:p w14:paraId="608B9B3C" w14:textId="77777777" w:rsidR="00F84E09" w:rsidRPr="00270D09" w:rsidRDefault="00F84E09" w:rsidP="007C20F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2022.3.9</w:t>
            </w:r>
          </w:p>
        </w:tc>
        <w:tc>
          <w:tcPr>
            <w:tcW w:w="1155" w:type="dxa"/>
            <w:vAlign w:val="center"/>
          </w:tcPr>
          <w:p w14:paraId="66CF285B" w14:textId="77777777" w:rsidR="00F84E09" w:rsidRPr="00270D09" w:rsidRDefault="00087923" w:rsidP="007C20F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0D09">
              <w:rPr>
                <w:rFonts w:ascii="宋体" w:hAnsi="宋体" w:cs="宋体" w:hint="eastAsia"/>
                <w:sz w:val="18"/>
                <w:szCs w:val="18"/>
              </w:rPr>
              <w:t>√</w:t>
            </w:r>
          </w:p>
        </w:tc>
      </w:tr>
      <w:tr w:rsidR="00087923" w:rsidRPr="00270D09" w14:paraId="599CABDE" w14:textId="77777777" w:rsidTr="00087923">
        <w:trPr>
          <w:trHeight w:val="568"/>
          <w:jc w:val="center"/>
        </w:trPr>
        <w:tc>
          <w:tcPr>
            <w:tcW w:w="1101" w:type="dxa"/>
            <w:vAlign w:val="center"/>
          </w:tcPr>
          <w:p w14:paraId="68F0BD56" w14:textId="77777777" w:rsidR="00087923" w:rsidRPr="00087923" w:rsidRDefault="00087923" w:rsidP="007C20F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87923">
              <w:rPr>
                <w:rFonts w:cs="宋体" w:hint="eastAsia"/>
                <w:color w:val="000000" w:themeColor="text1"/>
                <w:sz w:val="18"/>
                <w:szCs w:val="18"/>
              </w:rPr>
              <w:t>分析中心</w:t>
            </w:r>
          </w:p>
        </w:tc>
        <w:tc>
          <w:tcPr>
            <w:tcW w:w="1155" w:type="dxa"/>
            <w:vAlign w:val="center"/>
          </w:tcPr>
          <w:p w14:paraId="769C8972" w14:textId="77777777" w:rsidR="00087923" w:rsidRPr="00270D09" w:rsidRDefault="00087923" w:rsidP="007C20F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火焰光度计</w:t>
            </w:r>
          </w:p>
        </w:tc>
        <w:tc>
          <w:tcPr>
            <w:tcW w:w="1050" w:type="dxa"/>
            <w:vAlign w:val="center"/>
          </w:tcPr>
          <w:p w14:paraId="6E51C842" w14:textId="77777777" w:rsidR="00087923" w:rsidRPr="002F6EF5" w:rsidRDefault="00087923" w:rsidP="007C20F4">
            <w:pPr>
              <w:jc w:val="center"/>
              <w:rPr>
                <w:sz w:val="18"/>
                <w:szCs w:val="18"/>
              </w:rPr>
            </w:pPr>
            <w:r w:rsidRPr="002F6EF5">
              <w:rPr>
                <w:sz w:val="18"/>
                <w:szCs w:val="18"/>
              </w:rPr>
              <w:t>RHHY076</w:t>
            </w:r>
          </w:p>
        </w:tc>
        <w:tc>
          <w:tcPr>
            <w:tcW w:w="1155" w:type="dxa"/>
            <w:vAlign w:val="center"/>
          </w:tcPr>
          <w:p w14:paraId="527C70E7" w14:textId="77777777" w:rsidR="00087923" w:rsidRPr="002F6EF5" w:rsidRDefault="00087923" w:rsidP="007C20F4">
            <w:pPr>
              <w:jc w:val="center"/>
              <w:rPr>
                <w:sz w:val="18"/>
                <w:szCs w:val="18"/>
              </w:rPr>
            </w:pPr>
            <w:r w:rsidRPr="002F6EF5">
              <w:rPr>
                <w:sz w:val="18"/>
                <w:szCs w:val="18"/>
              </w:rPr>
              <w:t>M420</w:t>
            </w:r>
          </w:p>
        </w:tc>
        <w:tc>
          <w:tcPr>
            <w:tcW w:w="972" w:type="dxa"/>
            <w:vAlign w:val="center"/>
          </w:tcPr>
          <w:p w14:paraId="0B044189" w14:textId="77777777" w:rsidR="00087923" w:rsidRDefault="00087923" w:rsidP="007C20F4">
            <w:pPr>
              <w:jc w:val="center"/>
              <w:rPr>
                <w:sz w:val="18"/>
                <w:szCs w:val="18"/>
              </w:rPr>
            </w:pPr>
            <w:r w:rsidRPr="00087923">
              <w:rPr>
                <w:i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=0.110</w:t>
            </w:r>
          </w:p>
          <w:p w14:paraId="3D52E2A9" w14:textId="77777777" w:rsidR="00087923" w:rsidRPr="00270D09" w:rsidRDefault="00087923" w:rsidP="007C20F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mmol/L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(</w:t>
            </w:r>
            <w:r w:rsidRPr="00087923">
              <w:rPr>
                <w:i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=2)</w:t>
            </w:r>
          </w:p>
        </w:tc>
        <w:tc>
          <w:tcPr>
            <w:tcW w:w="2073" w:type="dxa"/>
            <w:vAlign w:val="center"/>
          </w:tcPr>
          <w:p w14:paraId="2FCE4895" w14:textId="77777777" w:rsidR="00087923" w:rsidRPr="00270D09" w:rsidRDefault="00087923" w:rsidP="007C20F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锂离子溶液标准物质</w:t>
            </w:r>
            <w:r>
              <w:rPr>
                <w:sz w:val="18"/>
                <w:szCs w:val="18"/>
              </w:rPr>
              <w:t xml:space="preserve">/ </w:t>
            </w:r>
            <w:proofErr w:type="spellStart"/>
            <w:r>
              <w:rPr>
                <w:sz w:val="18"/>
                <w:szCs w:val="18"/>
              </w:rPr>
              <w:t>U</w:t>
            </w:r>
            <w:r w:rsidRPr="002F6EF5">
              <w:rPr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sz w:val="18"/>
                <w:szCs w:val="18"/>
              </w:rPr>
              <w:t>=2%(</w:t>
            </w:r>
            <w:r w:rsidRPr="00087923">
              <w:rPr>
                <w:i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=2)</w:t>
            </w:r>
          </w:p>
        </w:tc>
        <w:tc>
          <w:tcPr>
            <w:tcW w:w="1592" w:type="dxa"/>
            <w:vAlign w:val="center"/>
          </w:tcPr>
          <w:p w14:paraId="17C35825" w14:textId="77777777" w:rsidR="00087923" w:rsidRDefault="00087923" w:rsidP="004C683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南通市计量</w:t>
            </w:r>
          </w:p>
          <w:p w14:paraId="3C193904" w14:textId="77777777" w:rsidR="00087923" w:rsidRPr="00270D09" w:rsidRDefault="00087923" w:rsidP="004C683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检定测试所</w:t>
            </w:r>
          </w:p>
        </w:tc>
        <w:tc>
          <w:tcPr>
            <w:tcW w:w="1155" w:type="dxa"/>
            <w:vAlign w:val="center"/>
          </w:tcPr>
          <w:p w14:paraId="2EAD236C" w14:textId="77777777" w:rsidR="00087923" w:rsidRPr="00270D09" w:rsidRDefault="00087923" w:rsidP="004C683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2022.3.9</w:t>
            </w:r>
          </w:p>
        </w:tc>
        <w:tc>
          <w:tcPr>
            <w:tcW w:w="1155" w:type="dxa"/>
            <w:vAlign w:val="center"/>
          </w:tcPr>
          <w:p w14:paraId="4334BF53" w14:textId="77777777" w:rsidR="00087923" w:rsidRPr="00270D09" w:rsidRDefault="00087923" w:rsidP="002C39A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0D09">
              <w:rPr>
                <w:rFonts w:ascii="宋体" w:hAnsi="宋体" w:cs="宋体" w:hint="eastAsia"/>
                <w:sz w:val="18"/>
                <w:szCs w:val="18"/>
              </w:rPr>
              <w:t>√</w:t>
            </w:r>
          </w:p>
        </w:tc>
      </w:tr>
      <w:tr w:rsidR="00087923" w:rsidRPr="00270D09" w14:paraId="14D73D5F" w14:textId="77777777" w:rsidTr="00087923">
        <w:trPr>
          <w:trHeight w:val="568"/>
          <w:jc w:val="center"/>
        </w:trPr>
        <w:tc>
          <w:tcPr>
            <w:tcW w:w="1101" w:type="dxa"/>
            <w:vAlign w:val="center"/>
          </w:tcPr>
          <w:p w14:paraId="6A7A3FE2" w14:textId="77777777" w:rsidR="00087923" w:rsidRPr="00087923" w:rsidRDefault="00087923" w:rsidP="007C20F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87923">
              <w:rPr>
                <w:rFonts w:cs="宋体" w:hint="eastAsia"/>
                <w:color w:val="000000" w:themeColor="text1"/>
                <w:sz w:val="18"/>
                <w:szCs w:val="18"/>
              </w:rPr>
              <w:t>分析中心</w:t>
            </w:r>
          </w:p>
        </w:tc>
        <w:tc>
          <w:tcPr>
            <w:tcW w:w="1155" w:type="dxa"/>
            <w:vAlign w:val="center"/>
          </w:tcPr>
          <w:p w14:paraId="6EF1B1F1" w14:textId="77777777" w:rsidR="00087923" w:rsidRPr="002F6EF5" w:rsidRDefault="00087923" w:rsidP="007C20F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F6EF5">
              <w:rPr>
                <w:rFonts w:cs="宋体" w:hint="eastAsia"/>
                <w:sz w:val="18"/>
                <w:szCs w:val="18"/>
              </w:rPr>
              <w:t>紫外可见分光光度计</w:t>
            </w:r>
          </w:p>
        </w:tc>
        <w:tc>
          <w:tcPr>
            <w:tcW w:w="1050" w:type="dxa"/>
            <w:vAlign w:val="center"/>
          </w:tcPr>
          <w:p w14:paraId="49445985" w14:textId="77777777" w:rsidR="00087923" w:rsidRPr="002F6EF5" w:rsidRDefault="00087923" w:rsidP="007C20F4">
            <w:pPr>
              <w:jc w:val="center"/>
              <w:rPr>
                <w:sz w:val="18"/>
                <w:szCs w:val="18"/>
              </w:rPr>
            </w:pPr>
            <w:r w:rsidRPr="002F6EF5">
              <w:rPr>
                <w:sz w:val="18"/>
                <w:szCs w:val="18"/>
              </w:rPr>
              <w:t>RHHY072</w:t>
            </w:r>
          </w:p>
        </w:tc>
        <w:tc>
          <w:tcPr>
            <w:tcW w:w="1155" w:type="dxa"/>
            <w:vAlign w:val="center"/>
          </w:tcPr>
          <w:p w14:paraId="5E2B1D9A" w14:textId="77777777" w:rsidR="00087923" w:rsidRPr="002F6EF5" w:rsidRDefault="00087923" w:rsidP="007C20F4">
            <w:pPr>
              <w:jc w:val="center"/>
              <w:rPr>
                <w:sz w:val="18"/>
                <w:szCs w:val="18"/>
              </w:rPr>
            </w:pPr>
            <w:r w:rsidRPr="002F6EF5">
              <w:rPr>
                <w:sz w:val="18"/>
                <w:szCs w:val="18"/>
              </w:rPr>
              <w:t>Uv-1900i</w:t>
            </w:r>
          </w:p>
        </w:tc>
        <w:tc>
          <w:tcPr>
            <w:tcW w:w="972" w:type="dxa"/>
            <w:vAlign w:val="center"/>
          </w:tcPr>
          <w:p w14:paraId="371B986E" w14:textId="77777777" w:rsidR="00087923" w:rsidRPr="002F6EF5" w:rsidRDefault="00087923" w:rsidP="007C20F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F6EF5">
              <w:rPr>
                <w:rFonts w:cs="宋体" w:hint="eastAsia"/>
                <w:sz w:val="18"/>
                <w:szCs w:val="18"/>
              </w:rPr>
              <w:t>Ⅲ级</w:t>
            </w:r>
          </w:p>
        </w:tc>
        <w:tc>
          <w:tcPr>
            <w:tcW w:w="2073" w:type="dxa"/>
            <w:vAlign w:val="center"/>
          </w:tcPr>
          <w:p w14:paraId="38B374A0" w14:textId="77777777" w:rsidR="00087923" w:rsidRDefault="00087923" w:rsidP="007C20F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F6EF5">
              <w:rPr>
                <w:rFonts w:cs="宋体" w:hint="eastAsia"/>
                <w:sz w:val="18"/>
                <w:szCs w:val="18"/>
              </w:rPr>
              <w:t>紫外可见分光光度计</w:t>
            </w:r>
            <w:r>
              <w:rPr>
                <w:rFonts w:cs="宋体" w:hint="eastAsia"/>
                <w:sz w:val="18"/>
                <w:szCs w:val="18"/>
              </w:rPr>
              <w:t>检定装置</w:t>
            </w:r>
            <w:r>
              <w:rPr>
                <w:sz w:val="18"/>
                <w:szCs w:val="18"/>
              </w:rPr>
              <w:t>/</w:t>
            </w:r>
            <w:r>
              <w:rPr>
                <w:rFonts w:cs="宋体" w:hint="eastAsia"/>
                <w:sz w:val="18"/>
                <w:szCs w:val="18"/>
              </w:rPr>
              <w:t>波长</w:t>
            </w:r>
            <w:r>
              <w:rPr>
                <w:sz w:val="18"/>
                <w:szCs w:val="18"/>
              </w:rPr>
              <w:t>:</w:t>
            </w:r>
            <w:r w:rsidRPr="00087923">
              <w:rPr>
                <w:i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=0.3nm(</w:t>
            </w:r>
            <w:r w:rsidRPr="00087923">
              <w:rPr>
                <w:i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=2)</w:t>
            </w:r>
          </w:p>
          <w:p w14:paraId="578DEE99" w14:textId="77777777" w:rsidR="00087923" w:rsidRPr="00270D09" w:rsidRDefault="00087923" w:rsidP="007C20F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透射比</w:t>
            </w:r>
            <w:r>
              <w:rPr>
                <w:sz w:val="18"/>
                <w:szCs w:val="18"/>
              </w:rPr>
              <w:t xml:space="preserve">: </w:t>
            </w:r>
            <w:proofErr w:type="spellStart"/>
            <w:r w:rsidRPr="00087923">
              <w:rPr>
                <w:i/>
                <w:sz w:val="18"/>
                <w:szCs w:val="18"/>
              </w:rPr>
              <w:t>U</w:t>
            </w:r>
            <w:r w:rsidRPr="002F6EF5">
              <w:rPr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sz w:val="18"/>
                <w:szCs w:val="18"/>
              </w:rPr>
              <w:t>=0.6%(</w:t>
            </w:r>
            <w:r w:rsidRPr="00087923">
              <w:rPr>
                <w:i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=2)</w:t>
            </w:r>
          </w:p>
        </w:tc>
        <w:tc>
          <w:tcPr>
            <w:tcW w:w="1592" w:type="dxa"/>
            <w:vAlign w:val="center"/>
          </w:tcPr>
          <w:p w14:paraId="7B074091" w14:textId="77777777" w:rsidR="00087923" w:rsidRDefault="00087923" w:rsidP="004C683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南通市计量</w:t>
            </w:r>
          </w:p>
          <w:p w14:paraId="6044E479" w14:textId="77777777" w:rsidR="00087923" w:rsidRPr="00270D09" w:rsidRDefault="00087923" w:rsidP="004C683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检定测试所</w:t>
            </w:r>
          </w:p>
        </w:tc>
        <w:tc>
          <w:tcPr>
            <w:tcW w:w="1155" w:type="dxa"/>
            <w:vAlign w:val="center"/>
          </w:tcPr>
          <w:p w14:paraId="4DFDE214" w14:textId="77777777" w:rsidR="00087923" w:rsidRPr="00270D09" w:rsidRDefault="00087923" w:rsidP="004C683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2022.3.9</w:t>
            </w:r>
          </w:p>
        </w:tc>
        <w:tc>
          <w:tcPr>
            <w:tcW w:w="1155" w:type="dxa"/>
            <w:vAlign w:val="center"/>
          </w:tcPr>
          <w:p w14:paraId="1FD6F73A" w14:textId="77777777" w:rsidR="00087923" w:rsidRPr="00270D09" w:rsidRDefault="00087923" w:rsidP="002C39A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0D09">
              <w:rPr>
                <w:rFonts w:ascii="宋体" w:hAnsi="宋体" w:cs="宋体" w:hint="eastAsia"/>
                <w:sz w:val="18"/>
                <w:szCs w:val="18"/>
              </w:rPr>
              <w:t>√</w:t>
            </w:r>
          </w:p>
        </w:tc>
      </w:tr>
      <w:tr w:rsidR="00DE6F3A" w:rsidRPr="00270D09" w14:paraId="48F24909" w14:textId="77777777" w:rsidTr="00087923">
        <w:trPr>
          <w:trHeight w:val="568"/>
          <w:jc w:val="center"/>
        </w:trPr>
        <w:tc>
          <w:tcPr>
            <w:tcW w:w="1101" w:type="dxa"/>
            <w:vAlign w:val="center"/>
          </w:tcPr>
          <w:p w14:paraId="205A1C10" w14:textId="77777777" w:rsidR="00DE6F3A" w:rsidRPr="00087923" w:rsidRDefault="00DE6F3A" w:rsidP="007C20F4">
            <w:pPr>
              <w:jc w:val="center"/>
              <w:rPr>
                <w:rFonts w:cs="宋体"/>
                <w:color w:val="000000" w:themeColor="text1"/>
                <w:sz w:val="18"/>
                <w:szCs w:val="18"/>
              </w:rPr>
            </w:pPr>
            <w:r w:rsidRPr="00087923">
              <w:rPr>
                <w:rFonts w:cs="宋体" w:hint="eastAsia"/>
                <w:color w:val="000000" w:themeColor="text1"/>
                <w:sz w:val="18"/>
                <w:szCs w:val="18"/>
              </w:rPr>
              <w:t>分析中心</w:t>
            </w:r>
          </w:p>
        </w:tc>
        <w:tc>
          <w:tcPr>
            <w:tcW w:w="1155" w:type="dxa"/>
            <w:vAlign w:val="center"/>
          </w:tcPr>
          <w:p w14:paraId="3BF34E48" w14:textId="77777777" w:rsidR="00DE6F3A" w:rsidRPr="00D049F6" w:rsidRDefault="00DE6F3A" w:rsidP="007C20F4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单标线容量瓶</w:t>
            </w:r>
          </w:p>
        </w:tc>
        <w:tc>
          <w:tcPr>
            <w:tcW w:w="1050" w:type="dxa"/>
            <w:vAlign w:val="center"/>
          </w:tcPr>
          <w:p w14:paraId="000EEA0A" w14:textId="77777777" w:rsidR="00DE6F3A" w:rsidRPr="00D049F6" w:rsidRDefault="00DE6F3A" w:rsidP="007C20F4">
            <w:pPr>
              <w:jc w:val="center"/>
              <w:rPr>
                <w:sz w:val="18"/>
                <w:szCs w:val="18"/>
              </w:rPr>
            </w:pPr>
            <w:r w:rsidRPr="00DE6F3A">
              <w:rPr>
                <w:sz w:val="18"/>
                <w:szCs w:val="18"/>
              </w:rPr>
              <w:t>RHRL100-001</w:t>
            </w:r>
          </w:p>
        </w:tc>
        <w:tc>
          <w:tcPr>
            <w:tcW w:w="1155" w:type="dxa"/>
            <w:vAlign w:val="center"/>
          </w:tcPr>
          <w:p w14:paraId="573538DB" w14:textId="77777777" w:rsidR="00DE6F3A" w:rsidRPr="00D049F6" w:rsidRDefault="00DE6F3A" w:rsidP="007C20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100ml</w:t>
            </w:r>
          </w:p>
        </w:tc>
        <w:tc>
          <w:tcPr>
            <w:tcW w:w="972" w:type="dxa"/>
            <w:vAlign w:val="center"/>
          </w:tcPr>
          <w:p w14:paraId="2FD2FE61" w14:textId="77777777" w:rsidR="00DE6F3A" w:rsidRDefault="00DE6F3A" w:rsidP="007C20F4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0.10ml</w:t>
            </w:r>
          </w:p>
        </w:tc>
        <w:tc>
          <w:tcPr>
            <w:tcW w:w="2073" w:type="dxa"/>
            <w:vAlign w:val="center"/>
          </w:tcPr>
          <w:p w14:paraId="4C75A807" w14:textId="77777777" w:rsidR="00DE6F3A" w:rsidRDefault="00DE6F3A" w:rsidP="0040715D">
            <w:pPr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常用玻璃量器检定装置</w:t>
            </w:r>
          </w:p>
          <w:p w14:paraId="58BBF7BF" w14:textId="77777777" w:rsidR="00DE6F3A" w:rsidRDefault="00DE6F3A" w:rsidP="00330A7E">
            <w:pPr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MPE</w:t>
            </w:r>
            <w:r>
              <w:rPr>
                <w:rFonts w:cs="宋体" w:hint="eastAsia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sz w:val="18"/>
                <w:szCs w:val="18"/>
              </w:rPr>
              <w:t>±</w:t>
            </w:r>
            <w:r>
              <w:rPr>
                <w:rFonts w:cs="宋体" w:hint="eastAsia"/>
                <w:sz w:val="18"/>
                <w:szCs w:val="18"/>
              </w:rPr>
              <w:t>（</w:t>
            </w:r>
            <w:r>
              <w:rPr>
                <w:rFonts w:cs="宋体" w:hint="eastAsia"/>
                <w:sz w:val="18"/>
                <w:szCs w:val="18"/>
              </w:rPr>
              <w:t>30~1</w:t>
            </w:r>
            <w:r>
              <w:rPr>
                <w:rFonts w:cs="宋体" w:hint="eastAsia"/>
                <w:sz w:val="18"/>
                <w:szCs w:val="18"/>
              </w:rPr>
              <w:t>）</w:t>
            </w:r>
            <w:r>
              <w:rPr>
                <w:rFonts w:cs="宋体" w:hint="eastAsia"/>
                <w:sz w:val="18"/>
                <w:szCs w:val="18"/>
              </w:rPr>
              <w:sym w:font="Wingdings 2" w:char="F0CD"/>
            </w:r>
            <w:r>
              <w:rPr>
                <w:rFonts w:cs="宋体" w:hint="eastAsia"/>
                <w:sz w:val="18"/>
                <w:szCs w:val="18"/>
              </w:rPr>
              <w:t>10</w:t>
            </w:r>
            <w:r w:rsidR="00330A7E">
              <w:rPr>
                <w:rFonts w:ascii="宋体" w:hAnsi="宋体" w:cs="宋体" w:hint="eastAsia"/>
                <w:sz w:val="24"/>
                <w:szCs w:val="24"/>
                <w:vertAlign w:val="superscript"/>
              </w:rPr>
              <w:t>_</w:t>
            </w:r>
            <w:r w:rsidR="00330A7E" w:rsidRPr="00330A7E">
              <w:rPr>
                <w:rFonts w:cs="宋体" w:hint="eastAsia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592" w:type="dxa"/>
            <w:vAlign w:val="center"/>
          </w:tcPr>
          <w:p w14:paraId="3E1C471C" w14:textId="77777777" w:rsidR="00DE6F3A" w:rsidRDefault="00DE6F3A" w:rsidP="00C67E8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南通市计量</w:t>
            </w:r>
          </w:p>
          <w:p w14:paraId="5DE0C627" w14:textId="77777777" w:rsidR="00DE6F3A" w:rsidRPr="00270D09" w:rsidRDefault="00DE6F3A" w:rsidP="00C67E8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检定测试所</w:t>
            </w:r>
          </w:p>
        </w:tc>
        <w:tc>
          <w:tcPr>
            <w:tcW w:w="1155" w:type="dxa"/>
            <w:vAlign w:val="center"/>
          </w:tcPr>
          <w:p w14:paraId="131E9CDD" w14:textId="77777777" w:rsidR="00DE6F3A" w:rsidRPr="00270D09" w:rsidRDefault="00DE6F3A" w:rsidP="00DE6F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2022.3.</w:t>
            </w: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155" w:type="dxa"/>
            <w:vAlign w:val="center"/>
          </w:tcPr>
          <w:p w14:paraId="187483D5" w14:textId="77777777" w:rsidR="00DE6F3A" w:rsidRPr="00270D09" w:rsidRDefault="00DE6F3A" w:rsidP="00C67E8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70D09">
              <w:rPr>
                <w:rFonts w:ascii="宋体" w:hAnsi="宋体" w:cs="宋体" w:hint="eastAsia"/>
                <w:sz w:val="18"/>
                <w:szCs w:val="18"/>
              </w:rPr>
              <w:t>√</w:t>
            </w:r>
          </w:p>
        </w:tc>
      </w:tr>
      <w:tr w:rsidR="00DE6F3A" w:rsidRPr="00270D09" w14:paraId="70CC94C8" w14:textId="77777777" w:rsidTr="00EE5363">
        <w:trPr>
          <w:trHeight w:val="1558"/>
          <w:jc w:val="center"/>
        </w:trPr>
        <w:tc>
          <w:tcPr>
            <w:tcW w:w="11408" w:type="dxa"/>
            <w:gridSpan w:val="9"/>
          </w:tcPr>
          <w:p w14:paraId="11E8C320" w14:textId="77777777" w:rsidR="00DE6F3A" w:rsidRPr="00DE6F3A" w:rsidRDefault="00DE6F3A" w:rsidP="00131689">
            <w:pPr>
              <w:rPr>
                <w:rFonts w:ascii="Times New Roman" w:hAnsi="Times New Roman" w:cs="Times New Roman"/>
              </w:rPr>
            </w:pPr>
            <w:r w:rsidRPr="00270D09">
              <w:rPr>
                <w:rFonts w:ascii="Times New Roman" w:hAnsi="Times New Roman" w:cs="宋体" w:hint="eastAsia"/>
              </w:rPr>
              <w:t>审核综合意見：</w:t>
            </w:r>
          </w:p>
          <w:p w14:paraId="299268D6" w14:textId="6E2ABB75" w:rsidR="00DE6F3A" w:rsidRPr="00EE5363" w:rsidRDefault="00DE6F3A" w:rsidP="00EE5363">
            <w:pPr>
              <w:widowControl/>
              <w:ind w:firstLineChars="50" w:firstLine="105"/>
              <w:jc w:val="left"/>
              <w:rPr>
                <w:rFonts w:cs="Times New Roman"/>
                <w:color w:val="000000" w:themeColor="text1"/>
              </w:rPr>
            </w:pPr>
            <w:r w:rsidRPr="00330A7E">
              <w:rPr>
                <w:rFonts w:ascii="宋体" w:hAnsi="宋体" w:cs="宋体" w:hint="eastAsia"/>
                <w:color w:val="000000" w:themeColor="text1"/>
                <w:kern w:val="0"/>
              </w:rPr>
              <w:t>公司已制定《计量确认管理程序》、《</w:t>
            </w:r>
            <w:r w:rsidR="00213BD4">
              <w:rPr>
                <w:rFonts w:ascii="宋体" w:hAnsi="宋体" w:cs="宋体" w:hint="eastAsia"/>
                <w:color w:val="000000" w:themeColor="text1"/>
                <w:kern w:val="0"/>
              </w:rPr>
              <w:t>合格</w:t>
            </w:r>
            <w:r w:rsidRPr="00330A7E">
              <w:rPr>
                <w:rFonts w:ascii="宋体" w:hAnsi="宋体" w:cs="宋体" w:hint="eastAsia"/>
                <w:color w:val="000000" w:themeColor="text1"/>
                <w:kern w:val="0"/>
              </w:rPr>
              <w:t>供方</w:t>
            </w:r>
            <w:r w:rsidR="00213BD4">
              <w:rPr>
                <w:rFonts w:ascii="宋体" w:hAnsi="宋体" w:cs="宋体" w:hint="eastAsia"/>
                <w:color w:val="000000" w:themeColor="text1"/>
                <w:kern w:val="0"/>
              </w:rPr>
              <w:t>评审</w:t>
            </w:r>
            <w:r w:rsidRPr="00330A7E">
              <w:rPr>
                <w:rFonts w:ascii="宋体" w:hAnsi="宋体" w:cs="宋体" w:hint="eastAsia"/>
                <w:color w:val="000000" w:themeColor="text1"/>
                <w:kern w:val="0"/>
              </w:rPr>
              <w:t>程序》，《</w:t>
            </w:r>
            <w:r w:rsidR="00213BD4">
              <w:rPr>
                <w:rFonts w:ascii="宋体" w:hAnsi="宋体" w:cs="宋体" w:hint="eastAsia"/>
                <w:color w:val="000000" w:themeColor="text1"/>
                <w:kern w:val="0"/>
              </w:rPr>
              <w:t>量值</w:t>
            </w:r>
            <w:r w:rsidRPr="00330A7E">
              <w:rPr>
                <w:rFonts w:ascii="宋体" w:hAnsi="宋体" w:cs="宋体" w:hint="eastAsia"/>
                <w:color w:val="000000" w:themeColor="text1"/>
                <w:kern w:val="0"/>
              </w:rPr>
              <w:t>溯源管理程序》，公司建</w:t>
            </w:r>
            <w:r w:rsidR="008C5E6D">
              <w:rPr>
                <w:rFonts w:ascii="宋体" w:hAnsi="宋体" w:cs="宋体" w:hint="eastAsia"/>
                <w:color w:val="000000" w:themeColor="text1"/>
                <w:kern w:val="0"/>
              </w:rPr>
              <w:t>立了一项</w:t>
            </w:r>
            <w:r w:rsidR="0068456D">
              <w:rPr>
                <w:rFonts w:ascii="宋体" w:hAnsi="宋体" w:cs="宋体" w:hint="eastAsia"/>
                <w:color w:val="000000" w:themeColor="text1"/>
                <w:kern w:val="0"/>
              </w:rPr>
              <w:t>《</w:t>
            </w:r>
            <w:r w:rsidR="0068456D" w:rsidRPr="0068456D">
              <w:rPr>
                <w:rFonts w:ascii="宋体" w:hAnsi="宋体" w:cs="宋体" w:hint="eastAsia"/>
                <w:color w:val="000000" w:themeColor="text1"/>
                <w:kern w:val="0"/>
              </w:rPr>
              <w:t>常用玻璃量器的自校规范</w:t>
            </w:r>
            <w:r w:rsidR="0068456D">
              <w:rPr>
                <w:rFonts w:ascii="宋体" w:hAnsi="宋体" w:cs="宋体" w:hint="eastAsia"/>
                <w:color w:val="000000" w:themeColor="text1"/>
                <w:kern w:val="0"/>
              </w:rPr>
              <w:t>》</w:t>
            </w:r>
            <w:r w:rsidRPr="00330A7E">
              <w:rPr>
                <w:rFonts w:ascii="宋体" w:hAnsi="宋体" w:cs="宋体" w:hint="eastAsia"/>
                <w:color w:val="000000" w:themeColor="text1"/>
                <w:kern w:val="0"/>
              </w:rPr>
              <w:t>，测量设备由品质管理部负责溯源。公司测量设备除</w:t>
            </w:r>
            <w:r w:rsidR="00EE5363">
              <w:rPr>
                <w:rFonts w:ascii="宋体" w:hAnsi="宋体" w:cs="宋体" w:hint="eastAsia"/>
                <w:color w:val="000000" w:themeColor="text1"/>
                <w:kern w:val="0"/>
              </w:rPr>
              <w:t>常用玻璃量器</w:t>
            </w:r>
            <w:r w:rsidRPr="00330A7E">
              <w:rPr>
                <w:rFonts w:ascii="宋体" w:hAnsi="宋体" w:cs="宋体" w:hint="eastAsia"/>
                <w:color w:val="000000" w:themeColor="text1"/>
                <w:kern w:val="0"/>
              </w:rPr>
              <w:t>自</w:t>
            </w:r>
            <w:r w:rsidR="00EE5363">
              <w:rPr>
                <w:rFonts w:ascii="宋体" w:hAnsi="宋体" w:cs="宋体" w:hint="eastAsia"/>
                <w:color w:val="000000" w:themeColor="text1"/>
                <w:kern w:val="0"/>
              </w:rPr>
              <w:t>校</w:t>
            </w:r>
            <w:r w:rsidRPr="00330A7E">
              <w:rPr>
                <w:rFonts w:ascii="宋体" w:hAnsi="宋体" w:cs="宋体" w:hint="eastAsia"/>
                <w:color w:val="000000" w:themeColor="text1"/>
                <w:kern w:val="0"/>
              </w:rPr>
              <w:t>外全部委托南通市海门区综合检验检测中心、南通市计量检定测试所机构检定</w:t>
            </w:r>
            <w:r w:rsidRPr="00330A7E">
              <w:rPr>
                <w:rFonts w:ascii="宋体" w:hAnsi="宋体" w:cs="宋体"/>
                <w:color w:val="000000" w:themeColor="text1"/>
                <w:kern w:val="0"/>
              </w:rPr>
              <w:t>/</w:t>
            </w:r>
            <w:r w:rsidRPr="00330A7E">
              <w:rPr>
                <w:rFonts w:ascii="宋体" w:hAnsi="宋体" w:cs="宋体" w:hint="eastAsia"/>
                <w:color w:val="000000" w:themeColor="text1"/>
                <w:kern w:val="0"/>
              </w:rPr>
              <w:t>校准，</w:t>
            </w:r>
            <w:r w:rsidR="00EE5363" w:rsidRPr="00330A7E">
              <w:rPr>
                <w:rFonts w:ascii="宋体" w:hAnsi="宋体" w:cs="宋体" w:hint="eastAsia"/>
                <w:color w:val="000000" w:themeColor="text1"/>
                <w:kern w:val="0"/>
              </w:rPr>
              <w:t>检定</w:t>
            </w:r>
            <w:r w:rsidR="00EE5363" w:rsidRPr="00330A7E">
              <w:rPr>
                <w:color w:val="000000" w:themeColor="text1"/>
                <w:kern w:val="0"/>
              </w:rPr>
              <w:t>/</w:t>
            </w:r>
            <w:r w:rsidRPr="00330A7E">
              <w:rPr>
                <w:rFonts w:ascii="宋体" w:hAnsi="宋体" w:cs="宋体" w:hint="eastAsia"/>
                <w:color w:val="000000" w:themeColor="text1"/>
                <w:kern w:val="0"/>
              </w:rPr>
              <w:t>校准证书由品质管理部保存。根据抽查情况，该公司的校准情况符合溯源性要求。</w:t>
            </w:r>
          </w:p>
        </w:tc>
      </w:tr>
      <w:tr w:rsidR="00DE6F3A" w:rsidRPr="00270D09" w14:paraId="12E36373" w14:textId="77777777">
        <w:trPr>
          <w:trHeight w:val="557"/>
          <w:jc w:val="center"/>
        </w:trPr>
        <w:tc>
          <w:tcPr>
            <w:tcW w:w="11408" w:type="dxa"/>
            <w:gridSpan w:val="9"/>
          </w:tcPr>
          <w:p w14:paraId="7374C1F3" w14:textId="35D70873" w:rsidR="00DE6F3A" w:rsidRPr="00270D09" w:rsidRDefault="00DE6F3A" w:rsidP="00270D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70D09">
              <w:rPr>
                <w:rFonts w:ascii="宋体" w:hAnsi="宋体" w:cs="宋体" w:hint="eastAsia"/>
              </w:rPr>
              <w:t>审核</w:t>
            </w:r>
            <w:r w:rsidRPr="00270D09">
              <w:rPr>
                <w:rFonts w:ascii="Times New Roman" w:hAnsi="Times New Roman" w:cs="宋体" w:hint="eastAsia"/>
              </w:rPr>
              <w:t>日期：</w:t>
            </w:r>
            <w:r w:rsidR="00EE5363">
              <w:rPr>
                <w:rFonts w:ascii="Times New Roman" w:hAnsi="Times New Roman" w:cs="宋体" w:hint="eastAsia"/>
              </w:rPr>
              <w:t>2022</w:t>
            </w:r>
            <w:r w:rsidRPr="00270D09">
              <w:rPr>
                <w:rFonts w:ascii="Times New Roman" w:hAnsi="Times New Roman" w:cs="宋体" w:hint="eastAsia"/>
              </w:rPr>
              <w:t>年</w:t>
            </w:r>
            <w:r w:rsidR="00EE5363">
              <w:rPr>
                <w:rFonts w:ascii="Times New Roman" w:hAnsi="Times New Roman" w:cs="宋体" w:hint="eastAsia"/>
              </w:rPr>
              <w:t>07</w:t>
            </w:r>
            <w:r w:rsidRPr="00270D09">
              <w:rPr>
                <w:rFonts w:ascii="Times New Roman" w:hAnsi="Times New Roman" w:cs="宋体" w:hint="eastAsia"/>
              </w:rPr>
              <w:t>月</w:t>
            </w:r>
            <w:r w:rsidR="00EE5363">
              <w:rPr>
                <w:rFonts w:ascii="Times New Roman" w:hAnsi="Times New Roman" w:cs="宋体" w:hint="eastAsia"/>
              </w:rPr>
              <w:t>07</w:t>
            </w:r>
            <w:r w:rsidRPr="00270D09">
              <w:rPr>
                <w:rFonts w:ascii="Times New Roman" w:hAnsi="Times New Roman" w:cs="宋体" w:hint="eastAsia"/>
              </w:rPr>
              <w:t>日</w:t>
            </w:r>
            <w:r w:rsidRPr="00270D09">
              <w:rPr>
                <w:rFonts w:ascii="Times New Roman" w:hAnsi="Times New Roman" w:cs="Times New Roman"/>
              </w:rPr>
              <w:t xml:space="preserve">~ </w:t>
            </w:r>
            <w:r w:rsidR="00EE5363">
              <w:rPr>
                <w:rFonts w:ascii="Times New Roman" w:hAnsi="Times New Roman" w:cs="Times New Roman" w:hint="eastAsia"/>
              </w:rPr>
              <w:t>07</w:t>
            </w:r>
            <w:r w:rsidRPr="00270D09">
              <w:rPr>
                <w:rFonts w:ascii="Times New Roman" w:hAnsi="Times New Roman" w:cs="宋体" w:hint="eastAsia"/>
              </w:rPr>
              <w:t>月</w:t>
            </w:r>
            <w:r w:rsidR="00EE5363">
              <w:rPr>
                <w:rFonts w:ascii="Times New Roman" w:hAnsi="Times New Roman" w:cs="宋体" w:hint="eastAsia"/>
              </w:rPr>
              <w:t>08</w:t>
            </w:r>
            <w:r w:rsidRPr="00270D09">
              <w:rPr>
                <w:rFonts w:ascii="Times New Roman" w:hAnsi="Times New Roman" w:cs="宋体" w:hint="eastAsia"/>
              </w:rPr>
              <w:t>日</w:t>
            </w:r>
          </w:p>
          <w:p w14:paraId="61418CDF" w14:textId="1CF19C5F" w:rsidR="00DE6F3A" w:rsidRPr="00883932" w:rsidRDefault="008C5E6D" w:rsidP="00883932">
            <w:r w:rsidRPr="000224B5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8752" behindDoc="0" locked="0" layoutInCell="1" allowOverlap="1" wp14:anchorId="134D704B" wp14:editId="16ECB924">
                  <wp:simplePos x="0" y="0"/>
                  <wp:positionH relativeFrom="column">
                    <wp:posOffset>4161790</wp:posOffset>
                  </wp:positionH>
                  <wp:positionV relativeFrom="paragraph">
                    <wp:posOffset>10160</wp:posOffset>
                  </wp:positionV>
                  <wp:extent cx="710565" cy="473075"/>
                  <wp:effectExtent l="0" t="0" r="0" b="317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56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6F3A" w:rsidRPr="00270D09">
              <w:rPr>
                <w:rFonts w:ascii="宋体" w:hAnsi="宋体" w:cs="宋体" w:hint="eastAsia"/>
              </w:rPr>
              <w:t>审核</w:t>
            </w:r>
            <w:r w:rsidR="00DE6F3A" w:rsidRPr="00270D09">
              <w:rPr>
                <w:rFonts w:ascii="Times New Roman" w:hAnsi="Times New Roman" w:cs="宋体" w:hint="eastAsia"/>
              </w:rPr>
              <w:t>员签字：</w:t>
            </w:r>
            <w:r w:rsidR="00EE5363">
              <w:rPr>
                <w:rFonts w:ascii="Times New Roman" w:hAnsi="Times New Roman" w:cs="宋体" w:hint="eastAsia"/>
              </w:rPr>
              <w:t xml:space="preserve">  </w:t>
            </w:r>
            <w:r w:rsidR="00883932">
              <w:rPr>
                <w:noProof/>
              </w:rPr>
              <w:drawing>
                <wp:inline distT="0" distB="0" distL="0" distR="0" wp14:anchorId="79BF49E2" wp14:editId="3A825E82">
                  <wp:extent cx="482600" cy="231140"/>
                  <wp:effectExtent l="19050" t="0" r="0" b="0"/>
                  <wp:docPr id="1" name="图片 1" descr="C:\Users\mac\AppData\Local\Temp\ksohtml2764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c\AppData\Local\Temp\ksohtml2764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31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E5363">
              <w:rPr>
                <w:rFonts w:ascii="Times New Roman" w:hAnsi="Times New Roman" w:cs="宋体" w:hint="eastAsia"/>
              </w:rPr>
              <w:t xml:space="preserve">                 </w:t>
            </w:r>
            <w:r>
              <w:rPr>
                <w:rFonts w:ascii="Times New Roman" w:hAnsi="Times New Roman" w:cs="宋体"/>
              </w:rPr>
              <w:t xml:space="preserve">      </w:t>
            </w:r>
            <w:r w:rsidR="00DE6F3A" w:rsidRPr="00270D09">
              <w:rPr>
                <w:rFonts w:ascii="Times New Roman" w:hAnsi="Times New Roman" w:cs="宋体" w:hint="eastAsia"/>
              </w:rPr>
              <w:t>部门代表签字：</w:t>
            </w:r>
          </w:p>
          <w:p w14:paraId="2AC6421F" w14:textId="77777777" w:rsidR="00DE6F3A" w:rsidRPr="00270D09" w:rsidRDefault="00DE6F3A" w:rsidP="00270D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386AF17E" w14:textId="77777777" w:rsidR="00F84E09" w:rsidRPr="00131689" w:rsidRDefault="00F84E09" w:rsidP="00131689">
      <w:pPr>
        <w:rPr>
          <w:rFonts w:cs="Times New Roman"/>
        </w:rPr>
      </w:pPr>
      <w:r w:rsidRPr="00EE3131">
        <w:rPr>
          <w:rFonts w:cs="宋体" w:hint="eastAsia"/>
        </w:rPr>
        <w:t>说明：“</w:t>
      </w:r>
      <w:r>
        <w:rPr>
          <w:rFonts w:cs="宋体" w:hint="eastAsia"/>
        </w:rPr>
        <w:t>测量设备</w:t>
      </w:r>
      <w:r w:rsidRPr="00EE3131">
        <w:rPr>
          <w:rFonts w:cs="宋体" w:hint="eastAsia"/>
        </w:rPr>
        <w:t>计量特性”可以填写测量设备的最大允差、准确度等级或校准结果的测量不确定度。</w:t>
      </w:r>
    </w:p>
    <w:sectPr w:rsidR="00F84E09" w:rsidRPr="00131689" w:rsidSect="008A60A9">
      <w:headerReference w:type="default" r:id="rId8"/>
      <w:footerReference w:type="default" r:id="rId9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5B2B3" w14:textId="77777777" w:rsidR="006C4383" w:rsidRDefault="006C438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9633E6D" w14:textId="77777777" w:rsidR="006C4383" w:rsidRDefault="006C438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4AC3F" w14:textId="77777777" w:rsidR="00F84E09" w:rsidRDefault="00F84E09" w:rsidP="00FC2A90">
    <w:pPr>
      <w:pStyle w:val="a5"/>
      <w:rPr>
        <w:rFonts w:cs="Times New Roman"/>
      </w:rPr>
    </w:pPr>
  </w:p>
  <w:p w14:paraId="35B0CFA5" w14:textId="77777777" w:rsidR="00F84E09" w:rsidRDefault="00F84E09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3A079" w14:textId="77777777" w:rsidR="006C4383" w:rsidRDefault="006C438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DCA69AC" w14:textId="77777777" w:rsidR="006C4383" w:rsidRDefault="006C438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5616E" w14:textId="77777777" w:rsidR="00F84E09" w:rsidRDefault="00DA26BF" w:rsidP="002F6EF5">
    <w:pPr>
      <w:pStyle w:val="a7"/>
      <w:pBdr>
        <w:bottom w:val="none" w:sz="0" w:space="0" w:color="auto"/>
      </w:pBdr>
      <w:spacing w:line="320" w:lineRule="exact"/>
      <w:ind w:firstLineChars="400" w:firstLine="720"/>
      <w:jc w:val="left"/>
      <w:rPr>
        <w:rFonts w:cs="Times New Roman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09A9B55E" wp14:editId="4E9F7F76">
          <wp:simplePos x="0" y="0"/>
          <wp:positionH relativeFrom="column">
            <wp:posOffset>-85725</wp:posOffset>
          </wp:positionH>
          <wp:positionV relativeFrom="paragraph">
            <wp:posOffset>81280</wp:posOffset>
          </wp:positionV>
          <wp:extent cx="476250" cy="485775"/>
          <wp:effectExtent l="0" t="0" r="0" b="0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C4383">
      <w:rPr>
        <w:noProof/>
      </w:rPr>
      <w:pict w14:anchorId="57E9A11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97.25pt;margin-top:11pt;width:215.85pt;height:20.6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" stroked="f">
          <v:textbox>
            <w:txbxContent>
              <w:p w14:paraId="5A0D4283" w14:textId="77777777" w:rsidR="00F84E09" w:rsidRDefault="00F84E09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ISC-A-I-09</w:t>
                </w:r>
                <w:r>
                  <w:rPr>
                    <w:rFonts w:ascii="Times New Roman" w:hAnsi="Times New Roman" w:cs="宋体" w:hint="eastAsia"/>
                  </w:rPr>
                  <w:t>测量设备溯源抽查表（</w:t>
                </w:r>
                <w:r>
                  <w:rPr>
                    <w:rFonts w:ascii="Times New Roman" w:hAnsi="Times New Roman" w:cs="Times New Roman"/>
                  </w:rPr>
                  <w:t>07</w:t>
                </w:r>
                <w:r>
                  <w:rPr>
                    <w:rFonts w:ascii="Times New Roman" w:hAnsi="Times New Roman" w:cs="宋体" w:hint="eastAsia"/>
                  </w:rPr>
                  <w:t>版）</w:t>
                </w:r>
              </w:p>
            </w:txbxContent>
          </v:textbox>
        </v:shape>
      </w:pict>
    </w:r>
    <w:r w:rsidR="00F84E09">
      <w:rPr>
        <w:rFonts w:cs="Times New Roman"/>
      </w:rPr>
      <w:tab/>
    </w:r>
  </w:p>
  <w:p w14:paraId="6E279858" w14:textId="77777777" w:rsidR="00F84E09" w:rsidRDefault="00F84E09" w:rsidP="002F6EF5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/>
      </w:rPr>
    </w:pPr>
    <w:r>
      <w:rPr>
        <w:rStyle w:val="CharChar1"/>
        <w:rFonts w:ascii="Times New Roman" w:hAnsi="Times New Roman" w:hint="eastAsia"/>
      </w:rPr>
      <w:t>北京国标联合认证有限公司</w:t>
    </w:r>
  </w:p>
  <w:p w14:paraId="000C4AA7" w14:textId="77777777" w:rsidR="00F84E09" w:rsidRDefault="00F84E09" w:rsidP="002F6EF5">
    <w:pPr>
      <w:pStyle w:val="a7"/>
      <w:pBdr>
        <w:bottom w:val="none" w:sz="0" w:space="0" w:color="auto"/>
      </w:pBdr>
      <w:spacing w:line="320" w:lineRule="exact"/>
      <w:ind w:firstLineChars="350" w:firstLine="586"/>
      <w:jc w:val="left"/>
      <w:rPr>
        <w:rFonts w:cs="Times New Roman"/>
      </w:rPr>
    </w:pPr>
    <w:r>
      <w:rPr>
        <w:rStyle w:val="CharChar1"/>
        <w:rFonts w:ascii="Times New Roman" w:hAnsi="Times New Roman" w:cs="Times New Roman"/>
        <w:w w:val="80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/>
        <w:w w:val="80"/>
      </w:rPr>
      <w:t>Co.,Ltd</w:t>
    </w:r>
    <w:proofErr w:type="spellEnd"/>
    <w:r>
      <w:rPr>
        <w:rStyle w:val="CharChar1"/>
        <w:rFonts w:ascii="Times New Roman" w:hAnsi="Times New Roman" w:cs="Times New Roman"/>
        <w:w w:val="80"/>
      </w:rPr>
      <w:t>.</w:t>
    </w:r>
  </w:p>
  <w:p w14:paraId="7298A4AF" w14:textId="77777777" w:rsidR="00F84E09" w:rsidRDefault="006C4383">
    <w:pPr>
      <w:rPr>
        <w:rFonts w:cs="Times New Roman"/>
      </w:rPr>
    </w:pPr>
    <w:r>
      <w:rPr>
        <w:noProof/>
      </w:rPr>
      <w:pict w14:anchorId="38D4E2CA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1027" type="#_x0000_t32" style="position:absolute;left:0;text-align:left;margin-left:-.45pt;margin-top:3pt;width:532.2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bordersDoNotSurroundHeader/>
  <w:bordersDoNotSurroundFooter/>
  <w:proofState w:spelling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1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52A"/>
    <w:rsid w:val="00006D93"/>
    <w:rsid w:val="0005593B"/>
    <w:rsid w:val="00087923"/>
    <w:rsid w:val="000A236E"/>
    <w:rsid w:val="00124ABA"/>
    <w:rsid w:val="00131689"/>
    <w:rsid w:val="00141F79"/>
    <w:rsid w:val="00145A7E"/>
    <w:rsid w:val="00167A97"/>
    <w:rsid w:val="001B20A2"/>
    <w:rsid w:val="001C0853"/>
    <w:rsid w:val="001E7B9C"/>
    <w:rsid w:val="00213BD4"/>
    <w:rsid w:val="0021570A"/>
    <w:rsid w:val="00221DBD"/>
    <w:rsid w:val="0024057A"/>
    <w:rsid w:val="00244C31"/>
    <w:rsid w:val="00270D09"/>
    <w:rsid w:val="00292C9F"/>
    <w:rsid w:val="002A3CBC"/>
    <w:rsid w:val="002D3C05"/>
    <w:rsid w:val="002F6EF5"/>
    <w:rsid w:val="00330A7E"/>
    <w:rsid w:val="0033169D"/>
    <w:rsid w:val="00341D56"/>
    <w:rsid w:val="003622BE"/>
    <w:rsid w:val="0036244D"/>
    <w:rsid w:val="003857FA"/>
    <w:rsid w:val="00392597"/>
    <w:rsid w:val="003A35C2"/>
    <w:rsid w:val="003D7AC0"/>
    <w:rsid w:val="003F7ABC"/>
    <w:rsid w:val="0040715D"/>
    <w:rsid w:val="00441CC1"/>
    <w:rsid w:val="00474F39"/>
    <w:rsid w:val="004C6834"/>
    <w:rsid w:val="004D4C33"/>
    <w:rsid w:val="00514A85"/>
    <w:rsid w:val="00516B64"/>
    <w:rsid w:val="005224D2"/>
    <w:rsid w:val="005274E7"/>
    <w:rsid w:val="005A0D84"/>
    <w:rsid w:val="005A7242"/>
    <w:rsid w:val="005D0B42"/>
    <w:rsid w:val="00616CE9"/>
    <w:rsid w:val="006210E3"/>
    <w:rsid w:val="00636F70"/>
    <w:rsid w:val="00643135"/>
    <w:rsid w:val="00646E1C"/>
    <w:rsid w:val="0065007A"/>
    <w:rsid w:val="00657525"/>
    <w:rsid w:val="0066409B"/>
    <w:rsid w:val="0067166C"/>
    <w:rsid w:val="0068456D"/>
    <w:rsid w:val="006A3FCE"/>
    <w:rsid w:val="006A494F"/>
    <w:rsid w:val="006B4E7C"/>
    <w:rsid w:val="006C4383"/>
    <w:rsid w:val="006E01EA"/>
    <w:rsid w:val="006E5F8D"/>
    <w:rsid w:val="00711A5E"/>
    <w:rsid w:val="0071439B"/>
    <w:rsid w:val="00763F5D"/>
    <w:rsid w:val="00766AFA"/>
    <w:rsid w:val="007C20F4"/>
    <w:rsid w:val="007E771A"/>
    <w:rsid w:val="007F31DC"/>
    <w:rsid w:val="00802524"/>
    <w:rsid w:val="00812BB2"/>
    <w:rsid w:val="0081413C"/>
    <w:rsid w:val="00816CDC"/>
    <w:rsid w:val="00830624"/>
    <w:rsid w:val="00845EE7"/>
    <w:rsid w:val="00850FA6"/>
    <w:rsid w:val="008544CF"/>
    <w:rsid w:val="0085467A"/>
    <w:rsid w:val="00883932"/>
    <w:rsid w:val="008A60A9"/>
    <w:rsid w:val="008C5E6D"/>
    <w:rsid w:val="008D01A0"/>
    <w:rsid w:val="008D4A98"/>
    <w:rsid w:val="00901F02"/>
    <w:rsid w:val="00910F61"/>
    <w:rsid w:val="0092215D"/>
    <w:rsid w:val="00933CD7"/>
    <w:rsid w:val="00943D20"/>
    <w:rsid w:val="00957382"/>
    <w:rsid w:val="00982CED"/>
    <w:rsid w:val="009876F5"/>
    <w:rsid w:val="009A1543"/>
    <w:rsid w:val="009A2327"/>
    <w:rsid w:val="009C6468"/>
    <w:rsid w:val="009E059D"/>
    <w:rsid w:val="009F2B1A"/>
    <w:rsid w:val="009F652A"/>
    <w:rsid w:val="009F6F47"/>
    <w:rsid w:val="009F7723"/>
    <w:rsid w:val="00A10BE3"/>
    <w:rsid w:val="00A13FE4"/>
    <w:rsid w:val="00A35855"/>
    <w:rsid w:val="00A47A44"/>
    <w:rsid w:val="00A60DEA"/>
    <w:rsid w:val="00AB3CF0"/>
    <w:rsid w:val="00AF1461"/>
    <w:rsid w:val="00AF79BA"/>
    <w:rsid w:val="00B00041"/>
    <w:rsid w:val="00B01161"/>
    <w:rsid w:val="00B060F8"/>
    <w:rsid w:val="00B1431A"/>
    <w:rsid w:val="00B40D68"/>
    <w:rsid w:val="00B66854"/>
    <w:rsid w:val="00BC0644"/>
    <w:rsid w:val="00BD3740"/>
    <w:rsid w:val="00C02122"/>
    <w:rsid w:val="00C0452F"/>
    <w:rsid w:val="00C11A32"/>
    <w:rsid w:val="00C17441"/>
    <w:rsid w:val="00C60CDF"/>
    <w:rsid w:val="00C72FA7"/>
    <w:rsid w:val="00C74DF2"/>
    <w:rsid w:val="00CA3EF0"/>
    <w:rsid w:val="00CC7828"/>
    <w:rsid w:val="00CF03AA"/>
    <w:rsid w:val="00D01668"/>
    <w:rsid w:val="00D049F6"/>
    <w:rsid w:val="00D053B3"/>
    <w:rsid w:val="00D119FF"/>
    <w:rsid w:val="00D1476B"/>
    <w:rsid w:val="00D42CA9"/>
    <w:rsid w:val="00D4722A"/>
    <w:rsid w:val="00D5445C"/>
    <w:rsid w:val="00D5515E"/>
    <w:rsid w:val="00D57C29"/>
    <w:rsid w:val="00D82B51"/>
    <w:rsid w:val="00DA26BF"/>
    <w:rsid w:val="00DB2515"/>
    <w:rsid w:val="00DB6B7C"/>
    <w:rsid w:val="00DC136C"/>
    <w:rsid w:val="00DC37C7"/>
    <w:rsid w:val="00DD1088"/>
    <w:rsid w:val="00DD3B11"/>
    <w:rsid w:val="00DD7B54"/>
    <w:rsid w:val="00DE171A"/>
    <w:rsid w:val="00DE6F3A"/>
    <w:rsid w:val="00E72FDF"/>
    <w:rsid w:val="00E8319A"/>
    <w:rsid w:val="00EA2C18"/>
    <w:rsid w:val="00EA67F7"/>
    <w:rsid w:val="00EB4B36"/>
    <w:rsid w:val="00EC239C"/>
    <w:rsid w:val="00EE3131"/>
    <w:rsid w:val="00EE5363"/>
    <w:rsid w:val="00EF775C"/>
    <w:rsid w:val="00F03C04"/>
    <w:rsid w:val="00F262C5"/>
    <w:rsid w:val="00F4421C"/>
    <w:rsid w:val="00F563D7"/>
    <w:rsid w:val="00F62AFB"/>
    <w:rsid w:val="00F739A3"/>
    <w:rsid w:val="00F84E09"/>
    <w:rsid w:val="00F92E9C"/>
    <w:rsid w:val="00FB7B5C"/>
    <w:rsid w:val="00FC2A90"/>
    <w:rsid w:val="00FC3B89"/>
    <w:rsid w:val="00FD6D08"/>
    <w:rsid w:val="00FE4B4C"/>
    <w:rsid w:val="00FE56CD"/>
    <w:rsid w:val="00FE7B45"/>
    <w:rsid w:val="00FF6FDE"/>
    <w:rsid w:val="0D091A8B"/>
    <w:rsid w:val="11661E8D"/>
    <w:rsid w:val="21C405FE"/>
    <w:rsid w:val="249C7E16"/>
    <w:rsid w:val="4206500A"/>
    <w:rsid w:val="42395EF2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AE46FD"/>
  <w15:docId w15:val="{1DFFBE95-9164-4B56-BD7E-EF3F5BCF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76B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1476B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locked/>
    <w:rsid w:val="00D1476B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D1476B"/>
    <w:rPr>
      <w:sz w:val="18"/>
      <w:szCs w:val="18"/>
    </w:rPr>
  </w:style>
  <w:style w:type="paragraph" w:styleId="a7">
    <w:name w:val="header"/>
    <w:basedOn w:val="a"/>
    <w:link w:val="a8"/>
    <w:uiPriority w:val="99"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locked/>
    <w:rsid w:val="00D1476B"/>
    <w:rPr>
      <w:sz w:val="18"/>
      <w:szCs w:val="18"/>
    </w:rPr>
  </w:style>
  <w:style w:type="table" w:styleId="a9">
    <w:name w:val="Table Grid"/>
    <w:basedOn w:val="a1"/>
    <w:uiPriority w:val="99"/>
    <w:rsid w:val="00D1476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99"/>
    <w:rsid w:val="00D1476B"/>
    <w:pPr>
      <w:ind w:firstLineChars="200" w:firstLine="420"/>
    </w:pPr>
  </w:style>
  <w:style w:type="character" w:customStyle="1" w:styleId="CharChar1">
    <w:name w:val="Char Char1"/>
    <w:uiPriority w:val="99"/>
    <w:locked/>
    <w:rsid w:val="00D1476B"/>
    <w:rPr>
      <w:rFonts w:ascii="宋体" w:eastAsia="宋体" w:hAnsi="Courier New" w:cs="宋体"/>
      <w:kern w:val="2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4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178</Words>
  <Characters>1017</Characters>
  <Application>Microsoft Office Word</Application>
  <DocSecurity>0</DocSecurity>
  <Lines>8</Lines>
  <Paragraphs>2</Paragraphs>
  <ScaleCrop>false</ScaleCrop>
  <Company>Microsoft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chang</dc:creator>
  <cp:keywords/>
  <dc:description/>
  <cp:lastModifiedBy>吴 素平</cp:lastModifiedBy>
  <cp:revision>11</cp:revision>
  <dcterms:created xsi:type="dcterms:W3CDTF">2022-07-07T07:26:00Z</dcterms:created>
  <dcterms:modified xsi:type="dcterms:W3CDTF">2022-07-07T08:58:00Z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