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中科利君股份有限公司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中科利君股份有限公司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9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right"/>
        <w:rPr>
          <w:rFonts w:hint="eastAsia"/>
          <w:b/>
          <w:sz w:val="36"/>
          <w:szCs w:val="36"/>
        </w:rPr>
      </w:pPr>
    </w:p>
    <w:p>
      <w:pPr>
        <w:ind w:firstLine="4156" w:firstLineChars="1150"/>
        <w:jc w:val="right"/>
        <w:rPr>
          <w:rFonts w:hint="eastAsia"/>
          <w:b/>
          <w:sz w:val="36"/>
          <w:szCs w:val="36"/>
        </w:rPr>
      </w:pPr>
    </w:p>
    <w:p>
      <w:pPr>
        <w:ind w:firstLine="4156" w:firstLineChars="1150"/>
        <w:jc w:val="right"/>
        <w:rPr>
          <w:rFonts w:hint="eastAsia"/>
          <w:b/>
          <w:sz w:val="36"/>
          <w:szCs w:val="36"/>
        </w:rPr>
      </w:pPr>
    </w:p>
    <w:p>
      <w:pPr>
        <w:ind w:firstLine="4156" w:firstLineChars="1150"/>
        <w:jc w:val="right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  <w:bookmarkStart w:id="8" w:name="_GoBack"/>
      <w:bookmarkEnd w:id="8"/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</w:rPr>
        <w:t>中科利君股份有限公司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OHSMS/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中科利君股份有限公司（盖章）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rFonts w:hint="eastAsia"/>
          <w:b/>
          <w:sz w:val="36"/>
          <w:szCs w:val="36"/>
        </w:rPr>
      </w:pP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VjOWY5MmIxZGI2NTJmOGI5Yzg2MzEwNzA4OWE1NDUifQ=="/>
  </w:docVars>
  <w:rsids>
    <w:rsidRoot w:val="00000000"/>
    <w:rsid w:val="06426774"/>
    <w:rsid w:val="2CCD1B9A"/>
    <w:rsid w:val="3D695D2F"/>
    <w:rsid w:val="49284D7B"/>
    <w:rsid w:val="5FFA0D5D"/>
    <w:rsid w:val="620B4D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156</Words>
  <Characters>183</Characters>
  <Lines>1</Lines>
  <Paragraphs>1</Paragraphs>
  <TotalTime>1</TotalTime>
  <ScaleCrop>false</ScaleCrop>
  <LinksUpToDate>false</LinksUpToDate>
  <CharactersWithSpaces>185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付正</cp:lastModifiedBy>
  <cp:lastPrinted>2019-04-22T01:40:00Z</cp:lastPrinted>
  <dcterms:modified xsi:type="dcterms:W3CDTF">2022-06-08T09:17:02Z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2052-11.1.0.11744</vt:lpwstr>
  </property>
</Properties>
</file>