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不 符 合 项 报 告</w:t>
      </w:r>
    </w:p>
    <w:tbl>
      <w:tblPr>
        <w:tblStyle w:val="4"/>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5306"/>
        <w:gridCol w:w="1290"/>
        <w:gridCol w:w="2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审核领域及类型</w:t>
            </w:r>
          </w:p>
        </w:tc>
        <w:tc>
          <w:tcPr>
            <w:tcW w:w="8667" w:type="dxa"/>
            <w:gridSpan w:val="3"/>
            <w:tcBorders>
              <w:right w:val="single" w:color="auto" w:sz="4" w:space="0"/>
            </w:tcBorders>
          </w:tcPr>
          <w:p>
            <w:pPr>
              <w:spacing w:before="120" w:line="360" w:lineRule="auto"/>
              <w:rPr>
                <w:b/>
                <w:spacing w:val="-2"/>
                <w:szCs w:val="21"/>
              </w:rPr>
            </w:pPr>
            <w:bookmarkStart w:id="0" w:name="Q勾选"/>
            <w:r>
              <w:rPr>
                <w:rFonts w:hint="eastAsia"/>
                <w:b/>
                <w:szCs w:val="21"/>
              </w:rPr>
              <w:t>□</w:t>
            </w:r>
            <w:bookmarkEnd w:id="0"/>
            <w:r>
              <w:rPr>
                <w:b/>
                <w:spacing w:val="-2"/>
                <w:szCs w:val="21"/>
              </w:rPr>
              <w:t xml:space="preserve">QMS    </w:t>
            </w:r>
            <w:bookmarkStart w:id="1" w:name="QJ勾选"/>
            <w:r>
              <w:rPr>
                <w:rFonts w:hint="eastAsia"/>
                <w:b/>
                <w:szCs w:val="21"/>
              </w:rPr>
              <w:t>□</w:t>
            </w:r>
            <w:bookmarkEnd w:id="1"/>
            <w:r>
              <w:rPr>
                <w:rFonts w:hint="eastAsia"/>
                <w:b/>
                <w:szCs w:val="21"/>
              </w:rPr>
              <w:t>5</w:t>
            </w:r>
            <w:r>
              <w:rPr>
                <w:b/>
                <w:szCs w:val="21"/>
              </w:rPr>
              <w:t>0430</w:t>
            </w:r>
            <w:bookmarkStart w:id="2" w:name="E勾选"/>
            <w:r>
              <w:rPr>
                <w:rFonts w:hint="eastAsia"/>
                <w:b/>
                <w:szCs w:val="21"/>
              </w:rPr>
              <w:t>■</w:t>
            </w:r>
            <w:bookmarkEnd w:id="2"/>
            <w:r>
              <w:rPr>
                <w:b/>
                <w:spacing w:val="-2"/>
                <w:szCs w:val="21"/>
              </w:rPr>
              <w:t>EMS</w:t>
            </w:r>
            <w:bookmarkStart w:id="3" w:name="S勾选"/>
            <w:r>
              <w:rPr>
                <w:rFonts w:hint="eastAsia"/>
                <w:b/>
                <w:szCs w:val="21"/>
              </w:rPr>
              <w:t>■</w:t>
            </w:r>
            <w:bookmarkEnd w:id="3"/>
            <w:r>
              <w:rPr>
                <w:b/>
                <w:spacing w:val="-2"/>
                <w:szCs w:val="21"/>
              </w:rPr>
              <w:t>OHSMS</w:t>
            </w:r>
            <w:bookmarkStart w:id="4" w:name="F勾选"/>
            <w:r>
              <w:rPr>
                <w:rFonts w:hint="eastAsia"/>
                <w:b/>
                <w:spacing w:val="-2"/>
                <w:szCs w:val="21"/>
              </w:rPr>
              <w:t>□</w:t>
            </w:r>
            <w:bookmarkEnd w:id="4"/>
            <w:r>
              <w:rPr>
                <w:rFonts w:hint="eastAsia"/>
                <w:b/>
                <w:spacing w:val="-2"/>
                <w:szCs w:val="21"/>
              </w:rPr>
              <w:t xml:space="preserve">FSMS </w:t>
            </w:r>
            <w:bookmarkStart w:id="5" w:name="H勾选"/>
            <w:r>
              <w:rPr>
                <w:rFonts w:hint="eastAsia"/>
                <w:b/>
                <w:spacing w:val="-2"/>
                <w:szCs w:val="21"/>
              </w:rPr>
              <w:t>□</w:t>
            </w:r>
            <w:bookmarkEnd w:id="5"/>
            <w:r>
              <w:rPr>
                <w:rFonts w:hint="eastAsia"/>
                <w:b/>
                <w:spacing w:val="-2"/>
                <w:szCs w:val="21"/>
              </w:rPr>
              <w:t>HACCP</w:t>
            </w:r>
          </w:p>
          <w:p>
            <w:pPr>
              <w:spacing w:line="360" w:lineRule="exact"/>
              <w:rPr>
                <w:rFonts w:ascii="方正仿宋简体"/>
                <w:b/>
              </w:rPr>
            </w:pPr>
            <w:bookmarkStart w:id="6" w:name="初审"/>
            <w:r>
              <w:rPr>
                <w:rFonts w:hint="eastAsia"/>
                <w:b/>
                <w:szCs w:val="21"/>
              </w:rPr>
              <w:t>□</w:t>
            </w:r>
            <w:bookmarkEnd w:id="6"/>
            <w:r>
              <w:rPr>
                <w:rFonts w:hint="eastAsia"/>
                <w:b/>
                <w:szCs w:val="21"/>
              </w:rPr>
              <w:t>初审□第(  )阶段审核</w:t>
            </w:r>
            <w:bookmarkStart w:id="7" w:name="再认证勾选"/>
            <w:r>
              <w:rPr>
                <w:rFonts w:hint="eastAsia"/>
                <w:b/>
                <w:szCs w:val="21"/>
              </w:rPr>
              <w:t>■</w:t>
            </w:r>
            <w:bookmarkEnd w:id="7"/>
            <w:r>
              <w:rPr>
                <w:rFonts w:hint="eastAsia"/>
                <w:b/>
                <w:szCs w:val="21"/>
              </w:rPr>
              <w:t>再认证</w:t>
            </w:r>
            <w:bookmarkStart w:id="8" w:name="监督勾选"/>
            <w:r>
              <w:rPr>
                <w:rFonts w:hint="eastAsia"/>
                <w:b/>
                <w:szCs w:val="21"/>
              </w:rPr>
              <w:t>■</w:t>
            </w:r>
            <w:bookmarkEnd w:id="8"/>
            <w:r>
              <w:rPr>
                <w:rFonts w:hint="eastAsia"/>
                <w:b/>
                <w:szCs w:val="21"/>
              </w:rPr>
              <w:t>监督（</w:t>
            </w:r>
            <w:bookmarkStart w:id="9" w:name="监督次数"/>
            <w:r>
              <w:rPr>
                <w:rFonts w:hint="eastAsia"/>
                <w:b/>
                <w:szCs w:val="21"/>
              </w:rPr>
              <w:t>二</w:t>
            </w:r>
            <w:bookmarkEnd w:id="9"/>
            <w:r>
              <w:rPr>
                <w:rFonts w:hint="eastAsia"/>
                <w:b/>
                <w:szCs w:val="21"/>
              </w:rPr>
              <w:t>）次□证书转换</w:t>
            </w:r>
            <w:bookmarkStart w:id="10" w:name="特殊审核勾选"/>
            <w:r>
              <w:rPr>
                <w:rFonts w:hint="eastAsia"/>
                <w:b/>
                <w:szCs w:val="21"/>
              </w:rPr>
              <w:t>□</w:t>
            </w:r>
            <w:bookmarkEnd w:id="10"/>
            <w:r>
              <w:rPr>
                <w:rFonts w:hint="eastAsia"/>
                <w:b/>
                <w:szCs w:val="21"/>
              </w:rPr>
              <w:t>特殊审核□其他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受审核方</w:t>
            </w:r>
          </w:p>
        </w:tc>
        <w:tc>
          <w:tcPr>
            <w:tcW w:w="5306" w:type="dxa"/>
          </w:tcPr>
          <w:p>
            <w:pPr>
              <w:spacing w:before="120" w:line="360" w:lineRule="auto"/>
              <w:rPr>
                <w:rFonts w:ascii="方正仿宋简体" w:eastAsia="方正仿宋简体"/>
                <w:b/>
              </w:rPr>
            </w:pPr>
            <w:bookmarkStart w:id="11" w:name="组织名称"/>
            <w:r>
              <w:rPr>
                <w:rFonts w:ascii="方正仿宋简体" w:eastAsia="方正仿宋简体"/>
                <w:b/>
              </w:rPr>
              <w:t>成都榆善建设工程有限公司</w:t>
            </w:r>
            <w:bookmarkEnd w:id="11"/>
          </w:p>
        </w:tc>
        <w:tc>
          <w:tcPr>
            <w:tcW w:w="1290" w:type="dxa"/>
          </w:tcPr>
          <w:p>
            <w:pPr>
              <w:spacing w:before="120" w:line="360" w:lineRule="auto"/>
              <w:jc w:val="center"/>
              <w:rPr>
                <w:rFonts w:ascii="方正仿宋简体" w:eastAsia="方正仿宋简体"/>
                <w:b/>
              </w:rPr>
            </w:pPr>
            <w:r>
              <w:rPr>
                <w:rFonts w:hint="eastAsia" w:ascii="方正仿宋简体" w:eastAsia="方正仿宋简体"/>
                <w:b/>
              </w:rPr>
              <w:t>陪同人员</w:t>
            </w:r>
          </w:p>
        </w:tc>
        <w:tc>
          <w:tcPr>
            <w:tcW w:w="2071" w:type="dxa"/>
          </w:tcPr>
          <w:p>
            <w:pPr>
              <w:spacing w:before="120" w:line="360" w:lineRule="auto"/>
              <w:rPr>
                <w:rFonts w:ascii="方正仿宋简体" w:eastAsia="方正仿宋简体"/>
                <w:b/>
              </w:rPr>
            </w:pPr>
            <w:bookmarkStart w:id="12" w:name="联系人"/>
            <w:r>
              <w:rPr>
                <w:szCs w:val="21"/>
              </w:rPr>
              <w:t>熊斌</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受审核部门</w:t>
            </w:r>
          </w:p>
        </w:tc>
        <w:tc>
          <w:tcPr>
            <w:tcW w:w="5306" w:type="dxa"/>
          </w:tcPr>
          <w:p>
            <w:pPr>
              <w:spacing w:before="120" w:line="360" w:lineRule="auto"/>
              <w:rPr>
                <w:rFonts w:ascii="方正仿宋简体" w:eastAsia="方正仿宋简体"/>
                <w:b/>
              </w:rPr>
            </w:pPr>
            <w:r>
              <w:rPr>
                <w:rFonts w:hint="eastAsia" w:ascii="方正仿宋简体" w:eastAsia="方正仿宋简体"/>
                <w:b/>
              </w:rPr>
              <w:t>行政部</w:t>
            </w:r>
          </w:p>
          <w:p>
            <w:pPr>
              <w:jc w:val="right"/>
              <w:rPr>
                <w:rFonts w:ascii="方正仿宋简体" w:eastAsia="方正仿宋简体"/>
              </w:rPr>
            </w:pPr>
          </w:p>
        </w:tc>
        <w:tc>
          <w:tcPr>
            <w:tcW w:w="1290" w:type="dxa"/>
          </w:tcPr>
          <w:p>
            <w:pPr>
              <w:spacing w:before="120" w:line="360" w:lineRule="auto"/>
              <w:jc w:val="center"/>
              <w:rPr>
                <w:rFonts w:ascii="方正仿宋简体" w:eastAsia="方正仿宋简体"/>
                <w:b/>
                <w:sz w:val="24"/>
              </w:rPr>
            </w:pPr>
            <w:r>
              <w:rPr>
                <w:rFonts w:hint="eastAsia" w:ascii="方正仿宋简体" w:eastAsia="方正仿宋简体"/>
                <w:b/>
                <w:sz w:val="24"/>
              </w:rPr>
              <w:t>预计整改完成日期</w:t>
            </w:r>
          </w:p>
        </w:tc>
        <w:tc>
          <w:tcPr>
            <w:tcW w:w="2071" w:type="dxa"/>
          </w:tcPr>
          <w:p>
            <w:pPr>
              <w:tabs>
                <w:tab w:val="right" w:pos="1545"/>
              </w:tabs>
              <w:spacing w:before="120" w:line="360" w:lineRule="auto"/>
              <w:rPr>
                <w:rFonts w:ascii="方正仿宋简体" w:eastAsia="方正仿宋简体"/>
                <w:b/>
                <w:sz w:val="24"/>
              </w:rPr>
            </w:pPr>
            <w:r>
              <w:rPr>
                <w:rFonts w:hint="eastAsia" w:ascii="方正仿宋简体" w:eastAsia="方正仿宋简体"/>
                <w:b/>
                <w:sz w:val="24"/>
              </w:rPr>
              <w:t>2022.6.20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8"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不符合事实描述:</w:t>
            </w:r>
          </w:p>
          <w:p>
            <w:pPr>
              <w:spacing w:before="120" w:line="160" w:lineRule="exact"/>
              <w:rPr>
                <w:rFonts w:ascii="方正仿宋简体" w:eastAsia="方正仿宋简体"/>
                <w:b/>
              </w:rPr>
            </w:pPr>
          </w:p>
          <w:p>
            <w:pPr>
              <w:spacing w:before="120" w:line="160" w:lineRule="exact"/>
              <w:ind w:firstLine="843" w:firstLineChars="400"/>
              <w:rPr>
                <w:rFonts w:ascii="方正仿宋简体" w:eastAsia="方正仿宋简体"/>
                <w:b/>
              </w:rPr>
            </w:pPr>
            <w:r>
              <w:rPr>
                <w:rFonts w:hint="eastAsia" w:ascii="宋体" w:hAnsi="宋体" w:cs="宋体"/>
                <w:b/>
                <w:color w:val="000000"/>
                <w:kern w:val="0"/>
                <w:szCs w:val="21"/>
              </w:rPr>
              <w:t>未能提供涉及职业健康安全关键岗位工作人员职业病体检的相关证实</w:t>
            </w: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napToGrid w:val="0"/>
              <w:spacing w:line="280" w:lineRule="exact"/>
              <w:rPr>
                <w:rFonts w:ascii="宋体" w:hAnsi="宋体"/>
                <w:b/>
                <w:sz w:val="22"/>
                <w:szCs w:val="22"/>
              </w:rPr>
            </w:pPr>
            <w:r>
              <w:rPr>
                <w:rFonts w:hAnsi="宋体"/>
                <w:b/>
                <w:sz w:val="22"/>
                <w:szCs w:val="22"/>
              </w:rPr>
              <w:t>上述</w:t>
            </w:r>
            <w:r>
              <w:rPr>
                <w:rFonts w:hint="eastAsia" w:hAnsi="宋体"/>
                <w:b/>
                <w:sz w:val="22"/>
                <w:szCs w:val="22"/>
              </w:rPr>
              <w:t>事实</w:t>
            </w:r>
            <w:r>
              <w:rPr>
                <w:rFonts w:hAnsi="宋体"/>
                <w:b/>
                <w:sz w:val="22"/>
                <w:szCs w:val="22"/>
              </w:rPr>
              <w:t>不符合</w:t>
            </w:r>
            <w:r>
              <w:rPr>
                <w:rFonts w:hAnsi="宋体"/>
                <w:b/>
                <w:sz w:val="20"/>
              </w:rPr>
              <w:t>：</w:t>
            </w:r>
            <w:bookmarkStart w:id="13" w:name="Q勾选Add1"/>
            <w:r>
              <w:rPr>
                <w:rFonts w:hint="eastAsia" w:ascii="宋体" w:hAnsi="宋体"/>
                <w:b/>
                <w:sz w:val="22"/>
                <w:szCs w:val="22"/>
              </w:rPr>
              <w:t>□</w:t>
            </w:r>
            <w:bookmarkEnd w:id="13"/>
            <w:r>
              <w:rPr>
                <w:rFonts w:hint="eastAsia" w:ascii="宋体" w:hAnsi="宋体"/>
                <w:b/>
                <w:sz w:val="22"/>
                <w:szCs w:val="22"/>
              </w:rPr>
              <w:t xml:space="preserve">GB/T 19001:2016 idt ISO 9001:2015标准   条款 </w:t>
            </w:r>
          </w:p>
          <w:p>
            <w:pPr>
              <w:snapToGrid w:val="0"/>
              <w:spacing w:line="280" w:lineRule="exact"/>
              <w:ind w:firstLine="1767" w:firstLineChars="800"/>
              <w:rPr>
                <w:rFonts w:ascii="宋体" w:hAnsi="宋体"/>
                <w:b/>
                <w:sz w:val="22"/>
                <w:szCs w:val="22"/>
              </w:rPr>
            </w:pPr>
            <w:bookmarkStart w:id="14" w:name="QJ勾选Add1"/>
            <w:r>
              <w:rPr>
                <w:rFonts w:hint="eastAsia" w:ascii="宋体" w:hAnsi="宋体"/>
                <w:b/>
                <w:sz w:val="22"/>
                <w:szCs w:val="22"/>
              </w:rPr>
              <w:t>□</w:t>
            </w:r>
            <w:bookmarkEnd w:id="14"/>
            <w:r>
              <w:rPr>
                <w:rFonts w:hint="eastAsia" w:ascii="宋体" w:hAnsi="宋体"/>
                <w:b/>
                <w:sz w:val="22"/>
                <w:szCs w:val="22"/>
              </w:rPr>
              <w:t xml:space="preserve">GB/T 50430-2017标准   条款: </w:t>
            </w:r>
          </w:p>
          <w:p>
            <w:pPr>
              <w:snapToGrid w:val="0"/>
              <w:spacing w:line="280" w:lineRule="exact"/>
              <w:ind w:firstLine="1767" w:firstLineChars="800"/>
              <w:rPr>
                <w:rFonts w:ascii="宋体" w:hAnsi="宋体"/>
                <w:b/>
                <w:sz w:val="22"/>
                <w:szCs w:val="22"/>
              </w:rPr>
            </w:pPr>
            <w:r>
              <w:rPr>
                <w:rFonts w:hint="eastAsia" w:ascii="宋体" w:hAnsi="宋体"/>
                <w:b/>
                <w:sz w:val="22"/>
                <w:szCs w:val="22"/>
              </w:rPr>
              <w:t>□ GB/T 24001-2016 idt ISO 14001:2015标准   条款</w:t>
            </w:r>
          </w:p>
          <w:p>
            <w:pPr>
              <w:tabs>
                <w:tab w:val="left" w:pos="4300"/>
              </w:tabs>
              <w:snapToGrid w:val="0"/>
              <w:spacing w:line="280" w:lineRule="exact"/>
              <w:ind w:firstLine="1767" w:firstLineChars="800"/>
              <w:rPr>
                <w:rFonts w:ascii="宋体" w:hAnsi="宋体"/>
                <w:b/>
                <w:sz w:val="22"/>
                <w:szCs w:val="22"/>
              </w:rPr>
            </w:pPr>
            <w:bookmarkStart w:id="15" w:name="S勾选Add1"/>
            <w:r>
              <w:rPr>
                <w:rFonts w:hint="eastAsia" w:ascii="宋体" w:hAnsi="宋体"/>
                <w:b/>
                <w:sz w:val="22"/>
                <w:szCs w:val="22"/>
              </w:rPr>
              <w:t>■</w:t>
            </w:r>
            <w:bookmarkEnd w:id="15"/>
            <w:r>
              <w:rPr>
                <w:rFonts w:hint="eastAsia" w:ascii="宋体" w:hAnsi="宋体"/>
                <w:b/>
                <w:sz w:val="22"/>
                <w:szCs w:val="22"/>
              </w:rPr>
              <w:t xml:space="preserve">GB/T 45001-2020 idt ISO45001：2018标准 9.1.1 条款相关要求 </w:t>
            </w:r>
          </w:p>
          <w:p>
            <w:pPr>
              <w:snapToGrid w:val="0"/>
              <w:spacing w:line="280" w:lineRule="exact"/>
              <w:ind w:firstLine="1897" w:firstLineChars="900"/>
              <w:rPr>
                <w:rFonts w:ascii="宋体" w:hAnsi="宋体"/>
                <w:b/>
                <w:sz w:val="22"/>
                <w:szCs w:val="22"/>
              </w:rPr>
            </w:pPr>
            <w:bookmarkStart w:id="16" w:name="F勾选Add1"/>
            <w:r>
              <w:rPr>
                <w:rFonts w:hint="eastAsia" w:cs="宋体"/>
                <w:b/>
                <w:szCs w:val="21"/>
              </w:rPr>
              <w:t>□</w:t>
            </w:r>
            <w:bookmarkEnd w:id="16"/>
            <w:r>
              <w:rPr>
                <w:rFonts w:hint="eastAsia" w:ascii="宋体" w:hAnsi="宋体"/>
                <w:b/>
                <w:sz w:val="22"/>
                <w:szCs w:val="22"/>
              </w:rPr>
              <w:t>ISO 22000:2018标准  条款相关要求</w:t>
            </w:r>
          </w:p>
          <w:p>
            <w:pPr>
              <w:snapToGrid w:val="0"/>
              <w:spacing w:line="280" w:lineRule="exact"/>
              <w:ind w:firstLine="1767" w:firstLineChars="800"/>
              <w:rPr>
                <w:szCs w:val="21"/>
              </w:rPr>
            </w:pPr>
            <w:bookmarkStart w:id="17" w:name="EnMS勾选Add1"/>
            <w:r>
              <w:rPr>
                <w:rFonts w:hint="eastAsia" w:ascii="宋体" w:hAnsi="宋体"/>
                <w:b/>
                <w:sz w:val="22"/>
                <w:szCs w:val="22"/>
              </w:rPr>
              <w:t>□</w:t>
            </w:r>
            <w:bookmarkEnd w:id="17"/>
            <w:r>
              <w:rPr>
                <w:rFonts w:hint="eastAsia" w:ascii="宋体" w:hAnsi="宋体"/>
                <w:b/>
                <w:sz w:val="22"/>
                <w:szCs w:val="22"/>
              </w:rPr>
              <w:t xml:space="preserve"> GB/T 23331-2020 idt ISO50001:2018标准   条款</w:t>
            </w:r>
          </w:p>
          <w:p>
            <w:pPr>
              <w:spacing w:line="240" w:lineRule="exact"/>
              <w:ind w:firstLine="1767" w:firstLineChars="800"/>
              <w:rPr>
                <w:rFonts w:ascii="宋体" w:hAnsi="宋体"/>
                <w:b/>
                <w:sz w:val="22"/>
                <w:szCs w:val="22"/>
              </w:rPr>
            </w:pPr>
            <w:r>
              <w:rPr>
                <w:rFonts w:hint="eastAsia" w:ascii="宋体" w:hAnsi="宋体"/>
                <w:b/>
                <w:sz w:val="22"/>
                <w:szCs w:val="22"/>
              </w:rPr>
              <w:t>□能源认证标准</w:t>
            </w:r>
            <w:r>
              <w:rPr>
                <w:rFonts w:ascii="宋体" w:hAnsi="宋体"/>
                <w:b/>
                <w:sz w:val="22"/>
                <w:szCs w:val="22"/>
              </w:rPr>
              <w:t xml:space="preserve">：             </w:t>
            </w:r>
            <w:r>
              <w:rPr>
                <w:rFonts w:hint="eastAsia" w:ascii="宋体" w:hAnsi="宋体"/>
                <w:b/>
                <w:sz w:val="22"/>
                <w:szCs w:val="22"/>
              </w:rPr>
              <w:t xml:space="preserve">                           条款</w:t>
            </w:r>
          </w:p>
          <w:p>
            <w:pPr>
              <w:spacing w:line="240" w:lineRule="exact"/>
              <w:ind w:firstLine="1767" w:firstLineChars="800"/>
              <w:rPr>
                <w:rFonts w:ascii="宋体" w:hAnsi="宋体"/>
                <w:b/>
                <w:sz w:val="22"/>
                <w:szCs w:val="22"/>
              </w:rPr>
            </w:pPr>
            <w:bookmarkStart w:id="18" w:name="H勾选Add1"/>
            <w:r>
              <w:rPr>
                <w:rFonts w:hint="eastAsia" w:ascii="宋体" w:hAnsi="宋体"/>
                <w:b/>
                <w:sz w:val="22"/>
                <w:szCs w:val="22"/>
              </w:rPr>
              <w:t>□</w:t>
            </w:r>
            <w:bookmarkEnd w:id="18"/>
            <w:r>
              <w:rPr>
                <w:rFonts w:ascii="宋体" w:hAnsi="宋体"/>
                <w:b/>
                <w:sz w:val="22"/>
                <w:szCs w:val="22"/>
              </w:rPr>
              <w:t>GB/T 27341-2009</w:t>
            </w:r>
            <w:r>
              <w:rPr>
                <w:rFonts w:hint="eastAsia" w:ascii="宋体" w:hAnsi="宋体"/>
                <w:b/>
                <w:sz w:val="22"/>
                <w:szCs w:val="22"/>
              </w:rPr>
              <w:t>标准    条款相关要求</w:t>
            </w:r>
          </w:p>
          <w:p>
            <w:pPr>
              <w:spacing w:line="240" w:lineRule="exact"/>
              <w:ind w:firstLine="1767" w:firstLineChars="800"/>
              <w:rPr>
                <w:rFonts w:ascii="宋体" w:hAnsi="宋体"/>
                <w:b/>
                <w:sz w:val="22"/>
                <w:szCs w:val="22"/>
              </w:rPr>
            </w:pPr>
            <w:r>
              <w:rPr>
                <w:rFonts w:hint="eastAsia" w:ascii="宋体" w:hAnsi="宋体"/>
                <w:b/>
                <w:sz w:val="22"/>
                <w:szCs w:val="22"/>
              </w:rPr>
              <w:t>□</w:t>
            </w:r>
            <w:r>
              <w:rPr>
                <w:rFonts w:ascii="宋体" w:hAnsi="宋体"/>
                <w:b/>
                <w:sz w:val="22"/>
                <w:szCs w:val="22"/>
              </w:rPr>
              <w:t>GB 14881-2013</w:t>
            </w:r>
            <w:r>
              <w:rPr>
                <w:rFonts w:hint="eastAsia" w:ascii="宋体" w:hAnsi="宋体"/>
                <w:b/>
                <w:sz w:val="22"/>
                <w:szCs w:val="22"/>
              </w:rPr>
              <w:t>标准    条款相关要求</w:t>
            </w:r>
          </w:p>
          <w:p>
            <w:pPr>
              <w:spacing w:line="240" w:lineRule="exact"/>
              <w:ind w:firstLine="1767" w:firstLineChars="800"/>
              <w:rPr>
                <w:rFonts w:ascii="宋体" w:hAnsi="宋体"/>
                <w:b/>
                <w:sz w:val="22"/>
                <w:szCs w:val="22"/>
              </w:rPr>
            </w:pPr>
            <w:r>
              <w:rPr>
                <w:rFonts w:hint="eastAsia" w:ascii="宋体" w:hAnsi="宋体"/>
                <w:b/>
                <w:sz w:val="22"/>
                <w:szCs w:val="22"/>
              </w:rPr>
              <w:t>□</w:t>
            </w:r>
            <w:r>
              <w:rPr>
                <w:rFonts w:ascii="宋体" w:hAnsi="宋体"/>
                <w:b/>
                <w:sz w:val="22"/>
                <w:szCs w:val="22"/>
              </w:rPr>
              <w:t>危害分析与关键控制点（HACCP体系）认证补充要求 1.0</w:t>
            </w:r>
            <w:r>
              <w:rPr>
                <w:rFonts w:hint="eastAsia" w:ascii="宋体" w:hAnsi="宋体"/>
                <w:b/>
                <w:sz w:val="22"/>
                <w:szCs w:val="22"/>
              </w:rPr>
              <w:t>相关要求</w:t>
            </w:r>
          </w:p>
          <w:p>
            <w:pPr>
              <w:tabs>
                <w:tab w:val="left" w:pos="4300"/>
              </w:tabs>
              <w:snapToGrid w:val="0"/>
              <w:spacing w:line="280" w:lineRule="exact"/>
              <w:rPr>
                <w:b/>
                <w:sz w:val="16"/>
                <w:szCs w:val="16"/>
              </w:rPr>
            </w:pPr>
          </w:p>
          <w:p>
            <w:pPr>
              <w:tabs>
                <w:tab w:val="left" w:pos="4300"/>
              </w:tabs>
              <w:snapToGrid w:val="0"/>
              <w:spacing w:line="280" w:lineRule="exact"/>
              <w:rPr>
                <w:b/>
                <w:sz w:val="16"/>
                <w:szCs w:val="16"/>
              </w:rPr>
            </w:pP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int="eastAsia" w:hAnsi="宋体"/>
                <w:b/>
                <w:sz w:val="22"/>
                <w:szCs w:val="22"/>
              </w:rPr>
              <w:t>　　　</w:t>
            </w:r>
            <w:r>
              <w:rPr>
                <w:rFonts w:ascii="宋体" w:hAnsi="宋体"/>
                <w:b/>
                <w:sz w:val="22"/>
                <w:szCs w:val="22"/>
              </w:rPr>
              <w:t>□</w:t>
            </w:r>
            <w:r>
              <w:rPr>
                <w:rFonts w:hAnsi="宋体"/>
                <w:b/>
                <w:sz w:val="22"/>
                <w:szCs w:val="22"/>
              </w:rPr>
              <w:t>一般</w:t>
            </w:r>
          </w:p>
          <w:p>
            <w:pPr>
              <w:spacing w:before="120" w:line="160" w:lineRule="exact"/>
              <w:rPr>
                <w:rFonts w:ascii="方正仿宋简体" w:eastAsia="方正仿宋简体"/>
                <w:b/>
              </w:rPr>
            </w:pPr>
            <w:r>
              <w:rPr>
                <w:rFonts w:ascii="方正仿宋简体" w:eastAsia="方正仿宋简体"/>
                <w:b/>
              </w:rPr>
              <w:drawing>
                <wp:anchor distT="0" distB="0" distL="114300" distR="114300" simplePos="0" relativeHeight="251661312" behindDoc="0" locked="0" layoutInCell="1" allowOverlap="1">
                  <wp:simplePos x="0" y="0"/>
                  <wp:positionH relativeFrom="column">
                    <wp:posOffset>2759710</wp:posOffset>
                  </wp:positionH>
                  <wp:positionV relativeFrom="paragraph">
                    <wp:posOffset>140970</wp:posOffset>
                  </wp:positionV>
                  <wp:extent cx="371475" cy="342900"/>
                  <wp:effectExtent l="19050" t="0" r="9525" b="0"/>
                  <wp:wrapNone/>
                  <wp:docPr id="13"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24309\Desktop\文平1.jpg"/>
                          <pic:cNvPicPr>
                            <a:picLocks noChangeAspect="1" noChangeArrowheads="1"/>
                          </pic:cNvPicPr>
                        </pic:nvPicPr>
                        <pic:blipFill>
                          <a:blip r:embed="rId6" cstate="print"/>
                          <a:srcRect/>
                          <a:stretch>
                            <a:fillRect/>
                          </a:stretch>
                        </pic:blipFill>
                        <pic:spPr>
                          <a:xfrm>
                            <a:off x="0" y="0"/>
                            <a:ext cx="371475" cy="342900"/>
                          </a:xfrm>
                          <a:prstGeom prst="rect">
                            <a:avLst/>
                          </a:prstGeom>
                          <a:noFill/>
                          <a:ln w="9525">
                            <a:noFill/>
                            <a:miter lim="800000"/>
                            <a:headEnd/>
                            <a:tailEnd/>
                          </a:ln>
                        </pic:spPr>
                      </pic:pic>
                    </a:graphicData>
                  </a:graphic>
                </wp:anchor>
              </w:drawing>
            </w:r>
            <w:r>
              <w:rPr>
                <w:rFonts w:ascii="方正仿宋简体" w:eastAsia="方正仿宋简体"/>
                <w:b/>
              </w:rPr>
              <w:drawing>
                <wp:anchor distT="0" distB="0" distL="114300" distR="114300" simplePos="0" relativeHeight="251660288" behindDoc="0" locked="0" layoutInCell="1" allowOverlap="1">
                  <wp:simplePos x="0" y="0"/>
                  <wp:positionH relativeFrom="column">
                    <wp:posOffset>671830</wp:posOffset>
                  </wp:positionH>
                  <wp:positionV relativeFrom="paragraph">
                    <wp:posOffset>140970</wp:posOffset>
                  </wp:positionV>
                  <wp:extent cx="590550" cy="236220"/>
                  <wp:effectExtent l="19050" t="0" r="0" b="0"/>
                  <wp:wrapNone/>
                  <wp:docPr id="28" name="图片 2" descr="C:\Users\24309\AppData\Local\Temp\WeChat Files\5312dc77a33e48f7e27afd1355936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 descr="C:\Users\24309\AppData\Local\Temp\WeChat Files\5312dc77a33e48f7e27afd135593673.png"/>
                          <pic:cNvPicPr>
                            <a:picLocks noChangeAspect="1" noChangeArrowheads="1"/>
                          </pic:cNvPicPr>
                        </pic:nvPicPr>
                        <pic:blipFill>
                          <a:blip r:embed="rId7" cstate="print"/>
                          <a:srcRect/>
                          <a:stretch>
                            <a:fillRect/>
                          </a:stretch>
                        </pic:blipFill>
                        <pic:spPr>
                          <a:xfrm>
                            <a:off x="0" y="0"/>
                            <a:ext cx="590550" cy="236220"/>
                          </a:xfrm>
                          <a:prstGeom prst="rect">
                            <a:avLst/>
                          </a:prstGeom>
                          <a:noFill/>
                          <a:ln w="9525">
                            <a:noFill/>
                            <a:miter lim="800000"/>
                            <a:headEnd/>
                            <a:tailEnd/>
                          </a:ln>
                        </pic:spPr>
                      </pic:pic>
                    </a:graphicData>
                  </a:graphic>
                </wp:anchor>
              </w:drawing>
            </w:r>
          </w:p>
          <w:p>
            <w:pPr>
              <w:spacing w:before="120" w:after="80"/>
              <w:rPr>
                <w:rFonts w:ascii="方正仿宋简体" w:eastAsia="方正仿宋简体"/>
                <w:b/>
                <w:sz w:val="24"/>
              </w:rPr>
            </w:pPr>
            <w:r>
              <w:rPr>
                <w:rFonts w:hint="eastAsia" w:ascii="方正仿宋简体" w:eastAsia="方正仿宋简体"/>
                <w:b/>
                <w:sz w:val="24"/>
              </w:rPr>
              <w:t>审核员：                  审核组长：               受审核方代表：</w:t>
            </w:r>
          </w:p>
          <w:p>
            <w:pPr>
              <w:spacing w:before="120" w:after="100"/>
              <w:rPr>
                <w:rFonts w:ascii="方正仿宋简体" w:eastAsia="方正仿宋简体"/>
                <w:b/>
              </w:rPr>
            </w:pPr>
            <w:r>
              <w:rPr>
                <w:rFonts w:hint="eastAsia" w:ascii="方正仿宋简体" w:eastAsia="方正仿宋简体"/>
                <w:b/>
                <w:sz w:val="24"/>
              </w:rPr>
              <w:t xml:space="preserve">日  期：2022.6.9            日  期：2022.6.9       日  期： 2022.6.9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8"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纠正措施验证（包括验证的主要内容和结果）</w:t>
            </w:r>
          </w:p>
          <w:p>
            <w:pPr>
              <w:spacing w:before="120" w:line="360" w:lineRule="auto"/>
              <w:rPr>
                <w:rFonts w:hint="default" w:ascii="方正仿宋简体" w:eastAsia="方正仿宋简体"/>
                <w:b/>
                <w:lang w:val="en-US" w:eastAsia="zh-CN"/>
              </w:rPr>
            </w:pPr>
            <w:r>
              <w:rPr>
                <w:rFonts w:hint="eastAsia" w:ascii="方正仿宋简体" w:eastAsia="方正仿宋简体"/>
                <w:b/>
                <w:lang w:val="en-US" w:eastAsia="zh-CN"/>
              </w:rPr>
              <w:t>经验证不符合措施落实有效，不符合可以关闭。</w:t>
            </w:r>
          </w:p>
          <w:p>
            <w:pPr>
              <w:spacing w:before="120" w:line="360" w:lineRule="auto"/>
              <w:rPr>
                <w:rFonts w:ascii="方正仿宋简体" w:eastAsia="方正仿宋简体"/>
                <w:b/>
              </w:rPr>
            </w:pPr>
          </w:p>
          <w:p>
            <w:pPr>
              <w:spacing w:before="120" w:line="360" w:lineRule="auto"/>
              <w:rPr>
                <w:rFonts w:ascii="方正仿宋简体" w:eastAsia="方正仿宋简体"/>
                <w:b/>
              </w:rPr>
            </w:pPr>
            <w:bookmarkStart w:id="19" w:name="_GoBack"/>
            <w:bookmarkEnd w:id="19"/>
          </w:p>
          <w:p>
            <w:pPr>
              <w:spacing w:before="120" w:line="360" w:lineRule="auto"/>
              <w:rPr>
                <w:rFonts w:ascii="方正仿宋简体" w:eastAsia="方正仿宋简体"/>
                <w:b/>
              </w:rPr>
            </w:pPr>
            <w:r>
              <w:rPr>
                <w:rFonts w:ascii="方正仿宋简体" w:eastAsia="方正仿宋简体"/>
                <w:b/>
              </w:rPr>
              <w:drawing>
                <wp:anchor distT="0" distB="0" distL="114300" distR="114300" simplePos="0" relativeHeight="251663360" behindDoc="0" locked="0" layoutInCell="1" allowOverlap="1">
                  <wp:simplePos x="0" y="0"/>
                  <wp:positionH relativeFrom="column">
                    <wp:posOffset>3934460</wp:posOffset>
                  </wp:positionH>
                  <wp:positionV relativeFrom="paragraph">
                    <wp:posOffset>308610</wp:posOffset>
                  </wp:positionV>
                  <wp:extent cx="371475" cy="342900"/>
                  <wp:effectExtent l="0" t="0" r="9525" b="0"/>
                  <wp:wrapNone/>
                  <wp:docPr id="1"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24309\Desktop\文平1.jpg"/>
                          <pic:cNvPicPr>
                            <a:picLocks noChangeAspect="1" noChangeArrowheads="1"/>
                          </pic:cNvPicPr>
                        </pic:nvPicPr>
                        <pic:blipFill>
                          <a:blip r:embed="rId6" cstate="print"/>
                          <a:srcRect/>
                          <a:stretch>
                            <a:fillRect/>
                          </a:stretch>
                        </pic:blipFill>
                        <pic:spPr>
                          <a:xfrm>
                            <a:off x="0" y="0"/>
                            <a:ext cx="371475" cy="342900"/>
                          </a:xfrm>
                          <a:prstGeom prst="rect">
                            <a:avLst/>
                          </a:prstGeom>
                          <a:noFill/>
                          <a:ln w="9525">
                            <a:noFill/>
                            <a:miter lim="800000"/>
                            <a:headEnd/>
                            <a:tailEnd/>
                          </a:ln>
                        </pic:spPr>
                      </pic:pic>
                    </a:graphicData>
                  </a:graphic>
                </wp:anchor>
              </w:drawing>
            </w:r>
          </w:p>
          <w:p>
            <w:pPr>
              <w:spacing w:before="120" w:line="360" w:lineRule="auto"/>
              <w:rPr>
                <w:rFonts w:ascii="方正仿宋简体" w:eastAsia="方正仿宋简体"/>
                <w:b/>
              </w:rPr>
            </w:pPr>
            <w:r>
              <w:rPr>
                <w:rFonts w:hint="eastAsia" w:ascii="方正仿宋简体" w:eastAsia="方正仿宋简体"/>
                <w:b/>
              </w:rPr>
              <w:t xml:space="preserve">                                                审核员：             日期：       </w:t>
            </w:r>
          </w:p>
        </w:tc>
      </w:tr>
    </w:tbl>
    <w:p>
      <w:pPr>
        <w:widowControl/>
        <w:jc w:val="center"/>
        <w:rPr>
          <w:rFonts w:eastAsia="黑体"/>
          <w:sz w:val="32"/>
        </w:rPr>
      </w:pPr>
      <w:r>
        <w:rPr>
          <w:rFonts w:eastAsia="黑体"/>
          <w:sz w:val="24"/>
        </w:rPr>
        <w:br w:type="page"/>
      </w:r>
      <w:r>
        <w:rPr>
          <w:rFonts w:hint="eastAsia" w:eastAsia="黑体"/>
          <w:sz w:val="32"/>
        </w:rPr>
        <w:t>不符合项纠正措施表</w:t>
      </w:r>
    </w:p>
    <w:tbl>
      <w:tblPr>
        <w:tblStyle w:val="4"/>
        <w:tblW w:w="1002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10028" w:type="dxa"/>
          </w:tcPr>
          <w:p>
            <w:pPr>
              <w:rPr>
                <w:rFonts w:eastAsia="方正仿宋简体"/>
                <w:b/>
              </w:rPr>
            </w:pPr>
            <w:r>
              <w:rPr>
                <w:rFonts w:hint="eastAsia" w:eastAsia="方正仿宋简体"/>
                <w:b/>
              </w:rPr>
              <w:t>不符合项事实摘要：</w:t>
            </w: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0028" w:type="dxa"/>
          </w:tcPr>
          <w:p>
            <w:pPr>
              <w:rPr>
                <w:rFonts w:eastAsia="方正仿宋简体"/>
                <w:b/>
              </w:rPr>
            </w:pPr>
            <w:r>
              <w:rPr>
                <w:rFonts w:hint="eastAsia" w:eastAsia="方正仿宋简体"/>
                <w:b/>
              </w:rPr>
              <w:t>纠正情况：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10028" w:type="dxa"/>
          </w:tcPr>
          <w:p>
            <w:pPr>
              <w:rPr>
                <w:rFonts w:eastAsia="方正仿宋简体"/>
                <w:b/>
              </w:rPr>
            </w:pPr>
            <w:r>
              <w:rPr>
                <w:rFonts w:hint="eastAsia" w:eastAsia="方正仿宋简体"/>
                <w:b/>
              </w:rPr>
              <w:t>原因分析：</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10028" w:type="dxa"/>
          </w:tcPr>
          <w:p>
            <w:pPr>
              <w:rPr>
                <w:rFonts w:eastAsia="方正仿宋简体"/>
                <w:b/>
              </w:rPr>
            </w:pPr>
            <w:r>
              <w:rPr>
                <w:rFonts w:hint="eastAsia" w:eastAsia="方正仿宋简体"/>
                <w:b/>
              </w:rPr>
              <w:t>纠正措施：</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ascii="方正仿宋简体" w:eastAsia="方正仿宋简体"/>
                <w:b/>
              </w:rPr>
              <w:t xml:space="preserve"> 预定完成日期：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10028" w:type="dxa"/>
          </w:tcPr>
          <w:p>
            <w:pPr>
              <w:rPr>
                <w:rFonts w:eastAsia="方正仿宋简体"/>
                <w:b/>
              </w:rPr>
            </w:pPr>
            <w:r>
              <w:rPr>
                <w:rFonts w:hint="eastAsia" w:eastAsia="方正仿宋简体"/>
                <w:b/>
              </w:rPr>
              <w:t>举一反三检查情况：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10028" w:type="dxa"/>
          </w:tcPr>
          <w:p>
            <w:pPr>
              <w:rPr>
                <w:rFonts w:eastAsia="方正仿宋简体"/>
                <w:b/>
              </w:rPr>
            </w:pPr>
            <w:r>
              <w:rPr>
                <w:rFonts w:hint="eastAsia" w:eastAsia="方正仿宋简体"/>
                <w:b/>
              </w:rPr>
              <w:t>受审核方纠正措施有效性的验证：</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eastAsia="方正仿宋简体"/>
                <w:b/>
              </w:rPr>
              <w:t xml:space="preserve">验证人：             </w:t>
            </w:r>
            <w:r>
              <w:rPr>
                <w:rFonts w:hint="eastAsia" w:eastAsia="方正仿宋简体"/>
                <w:b/>
                <w:lang w:val="en-US" w:eastAsia="zh-CN"/>
              </w:rPr>
              <w:t xml:space="preserve">        </w:t>
            </w:r>
            <w:r>
              <w:rPr>
                <w:rFonts w:hint="eastAsia" w:eastAsia="方正仿宋简体"/>
                <w:b/>
              </w:rPr>
              <w:t>日期：</w:t>
            </w:r>
          </w:p>
        </w:tc>
      </w:tr>
    </w:tbl>
    <w:p>
      <w:pPr>
        <w:rPr>
          <w:rFonts w:eastAsia="方正仿宋简体"/>
          <w:b/>
        </w:rPr>
      </w:pPr>
      <w:r>
        <w:rPr>
          <w:rFonts w:hint="eastAsia" w:eastAsia="方正仿宋简体"/>
          <w:b/>
        </w:rPr>
        <w:t>受审核方代表：               日期</w:t>
      </w:r>
      <w:r>
        <w:rPr>
          <w:rFonts w:eastAsia="方正仿宋简体"/>
          <w:b/>
        </w:rPr>
        <w:t>:</w:t>
      </w:r>
    </w:p>
    <w:sectPr>
      <w:headerReference r:id="rId3" w:type="default"/>
      <w:footerReference r:id="rId4" w:type="default"/>
      <w:pgSz w:w="11906" w:h="16838"/>
      <w:pgMar w:top="760" w:right="840" w:bottom="640" w:left="1000" w:header="520" w:footer="4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方正仿宋简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14"/>
        <w:szCs w:val="14"/>
      </w:rPr>
    </w:pPr>
    <w:r>
      <w:rPr>
        <w:rFonts w:hint="eastAsia"/>
        <w:sz w:val="16"/>
        <w:szCs w:val="16"/>
      </w:rPr>
      <w:t>第　页共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945" w:firstLineChars="450"/>
      <w:jc w:val="left"/>
      <w:rPr>
        <w:rStyle w:val="8"/>
        <w:rFonts w:hint="default"/>
      </w:rPr>
    </w:pPr>
    <w:r>
      <w:rPr>
        <w:rStyle w:val="8"/>
        <w:rFonts w:hint="default"/>
      </w:rPr>
      <w:drawing>
        <wp:anchor distT="0" distB="0" distL="114300" distR="114300" simplePos="0" relativeHeight="251662336"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文本框 1" o:spid="_x0000_s2049" o:spt="202" type="#_x0000_t202" style="position:absolute;left:0pt;margin-left:400.15pt;margin-top:10.1pt;height:20.2pt;width:88.1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ISC-B-II-16(05版）</w:t>
                </w:r>
              </w:p>
            </w:txbxContent>
          </v:textbox>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single" w:color="auto" w:sz="4" w:space="1"/>
      </w:pBdr>
      <w:spacing w:line="320" w:lineRule="exact"/>
      <w:ind w:firstLine="884" w:firstLineChars="546"/>
      <w:jc w:val="left"/>
      <w:rPr>
        <w:sz w:val="21"/>
        <w:szCs w:val="21"/>
      </w:rPr>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I4MWU3MDczOTkxMDk2MzJiODM1NDdkNjA1ZDJkNjkifQ=="/>
  </w:docVars>
  <w:rsids>
    <w:rsidRoot w:val="007E6DFE"/>
    <w:rsid w:val="00347DF4"/>
    <w:rsid w:val="007E6DFE"/>
    <w:rsid w:val="008E3448"/>
    <w:rsid w:val="659E20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0"/>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paragraph" w:styleId="9">
    <w:name w:val="List Paragraph"/>
    <w:basedOn w:val="1"/>
    <w:qFormat/>
    <w:uiPriority w:val="99"/>
    <w:pPr>
      <w:ind w:firstLine="420" w:firstLineChars="200"/>
    </w:pPr>
  </w:style>
  <w:style w:type="character" w:customStyle="1" w:styleId="10">
    <w:name w:val="apple-converted-space"/>
    <w:basedOn w:val="5"/>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416</Words>
  <Characters>618</Characters>
  <Lines>6</Lines>
  <Paragraphs>1</Paragraphs>
  <TotalTime>3</TotalTime>
  <ScaleCrop>false</ScaleCrop>
  <LinksUpToDate>false</LinksUpToDate>
  <CharactersWithSpaces>885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2015-06-17T14:39:00Z</dcterms:created>
  <dc:creator>微软用户</dc:creator>
  <cp:lastModifiedBy>宋明珠</cp:lastModifiedBy>
  <cp:lastPrinted>2019-05-13T03:02:00Z</cp:lastPrinted>
  <dcterms:modified xsi:type="dcterms:W3CDTF">2022-07-03T05:01:27Z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2052-11.1.0.11744</vt:lpwstr>
  </property>
</Properties>
</file>