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安平县烨驰丝网制品有限公司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17.12.03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17.12.03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隔离栅的生产流程：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原材料—调直—焊接—剪切折弯—喷塑—组装—检验—入库</w:t>
            </w:r>
          </w:p>
          <w:p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钢板网的生产流程：原材料—截断—焊接成型—成品—入库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注：</w:t>
            </w:r>
            <w:r>
              <w:rPr>
                <w:rFonts w:hint="eastAsia" w:ascii="宋体" w:hAnsi="宋体" w:cs="宋体"/>
                <w:spacing w:val="-12"/>
                <w:szCs w:val="21"/>
              </w:rPr>
              <w:t>喷塑为外包，焊接为需要确认的过程。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关键过程：无</w:t>
            </w:r>
          </w:p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特殊过程：焊接工序，通过特殊过程评审和批准准则、《焊接工序确认记录》进行控制。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GB/T26941.3-2011</w:t>
            </w:r>
            <w:r>
              <w:rPr>
                <w:rFonts w:hint="eastAsia"/>
                <w:sz w:val="24"/>
                <w:lang w:val="en-US" w:eastAsia="zh-CN"/>
              </w:rPr>
              <w:t>隔离栅 第3部分 焊接网》、《</w:t>
            </w:r>
            <w:r>
              <w:rPr>
                <w:rFonts w:hint="eastAsia" w:cs="Arial"/>
                <w:b w:val="0"/>
                <w:bCs w:val="0"/>
                <w:color w:val="auto"/>
                <w:sz w:val="24"/>
              </w:rPr>
              <w:t>YB/T4001.1-2007</w:t>
            </w:r>
            <w:r>
              <w:rPr>
                <w:rFonts w:hint="eastAsia"/>
                <w:sz w:val="24"/>
                <w:lang w:val="en-US" w:eastAsia="zh-CN"/>
              </w:rPr>
              <w:t>钢格栅板》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外观尺寸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检验等</w:t>
            </w:r>
            <w:r>
              <w:rPr>
                <w:rFonts w:hint="eastAsia" w:ascii="宋体" w:hAnsi="宋体" w:cs="宋体"/>
                <w:sz w:val="21"/>
                <w:szCs w:val="21"/>
              </w:rPr>
              <w:t>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生产过程相关知识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-138430</wp:posOffset>
                  </wp:positionV>
                  <wp:extent cx="304800" cy="927100"/>
                  <wp:effectExtent l="0" t="0" r="0" b="0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93345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C5B27ED"/>
    <w:rsid w:val="254E7938"/>
    <w:rsid w:val="42666F44"/>
    <w:rsid w:val="452254EB"/>
    <w:rsid w:val="691B26A9"/>
    <w:rsid w:val="711945FC"/>
    <w:rsid w:val="7A7B0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339</Words>
  <Characters>402</Characters>
  <Lines>2</Lines>
  <Paragraphs>1</Paragraphs>
  <TotalTime>0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2022-06-09T08:37:28Z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