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0455-2022-QEO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914"/>
        <w:gridCol w:w="2459"/>
        <w:gridCol w:w="31"/>
        <w:gridCol w:w="864"/>
        <w:gridCol w:w="110"/>
        <w:gridCol w:w="1516"/>
        <w:gridCol w:w="51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268"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河北耀东科技有限公司</w:t>
            </w:r>
            <w:bookmarkEnd w:id="1"/>
          </w:p>
        </w:tc>
        <w:tc>
          <w:tcPr>
            <w:tcW w:w="2142" w:type="dxa"/>
            <w:gridSpan w:val="3"/>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268" w:type="dxa"/>
            <w:gridSpan w:val="4"/>
          </w:tcPr>
          <w:p>
            <w:pPr>
              <w:snapToGrid w:val="0"/>
              <w:spacing w:line="0" w:lineRule="atLeast"/>
              <w:jc w:val="center"/>
              <w:rPr>
                <w:sz w:val="22"/>
                <w:szCs w:val="22"/>
              </w:rPr>
            </w:pPr>
          </w:p>
        </w:tc>
        <w:tc>
          <w:tcPr>
            <w:tcW w:w="2142" w:type="dxa"/>
            <w:gridSpan w:val="3"/>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268" w:type="dxa"/>
            <w:gridSpan w:val="4"/>
          </w:tcPr>
          <w:p>
            <w:pPr>
              <w:snapToGrid w:val="0"/>
              <w:spacing w:line="0" w:lineRule="atLeast"/>
              <w:jc w:val="center"/>
              <w:rPr>
                <w:sz w:val="22"/>
                <w:szCs w:val="22"/>
              </w:rPr>
            </w:pPr>
            <w:bookmarkStart w:id="4" w:name="机构代码"/>
            <w:r>
              <w:rPr>
                <w:sz w:val="22"/>
                <w:szCs w:val="22"/>
              </w:rPr>
              <w:t>91130100MA07Q10F0H</w:t>
            </w:r>
            <w:bookmarkEnd w:id="4"/>
          </w:p>
        </w:tc>
        <w:tc>
          <w:tcPr>
            <w:tcW w:w="2142" w:type="dxa"/>
            <w:gridSpan w:val="3"/>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268"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2142" w:type="dxa"/>
            <w:gridSpan w:val="3"/>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Q:20,E:20,O:20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gridSpan w:val="2"/>
          </w:tcPr>
          <w:p>
            <w:pPr>
              <w:snapToGrid w:val="0"/>
              <w:spacing w:line="0" w:lineRule="atLeast"/>
              <w:jc w:val="left"/>
              <w:rPr>
                <w:sz w:val="22"/>
                <w:szCs w:val="22"/>
                <w:lang w:val="en-GB"/>
              </w:rPr>
            </w:pPr>
            <w:bookmarkStart w:id="13" w:name="组织名称Add1"/>
            <w:r>
              <w:rPr>
                <w:rFonts w:hint="eastAsia"/>
                <w:sz w:val="22"/>
                <w:szCs w:val="22"/>
              </w:rPr>
              <w:t>河北耀东科技有限公司</w:t>
            </w:r>
            <w:bookmarkEnd w:id="13"/>
          </w:p>
        </w:tc>
        <w:tc>
          <w:tcPr>
            <w:tcW w:w="5013" w:type="dxa"/>
            <w:gridSpan w:val="6"/>
            <w:vMerge w:val="restart"/>
          </w:tcPr>
          <w:p>
            <w:pPr>
              <w:snapToGrid w:val="0"/>
              <w:spacing w:line="0" w:lineRule="atLeast"/>
              <w:jc w:val="left"/>
              <w:rPr>
                <w:sz w:val="22"/>
                <w:szCs w:val="22"/>
              </w:rPr>
            </w:pPr>
            <w:bookmarkStart w:id="14" w:name="审核范围"/>
            <w:r>
              <w:rPr>
                <w:sz w:val="22"/>
                <w:szCs w:val="22"/>
              </w:rPr>
              <w:t>Q：信息系统集成服务；档案数字化加工服务。</w:t>
            </w:r>
          </w:p>
          <w:p>
            <w:pPr>
              <w:snapToGrid w:val="0"/>
              <w:spacing w:line="0" w:lineRule="atLeast"/>
              <w:jc w:val="left"/>
              <w:rPr>
                <w:sz w:val="22"/>
                <w:szCs w:val="22"/>
              </w:rPr>
            </w:pPr>
            <w:r>
              <w:rPr>
                <w:sz w:val="22"/>
                <w:szCs w:val="22"/>
              </w:rPr>
              <w:t>E：信息系统集成服务；档案数字化加工服务所涉及场所的相关环境管理活动</w:t>
            </w:r>
          </w:p>
          <w:p>
            <w:pPr>
              <w:snapToGrid w:val="0"/>
              <w:spacing w:line="0" w:lineRule="atLeast"/>
              <w:jc w:val="left"/>
              <w:rPr>
                <w:sz w:val="22"/>
                <w:szCs w:val="22"/>
              </w:rPr>
            </w:pPr>
            <w:r>
              <w:rPr>
                <w:sz w:val="22"/>
                <w:szCs w:val="22"/>
              </w:rPr>
              <w:t>O：信息系统集成服务；档案数字化加工服务所涉及场所的相关职业健康安全管理活动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5" w:name="注册地址"/>
            <w:r>
              <w:rPr>
                <w:rFonts w:hint="eastAsia"/>
                <w:sz w:val="22"/>
                <w:szCs w:val="22"/>
                <w:lang w:val="en-GB"/>
              </w:rPr>
              <w:t>河北省石家庄市桥西区新华路388号华业大厦B座1009室</w:t>
            </w:r>
            <w:bookmarkEnd w:id="15"/>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6" w:name="办公地址"/>
            <w:r>
              <w:rPr>
                <w:rFonts w:hint="eastAsia"/>
                <w:sz w:val="22"/>
                <w:szCs w:val="22"/>
                <w:lang w:val="en-GB"/>
              </w:rPr>
              <w:t>河北省石家庄市桥西区新华路388号华业大厦B座1009室</w:t>
            </w:r>
            <w:bookmarkEnd w:id="16"/>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tcPr>
          <w:p>
            <w:pPr>
              <w:snapToGrid w:val="0"/>
              <w:spacing w:line="0" w:lineRule="atLeast"/>
              <w:jc w:val="left"/>
              <w:rPr>
                <w:sz w:val="22"/>
                <w:szCs w:val="22"/>
              </w:rPr>
            </w:pPr>
            <w:r>
              <w:rPr>
                <w:rFonts w:hint="eastAsia"/>
                <w:sz w:val="22"/>
                <w:szCs w:val="22"/>
              </w:rPr>
              <w:t>Hebei Yaodong Technology Co., Ltd</w:t>
            </w:r>
          </w:p>
        </w:tc>
        <w:tc>
          <w:tcPr>
            <w:tcW w:w="1005" w:type="dxa"/>
            <w:gridSpan w:val="3"/>
          </w:tcPr>
          <w:p>
            <w:pPr>
              <w:snapToGrid w:val="0"/>
              <w:spacing w:line="0" w:lineRule="atLeast"/>
              <w:jc w:val="left"/>
              <w:rPr>
                <w:sz w:val="22"/>
                <w:szCs w:val="22"/>
              </w:rPr>
            </w:pPr>
            <w:r>
              <w:rPr>
                <w:rFonts w:hint="eastAsia"/>
                <w:sz w:val="22"/>
                <w:szCs w:val="22"/>
              </w:rPr>
              <w:t>QMS</w:t>
            </w:r>
          </w:p>
        </w:tc>
        <w:tc>
          <w:tcPr>
            <w:tcW w:w="4008" w:type="dxa"/>
            <w:gridSpan w:val="3"/>
          </w:tcPr>
          <w:p>
            <w:pPr>
              <w:snapToGrid w:val="0"/>
              <w:spacing w:line="0" w:lineRule="atLeast"/>
              <w:jc w:val="left"/>
              <w:rPr>
                <w:sz w:val="21"/>
                <w:szCs w:val="16"/>
              </w:rPr>
            </w:pPr>
            <w:r>
              <w:rPr>
                <w:rFonts w:hint="eastAsia"/>
                <w:sz w:val="21"/>
                <w:szCs w:val="16"/>
              </w:rPr>
              <w:t>Information system integration service; Archives digital processing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tcPr>
          <w:p>
            <w:pPr>
              <w:snapToGrid w:val="0"/>
              <w:spacing w:line="0" w:lineRule="atLeast"/>
              <w:jc w:val="left"/>
              <w:rPr>
                <w:sz w:val="22"/>
                <w:szCs w:val="22"/>
              </w:rPr>
            </w:pPr>
            <w:r>
              <w:rPr>
                <w:rFonts w:hint="eastAsia"/>
                <w:sz w:val="22"/>
                <w:szCs w:val="22"/>
              </w:rPr>
              <w:t>Room 1009, block B, Huaye building, No. 388, Xinhua Road, Qiaoxi District, Shijiazhuang City, Hebei Province</w:t>
            </w:r>
          </w:p>
        </w:tc>
        <w:tc>
          <w:tcPr>
            <w:tcW w:w="1005" w:type="dxa"/>
            <w:gridSpan w:val="3"/>
          </w:tcPr>
          <w:p>
            <w:pPr>
              <w:snapToGrid w:val="0"/>
              <w:spacing w:line="0" w:lineRule="atLeast"/>
              <w:jc w:val="left"/>
              <w:rPr>
                <w:sz w:val="22"/>
                <w:szCs w:val="22"/>
              </w:rPr>
            </w:pPr>
            <w:r>
              <w:rPr>
                <w:rFonts w:hint="eastAsia"/>
                <w:sz w:val="22"/>
                <w:szCs w:val="22"/>
              </w:rPr>
              <w:t>EMS</w:t>
            </w:r>
          </w:p>
        </w:tc>
        <w:tc>
          <w:tcPr>
            <w:tcW w:w="4008" w:type="dxa"/>
            <w:gridSpan w:val="3"/>
          </w:tcPr>
          <w:p>
            <w:pPr>
              <w:snapToGrid w:val="0"/>
              <w:spacing w:line="0" w:lineRule="atLeast"/>
              <w:jc w:val="left"/>
              <w:rPr>
                <w:sz w:val="22"/>
                <w:szCs w:val="22"/>
              </w:rPr>
            </w:pPr>
            <w:r>
              <w:rPr>
                <w:rFonts w:hint="eastAsia"/>
                <w:sz w:val="22"/>
                <w:szCs w:val="22"/>
                <w:lang w:val="en-US" w:eastAsia="zh-CN"/>
              </w:rPr>
              <w:t xml:space="preserve">The </w:t>
            </w:r>
            <w:r>
              <w:rPr>
                <w:rFonts w:hint="eastAsia"/>
                <w:sz w:val="22"/>
                <w:szCs w:val="22"/>
              </w:rPr>
              <w:t>Relevant environmental management activities in the places involved in the</w:t>
            </w:r>
            <w:r>
              <w:rPr>
                <w:rFonts w:hint="eastAsia"/>
                <w:sz w:val="22"/>
                <w:szCs w:val="22"/>
                <w:lang w:val="en-US" w:eastAsia="zh-CN"/>
              </w:rPr>
              <w:t xml:space="preserve"> </w:t>
            </w:r>
            <w:r>
              <w:rPr>
                <w:rFonts w:hint="eastAsia"/>
                <w:sz w:val="21"/>
                <w:szCs w:val="16"/>
              </w:rPr>
              <w:t>Information system integration service</w:t>
            </w:r>
            <w:r>
              <w:rPr>
                <w:rFonts w:hint="eastAsia"/>
                <w:sz w:val="21"/>
                <w:szCs w:val="16"/>
                <w:lang w:val="en-US" w:eastAsia="zh-CN"/>
              </w:rPr>
              <w:t>&amp;</w:t>
            </w:r>
            <w:r>
              <w:rPr>
                <w:rFonts w:hint="eastAsia"/>
                <w:sz w:val="21"/>
                <w:szCs w:val="16"/>
              </w:rPr>
              <w:t xml:space="preserve"> Archives digital processing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tcPr>
          <w:p>
            <w:pPr>
              <w:snapToGrid w:val="0"/>
              <w:spacing w:line="0" w:lineRule="atLeast"/>
              <w:jc w:val="left"/>
              <w:rPr>
                <w:sz w:val="22"/>
                <w:szCs w:val="22"/>
              </w:rPr>
            </w:pPr>
            <w:r>
              <w:rPr>
                <w:rFonts w:hint="eastAsia"/>
                <w:sz w:val="22"/>
                <w:szCs w:val="22"/>
              </w:rPr>
              <w:t>Room 1009, block B, Huaye building, No. 388, Xinhua Road, Qiaoxi District, Shijiazhuang City, Hebei Province</w:t>
            </w:r>
          </w:p>
        </w:tc>
        <w:tc>
          <w:tcPr>
            <w:tcW w:w="1005" w:type="dxa"/>
            <w:gridSpan w:val="3"/>
          </w:tcPr>
          <w:p>
            <w:pPr>
              <w:snapToGrid w:val="0"/>
              <w:spacing w:line="0" w:lineRule="atLeast"/>
              <w:jc w:val="left"/>
              <w:rPr>
                <w:sz w:val="22"/>
                <w:szCs w:val="22"/>
              </w:rPr>
            </w:pPr>
            <w:r>
              <w:rPr>
                <w:rFonts w:hint="eastAsia"/>
                <w:sz w:val="22"/>
                <w:szCs w:val="22"/>
              </w:rPr>
              <w:t>OHSMS</w:t>
            </w:r>
          </w:p>
        </w:tc>
        <w:tc>
          <w:tcPr>
            <w:tcW w:w="4008" w:type="dxa"/>
            <w:gridSpan w:val="3"/>
          </w:tcPr>
          <w:p>
            <w:pPr>
              <w:snapToGrid w:val="0"/>
              <w:spacing w:line="0" w:lineRule="atLeast"/>
              <w:jc w:val="left"/>
              <w:rPr>
                <w:sz w:val="22"/>
                <w:szCs w:val="22"/>
              </w:rPr>
            </w:pPr>
            <w:r>
              <w:rPr>
                <w:rFonts w:hint="eastAsia"/>
                <w:sz w:val="22"/>
                <w:szCs w:val="22"/>
                <w:lang w:val="en-US" w:eastAsia="zh-CN"/>
              </w:rPr>
              <w:t xml:space="preserve">The </w:t>
            </w:r>
            <w:r>
              <w:rPr>
                <w:rFonts w:hint="eastAsia"/>
                <w:sz w:val="22"/>
                <w:szCs w:val="22"/>
              </w:rPr>
              <w:t>Relevant occupational health and safety management activities in the places involved in the</w:t>
            </w:r>
            <w:r>
              <w:rPr>
                <w:rFonts w:hint="eastAsia"/>
                <w:sz w:val="22"/>
                <w:szCs w:val="22"/>
                <w:lang w:val="en-US" w:eastAsia="zh-CN"/>
              </w:rPr>
              <w:t xml:space="preserve"> </w:t>
            </w:r>
            <w:r>
              <w:rPr>
                <w:rFonts w:hint="eastAsia"/>
                <w:sz w:val="21"/>
                <w:szCs w:val="16"/>
              </w:rPr>
              <w:t>Information system integration service</w:t>
            </w:r>
            <w:r>
              <w:rPr>
                <w:rFonts w:hint="eastAsia"/>
                <w:sz w:val="21"/>
                <w:szCs w:val="16"/>
                <w:lang w:val="en-US" w:eastAsia="zh-CN"/>
              </w:rPr>
              <w:t>&amp;</w:t>
            </w:r>
            <w:r>
              <w:rPr>
                <w:rFonts w:hint="eastAsia"/>
                <w:sz w:val="21"/>
                <w:szCs w:val="16"/>
              </w:rPr>
              <w:t xml:space="preserve"> Archives digital processing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2490" w:type="dxa"/>
            <w:gridSpan w:val="2"/>
          </w:tcPr>
          <w:p>
            <w:pPr>
              <w:snapToGrid w:val="0"/>
              <w:spacing w:line="0" w:lineRule="atLeast"/>
              <w:jc w:val="left"/>
              <w:rPr>
                <w:rFonts w:hint="eastAsia"/>
                <w:sz w:val="22"/>
                <w:szCs w:val="18"/>
                <w:lang w:val="en-GB"/>
              </w:rPr>
            </w:pPr>
          </w:p>
        </w:tc>
        <w:tc>
          <w:tcPr>
            <w:tcW w:w="249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249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2490" w:type="dxa"/>
            <w:gridSpan w:val="2"/>
          </w:tcPr>
          <w:p>
            <w:pPr>
              <w:snapToGrid w:val="0"/>
              <w:spacing w:line="0" w:lineRule="atLeast"/>
              <w:jc w:val="left"/>
              <w:rPr>
                <w:rFonts w:hint="eastAsia"/>
                <w:sz w:val="22"/>
                <w:szCs w:val="18"/>
                <w:lang w:val="en-GB"/>
              </w:rPr>
            </w:pPr>
          </w:p>
        </w:tc>
        <w:tc>
          <w:tcPr>
            <w:tcW w:w="2490" w:type="dxa"/>
            <w:gridSpan w:val="3"/>
          </w:tcPr>
          <w:p>
            <w:pPr>
              <w:snapToGrid w:val="0"/>
              <w:spacing w:line="0" w:lineRule="atLeast"/>
              <w:ind w:firstLine="329" w:firstLineChars="0"/>
              <w:jc w:val="left"/>
              <w:rPr>
                <w:rFonts w:hint="eastAsia" w:eastAsia="宋体"/>
                <w:sz w:val="22"/>
                <w:szCs w:val="18"/>
                <w:lang w:val="en-US" w:eastAsia="zh-CN"/>
              </w:rPr>
            </w:pPr>
            <w:r>
              <w:rPr>
                <w:rFonts w:hint="eastAsia"/>
                <w:sz w:val="22"/>
                <w:szCs w:val="18"/>
                <w:lang w:val="en-US" w:eastAsia="zh-CN"/>
              </w:rPr>
              <w:t>日期</w:t>
            </w:r>
          </w:p>
        </w:tc>
        <w:tc>
          <w:tcPr>
            <w:tcW w:w="2492" w:type="dxa"/>
            <w:gridSpan w:val="2"/>
          </w:tcPr>
          <w:p>
            <w:pPr>
              <w:snapToGrid w:val="0"/>
              <w:spacing w:line="0" w:lineRule="atLeast"/>
              <w:jc w:val="left"/>
              <w:rPr>
                <w:rFonts w:hint="eastAsia"/>
                <w:sz w:val="22"/>
                <w:szCs w:val="18"/>
                <w:lang w:val="en-GB"/>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rPr>
      </w:pPr>
    </w:p>
    <w:p>
      <w:pPr>
        <w:snapToGrid w:val="0"/>
        <w:spacing w:line="0" w:lineRule="atLeast"/>
        <w:rPr>
          <w:rFonts w:hint="eastAsia" w:eastAsia="宋体"/>
          <w:lang w:eastAsia="zh-CN"/>
        </w:rPr>
      </w:pPr>
      <w:r>
        <w:rPr>
          <w:rFonts w:hint="eastAsia" w:eastAsia="宋体"/>
          <w:lang w:eastAsia="zh-CN"/>
        </w:rPr>
        <w:drawing>
          <wp:inline distT="0" distB="0" distL="114300" distR="114300">
            <wp:extent cx="6061075" cy="8860790"/>
            <wp:effectExtent l="0" t="0" r="9525" b="3810"/>
            <wp:docPr id="1" name="图片 1" descr="新文档 2022-06-12 15.08.28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12 15.08.28_11"/>
                    <pic:cNvPicPr>
                      <a:picLocks noChangeAspect="1"/>
                    </pic:cNvPicPr>
                  </pic:nvPicPr>
                  <pic:blipFill>
                    <a:blip r:embed="rId5"/>
                    <a:stretch>
                      <a:fillRect/>
                    </a:stretch>
                  </pic:blipFill>
                  <pic:spPr>
                    <a:xfrm>
                      <a:off x="0" y="0"/>
                      <a:ext cx="6061075" cy="8860790"/>
                    </a:xfrm>
                    <a:prstGeom prst="rect">
                      <a:avLst/>
                    </a:prstGeom>
                  </pic:spPr>
                </pic:pic>
              </a:graphicData>
            </a:graphic>
          </wp:inline>
        </w:drawing>
      </w:r>
      <w:bookmarkStart w:id="17" w:name="_GoBack"/>
      <w:bookmarkEnd w:id="17"/>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3A6870AD"/>
    <w:rsid w:val="6F8D57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779</Words>
  <Characters>1481</Characters>
  <Lines>18</Lines>
  <Paragraphs>5</Paragraphs>
  <TotalTime>0</TotalTime>
  <ScaleCrop>false</ScaleCrop>
  <LinksUpToDate>false</LinksUpToDate>
  <CharactersWithSpaces>1659</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2022-06-20T02:49:22Z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2052-11.1.0.11753</vt:lpwstr>
  </property>
</Properties>
</file>