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37300" cy="9455150"/>
            <wp:effectExtent l="0" t="0" r="0" b="6350"/>
            <wp:docPr id="1" name="图片 1" descr="新文档 2022-06-11 14.43.4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11 14.43.46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94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7" w:name="_GoBack"/>
      <w:bookmarkEnd w:id="2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490"/>
        <w:gridCol w:w="627"/>
        <w:gridCol w:w="195"/>
        <w:gridCol w:w="408"/>
        <w:gridCol w:w="124"/>
        <w:gridCol w:w="21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河北润通节水工程有限公司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河北省石家庄市行唐县白庙村南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河北省石家庄市行唐县白庙村南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邢晶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15630461134</w:t>
            </w:r>
            <w:bookmarkEnd w:id="4"/>
          </w:p>
        </w:tc>
        <w:tc>
          <w:tcPr>
            <w:tcW w:w="6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959512158@qq.com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0758-2022-QO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Q：聚乙烯（PE）、聚丙烯（PP）、硬质聚氯乙烯（PVC-U）管材、灌溉用出水口（玻璃钢出水口、塑料出水口、铁质出水口）的生产（需资质许可除外）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O：聚乙烯（PE）、聚丙烯（PP）、硬质聚氯乙烯（PVC-U）管材、灌溉用出水口（玻璃钢出水口、塑料出水口、铁质出水口）的生产（需资质许可除外）所涉及场所的相关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sz w:val="21"/>
                <w:szCs w:val="21"/>
              </w:rPr>
              <w:t>管理活动</w:t>
            </w:r>
            <w:bookmarkEnd w:id="17"/>
          </w:p>
        </w:tc>
        <w:tc>
          <w:tcPr>
            <w:tcW w:w="53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Q：14.02.01;14.02.03;17.12.05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O：14.02.01;14.02.03;17.12.05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2022年06月08日 下午至2022年06月09日 下午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Q:14.02.01,14.02.03,17.12.05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O:14.02.01,14.02.03,17.12.05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2022.6.6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2022.6.6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2022.6.6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tbl>
      <w:tblPr>
        <w:tblStyle w:val="6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2022.6.8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一阶段不符合验证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质检部：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/9.1.3；O5.3/6.1.2/6.2/8.1/8.2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2022.6.9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/财务部</w:t>
            </w:r>
            <w:r>
              <w:rPr>
                <w:rFonts w:hint="eastAsia"/>
                <w:sz w:val="21"/>
                <w:szCs w:val="21"/>
              </w:rPr>
              <w:t>：组织的岗位、职责权限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法律法规和其他要求；组织的知识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eastAsia"/>
                <w:sz w:val="21"/>
                <w:szCs w:val="21"/>
              </w:rPr>
              <w:t>参与和协商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；应急准备和响应；合规性评价；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/7.1.2/</w:t>
            </w:r>
            <w:r>
              <w:rPr>
                <w:rFonts w:hint="eastAsia"/>
                <w:sz w:val="21"/>
                <w:szCs w:val="21"/>
              </w:rPr>
              <w:t>7.1.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6/7.2/7.3/7.4/7.5/9.1.1/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O5.3/5.4/6.1.2/6.1.3/6.2/7.2/7.3/7.4/7.5/8.1/8.2/9.1.1/9.1.2/9.2/10.2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：组织的岗位、职责权限；目标；危险源辨识；产品和服务要求；外部提供的过程、产品和服务的控制；顾客或外部供方财产；交付后活动；顾客满意；应急准备和响应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涉及条款：Q5.3/6.2/8.2/8.4/8.5.3/8.5.5/9.1.2；O5.3/6.1.2/6.2/8.1/8.2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生产部/车间：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/7.1.3/7.1.4/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O5.3/6.1.2/6.2/8.1/8.2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2"/>
      </w:pPr>
    </w:p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D146F0"/>
    <w:rsid w:val="00122E95"/>
    <w:rsid w:val="002C2E73"/>
    <w:rsid w:val="008B1FCC"/>
    <w:rsid w:val="00910FED"/>
    <w:rsid w:val="00A623CC"/>
    <w:rsid w:val="00D146F0"/>
    <w:rsid w:val="01F046B8"/>
    <w:rsid w:val="159677A4"/>
    <w:rsid w:val="60CF30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1219</Words>
  <Characters>2058</Characters>
  <Lines>41</Lines>
  <Paragraphs>11</Paragraphs>
  <TotalTime>2</TotalTime>
  <ScaleCrop>false</ScaleCrop>
  <LinksUpToDate>false</LinksUpToDate>
  <CharactersWithSpaces>2095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2022-06-11T07:30:09Z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