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0717-2022-Q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重庆合韵物业管理有限公司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重庆合韵物业管理有限公司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重庆市渝中区临江支路30号9-12号</w:t>
            </w:r>
            <w:bookmarkEnd w:id="6"/>
          </w:p>
        </w:tc>
        <w:tc>
          <w:tcPr>
            <w:tcW w:w="1242" w:type="dxa"/>
            <w:vMerge w:val="restart"/>
            <w:vAlign w:val="center"/>
          </w:tcPr>
          <w:p>
            <w:r>
              <w:rPr>
                <w:rFonts w:hint="eastAsia"/>
              </w:rPr>
              <w:t>邮编</w:t>
            </w:r>
          </w:p>
        </w:tc>
        <w:tc>
          <w:tcPr>
            <w:tcW w:w="1771" w:type="dxa"/>
          </w:tcPr>
          <w:p>
            <w:bookmarkStart w:id="7" w:name="注册邮编"/>
            <w:r>
              <w:t>400010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重庆市渝北区龙溪街道新牌坊一路136号</w:t>
            </w:r>
            <w:bookmarkEnd w:id="8"/>
          </w:p>
        </w:tc>
        <w:tc>
          <w:tcPr>
            <w:tcW w:w="1242" w:type="dxa"/>
            <w:vMerge w:val="continue"/>
            <w:vAlign w:val="center"/>
          </w:tcPr>
          <w:p/>
        </w:tc>
        <w:tc>
          <w:tcPr>
            <w:tcW w:w="1771" w:type="dxa"/>
          </w:tcPr>
          <w:p>
            <w:bookmarkStart w:id="9" w:name="办公邮编"/>
            <w:r>
              <w:t>401147</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杨佐锡</w:t>
            </w:r>
            <w:bookmarkEnd w:id="10"/>
          </w:p>
        </w:tc>
        <w:tc>
          <w:tcPr>
            <w:tcW w:w="1313" w:type="dxa"/>
            <w:vAlign w:val="center"/>
          </w:tcPr>
          <w:p>
            <w:r>
              <w:rPr>
                <w:rFonts w:hint="eastAsia"/>
              </w:rPr>
              <w:t>电话.</w:t>
            </w:r>
          </w:p>
        </w:tc>
        <w:tc>
          <w:tcPr>
            <w:tcW w:w="2180" w:type="dxa"/>
            <w:vAlign w:val="center"/>
          </w:tcPr>
          <w:p>
            <w:bookmarkStart w:id="11" w:name="联系人电话"/>
            <w:r>
              <w:t>023-63139705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吴娅萌</w:t>
            </w:r>
            <w:bookmarkEnd w:id="13"/>
          </w:p>
        </w:tc>
        <w:tc>
          <w:tcPr>
            <w:tcW w:w="1313" w:type="dxa"/>
            <w:vAlign w:val="center"/>
          </w:tcPr>
          <w:p>
            <w:r>
              <w:rPr>
                <w:rFonts w:hint="eastAsia"/>
              </w:rPr>
              <w:t>管理者代表</w:t>
            </w:r>
          </w:p>
        </w:tc>
        <w:tc>
          <w:tcPr>
            <w:tcW w:w="2180" w:type="dxa"/>
          </w:tcPr>
          <w:p>
            <w:bookmarkStart w:id="14" w:name="管理者代表"/>
            <w:r>
              <w:t>杨佐锡</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w:t>
            </w:r>
            <w:r>
              <w:rPr>
                <w:rFonts w:hint="eastAsia"/>
                <w:lang w:eastAsia="zh-CN"/>
              </w:rPr>
              <w:t>■</w:t>
            </w:r>
            <w:r>
              <w:rPr>
                <w:rFonts w:hint="eastAsia"/>
              </w:rPr>
              <w:t>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Times New Roman" w:hAnsi="Times New Roman" w:eastAsia="宋体" w:cs="Times New Roman"/>
                <w:szCs w:val="21"/>
              </w:rPr>
              <w:t>签订合同——确定物业管理服务区域——安排物业管理服务人员——分配物业管理区域——进行物业管理服务</w:t>
            </w:r>
            <w:r>
              <w:rPr>
                <w:rFonts w:hint="eastAsia" w:ascii="Times New Roman" w:hAnsi="Times New Roman" w:eastAsia="宋体" w:cs="Times New Roman"/>
                <w:szCs w:val="21"/>
                <w:lang w:eastAsia="zh-CN"/>
              </w:rPr>
              <w:t>。</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2022年06月09日 上午至2022年06月09日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重庆市渝北区龙溪街道新牌坊一路136号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物业管理服务</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35.15.00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vAlign w:val="top"/>
          </w:tcPr>
          <w:p>
            <w:r>
              <w:rPr>
                <w:rFonts w:hint="eastAsia"/>
                <w:lang w:val="en-US" w:eastAsia="zh-CN"/>
              </w:rPr>
              <w:t>8.3条款。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r>
              <w:rPr>
                <w:rFonts w:hint="eastAsia"/>
              </w:rPr>
              <w:t xml:space="preserve">     </w:t>
            </w:r>
            <w:r>
              <w:rPr>
                <w:rFonts w:hint="eastAsia"/>
                <w:color w:val="000000"/>
                <w:szCs w:val="18"/>
                <w:u w:val="single"/>
              </w:rPr>
              <w:t xml:space="preserve"> </w:t>
            </w:r>
            <w:r>
              <w:rPr>
                <w:rFonts w:hint="eastAsia"/>
                <w:color w:val="000000"/>
                <w:szCs w:val="18"/>
                <w:u w:val="single"/>
                <w:lang w:val="en-US" w:eastAsia="zh-CN"/>
              </w:rPr>
              <w:t>2020</w:t>
            </w:r>
            <w:r>
              <w:rPr>
                <w:rFonts w:hint="eastAsia"/>
                <w:color w:val="000000"/>
                <w:szCs w:val="18"/>
              </w:rPr>
              <w:t>年</w:t>
            </w:r>
            <w:r>
              <w:rPr>
                <w:rFonts w:hint="eastAsia"/>
                <w:color w:val="000000"/>
                <w:szCs w:val="18"/>
                <w:u w:val="single"/>
                <w:lang w:val="en-US" w:eastAsia="zh-CN"/>
              </w:rPr>
              <w:t>11</w:t>
            </w:r>
            <w:r>
              <w:rPr>
                <w:color w:val="000000"/>
                <w:szCs w:val="18"/>
                <w:u w:val="single"/>
              </w:rPr>
              <w:t xml:space="preserve"> </w:t>
            </w:r>
            <w:r>
              <w:rPr>
                <w:rFonts w:hint="eastAsia"/>
                <w:color w:val="000000"/>
                <w:szCs w:val="18"/>
              </w:rPr>
              <w:t>月</w:t>
            </w:r>
            <w:r>
              <w:rPr>
                <w:rFonts w:hint="eastAsia"/>
                <w:color w:val="000000"/>
                <w:szCs w:val="18"/>
                <w:u w:val="single"/>
                <w:lang w:val="en-US" w:eastAsia="zh-CN"/>
              </w:rPr>
              <w:t>20</w:t>
            </w:r>
            <w:r>
              <w:rPr>
                <w:color w:val="000000"/>
                <w:szCs w:val="18"/>
                <w:u w:val="single"/>
              </w:rPr>
              <w:t xml:space="preserve"> </w:t>
            </w:r>
            <w:r>
              <w:rPr>
                <w:rFonts w:hint="eastAsia"/>
                <w:color w:val="000000"/>
                <w:szCs w:val="18"/>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346"/>
        <w:gridCol w:w="112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346" w:type="dxa"/>
            <w:shd w:val="clear" w:color="auto" w:fill="F3F3F3"/>
            <w:tcMar>
              <w:left w:w="57" w:type="dxa"/>
              <w:right w:w="57" w:type="dxa"/>
            </w:tcMar>
          </w:tcPr>
          <w:p>
            <w:r>
              <w:rPr>
                <w:rFonts w:hint="eastAsia"/>
              </w:rPr>
              <w:t>审核范围（产品和过程）</w:t>
            </w:r>
          </w:p>
          <w:p/>
          <w:p/>
        </w:tc>
        <w:tc>
          <w:tcPr>
            <w:tcW w:w="1126"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rFonts w:hint="eastAsia" w:eastAsia="宋体"/>
                <w:lang w:val="en-US" w:eastAsia="zh-CN"/>
              </w:rPr>
            </w:pPr>
            <w:r>
              <w:rPr>
                <w:sz w:val="21"/>
                <w:szCs w:val="21"/>
              </w:rPr>
              <w:t>重庆合韵物业管理有限公司</w:t>
            </w:r>
            <w:r>
              <w:rPr>
                <w:rFonts w:hint="eastAsia"/>
                <w:sz w:val="21"/>
                <w:szCs w:val="21"/>
                <w:lang w:val="en-US" w:eastAsia="zh-CN"/>
              </w:rPr>
              <w:t>/</w:t>
            </w:r>
            <w:r>
              <w:rPr>
                <w:rFonts w:asciiTheme="minorEastAsia" w:hAnsiTheme="minorEastAsia" w:eastAsiaTheme="minorEastAsia"/>
                <w:sz w:val="20"/>
              </w:rPr>
              <w:t>重庆市渝中区临江支路30号9-12号</w:t>
            </w:r>
          </w:p>
        </w:tc>
        <w:tc>
          <w:tcPr>
            <w:tcW w:w="2267" w:type="dxa"/>
            <w:vAlign w:val="top"/>
          </w:tcPr>
          <w:p>
            <w:pPr>
              <w:rPr>
                <w:lang w:val="de-DE" w:eastAsia="ja-JP"/>
              </w:rPr>
            </w:pPr>
            <w:r>
              <w:rPr>
                <w:rFonts w:asciiTheme="minorEastAsia" w:hAnsiTheme="minorEastAsia" w:eastAsiaTheme="minorEastAsia"/>
                <w:sz w:val="20"/>
              </w:rPr>
              <w:t>重庆市渝北区龙溪街道新牌坊一路136号</w:t>
            </w:r>
            <w:r>
              <w:rPr>
                <w:rFonts w:hint="eastAsia" w:ascii="宋体" w:hAnsi="宋体" w:cs="宋体"/>
                <w:color w:val="000000"/>
                <w:kern w:val="0"/>
                <w:szCs w:val="21"/>
                <w:lang w:val="en-US" w:eastAsia="zh-CN"/>
              </w:rPr>
              <w:t>/</w:t>
            </w:r>
            <w:r>
              <w:rPr>
                <w:rFonts w:asciiTheme="minorEastAsia" w:hAnsiTheme="minorEastAsia" w:eastAsiaTheme="minorEastAsia"/>
                <w:sz w:val="20"/>
              </w:rPr>
              <w:t>重庆市渝北区龙溪街道新牌坊一路136号</w:t>
            </w:r>
          </w:p>
        </w:tc>
        <w:tc>
          <w:tcPr>
            <w:tcW w:w="571" w:type="dxa"/>
            <w:vAlign w:val="center"/>
          </w:tcPr>
          <w:p>
            <w:pPr>
              <w:rPr>
                <w:rFonts w:hint="default"/>
                <w:lang w:val="en-US" w:eastAsia="ja-JP"/>
              </w:rPr>
            </w:pPr>
            <w:r>
              <w:rPr>
                <w:rFonts w:hint="eastAsia"/>
                <w:lang w:val="en-US" w:eastAsia="zh-CN"/>
              </w:rPr>
              <w:t>45</w:t>
            </w:r>
          </w:p>
        </w:tc>
        <w:tc>
          <w:tcPr>
            <w:tcW w:w="2346" w:type="dxa"/>
            <w:vAlign w:val="center"/>
          </w:tcPr>
          <w:p>
            <w:pPr>
              <w:rPr>
                <w:lang w:eastAsia="ja-JP"/>
              </w:rPr>
            </w:pPr>
            <w:r>
              <w:rPr>
                <w:rFonts w:hint="eastAsia"/>
                <w:color w:val="000000"/>
                <w:lang w:val="en-US" w:eastAsia="zh-CN"/>
              </w:rPr>
              <w:t>物业管理服务</w:t>
            </w:r>
          </w:p>
        </w:tc>
        <w:tc>
          <w:tcPr>
            <w:tcW w:w="1126" w:type="dxa"/>
            <w:vAlign w:val="center"/>
          </w:tcPr>
          <w:p>
            <w:pPr>
              <w:rPr>
                <w:lang w:eastAsia="ja-JP"/>
              </w:rPr>
            </w:pPr>
            <w:r>
              <w:rPr>
                <w:rFonts w:hint="eastAsia" w:ascii="宋体" w:hAnsi="宋体"/>
                <w:b/>
                <w:sz w:val="21"/>
                <w:szCs w:val="21"/>
              </w:rPr>
              <w:t>GB/T19001-2016</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346" w:type="dxa"/>
            <w:vAlign w:val="center"/>
          </w:tcPr>
          <w:p>
            <w:pPr>
              <w:rPr>
                <w:lang w:eastAsia="ja-JP"/>
              </w:rPr>
            </w:pPr>
          </w:p>
        </w:tc>
        <w:tc>
          <w:tcPr>
            <w:tcW w:w="112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346" w:type="dxa"/>
            <w:vAlign w:val="center"/>
          </w:tcPr>
          <w:p>
            <w:pPr>
              <w:rPr>
                <w:lang w:eastAsia="ja-JP"/>
              </w:rPr>
            </w:pPr>
          </w:p>
        </w:tc>
        <w:tc>
          <w:tcPr>
            <w:tcW w:w="112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346" w:type="dxa"/>
            <w:vAlign w:val="center"/>
          </w:tcPr>
          <w:p>
            <w:pPr>
              <w:rPr>
                <w:lang w:eastAsia="ja-JP"/>
              </w:rPr>
            </w:pPr>
          </w:p>
        </w:tc>
        <w:tc>
          <w:tcPr>
            <w:tcW w:w="112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346" w:type="dxa"/>
            <w:vAlign w:val="center"/>
          </w:tcPr>
          <w:p>
            <w:pPr>
              <w:rPr>
                <w:lang w:eastAsia="ja-JP"/>
              </w:rPr>
            </w:pPr>
          </w:p>
        </w:tc>
        <w:tc>
          <w:tcPr>
            <w:tcW w:w="1126" w:type="dxa"/>
            <w:vAlign w:val="center"/>
          </w:tcPr>
          <w:p>
            <w:pPr>
              <w:rPr>
                <w:lang w:eastAsia="ja-JP"/>
              </w:rPr>
            </w:pPr>
          </w:p>
        </w:tc>
        <w:tc>
          <w:tcPr>
            <w:tcW w:w="668" w:type="dxa"/>
            <w:shd w:val="clear" w:color="auto" w:fill="FFFFFF"/>
          </w:tcPr>
          <w:p>
            <w:r>
              <w:rPr>
                <w:rFonts w:hint="eastAsia"/>
              </w:rPr>
              <w:t>☐</w:t>
            </w:r>
          </w:p>
        </w:tc>
      </w:tr>
    </w:tbl>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tc>
        <w:tc>
          <w:tcPr>
            <w:tcW w:w="2179" w:type="dxa"/>
            <w:vAlign w:val="center"/>
          </w:tcPr>
          <w:p>
            <w:r>
              <w:t>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lang w:val="en-US"/>
              </w:rPr>
            </w:pPr>
            <w:r>
              <w:rPr>
                <w:rFonts w:hint="eastAsia"/>
                <w:lang w:val="en-US" w:eastAsia="zh-CN"/>
              </w:rPr>
              <w:t>一阶段审核发现的用于工程维护、保养检测设备（万用表、钳形表），未提供有效检定或校准报告，已开具不符合项报告。需整改。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lang w:eastAsia="zh-CN"/>
        </w:rPr>
        <w:t>■</w:t>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物业管理服务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1312" behindDoc="0" locked="0" layoutInCell="1" allowOverlap="1">
                  <wp:simplePos x="0" y="0"/>
                  <wp:positionH relativeFrom="column">
                    <wp:posOffset>242570</wp:posOffset>
                  </wp:positionH>
                  <wp:positionV relativeFrom="paragraph">
                    <wp:posOffset>52070</wp:posOffset>
                  </wp:positionV>
                  <wp:extent cx="812800" cy="400050"/>
                  <wp:effectExtent l="0" t="0" r="10160" b="11430"/>
                  <wp:wrapNone/>
                  <wp:docPr id="1" name="图片 2"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6f6c635d400c29486ef2a72372c844e"/>
                          <pic:cNvPicPr>
                            <a:picLocks noChangeAspect="1"/>
                          </pic:cNvPicPr>
                        </pic:nvPicPr>
                        <pic:blipFill>
                          <a:blip r:embed="rId6"/>
                          <a:stretch>
                            <a:fillRect/>
                          </a:stretch>
                        </pic:blipFill>
                        <pic:spPr>
                          <a:xfrm>
                            <a:off x="0" y="0"/>
                            <a:ext cx="812800" cy="40005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Times New Roman" w:hAnsi="Times New Roman" w:eastAsia="宋体" w:cs="Times New Roman"/>
                <w:lang w:val="en-US" w:eastAsia="zh-CN"/>
              </w:rPr>
              <w:t>2022年6月9日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□设备能力 </w:t>
            </w:r>
            <w:r>
              <w:rPr>
                <w:rFonts w:hint="eastAsia"/>
                <w:lang w:eastAsia="zh-CN"/>
              </w:rPr>
              <w:t>■</w:t>
            </w:r>
            <w:r>
              <w:rPr>
                <w:rFonts w:hint="eastAsia"/>
              </w:rPr>
              <w:t>人员能力 □检测水平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lang w:eastAsia="zh-CN"/>
              </w:rPr>
              <w:t>□</w:t>
            </w: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jc w:val="both"/>
              <w:rPr>
                <w:rFonts w:hint="eastAsia" w:ascii="宋体" w:hAnsi="宋体" w:eastAsia="宋体" w:cs="宋体"/>
                <w:color w:val="000000"/>
                <w:sz w:val="21"/>
                <w:szCs w:val="21"/>
                <w:lang w:eastAsia="zh-CN"/>
              </w:rPr>
            </w:pPr>
            <w:r>
              <w:rPr>
                <w:rFonts w:hint="eastAsia"/>
              </w:rPr>
              <w:t>最高管理者制定了文件化的管理体系方针：</w:t>
            </w:r>
            <w:r>
              <w:rPr>
                <w:rFonts w:hint="eastAsia" w:ascii="Times New Roman" w:hAnsi="Times New Roman" w:eastAsia="宋体" w:cs="Times New Roman"/>
                <w:color w:val="000000"/>
                <w:szCs w:val="18"/>
                <w:u w:val="single"/>
              </w:rPr>
              <w:t>科学领先，顾客满意，持续改进，行业领先，质量一流，服务一流</w:t>
            </w:r>
            <w:r>
              <w:rPr>
                <w:rFonts w:hint="eastAsia" w:ascii="Times New Roman" w:hAnsi="Times New Roman" w:eastAsia="宋体" w:cs="Times New Roman"/>
                <w:color w:val="000000"/>
                <w:szCs w:val="18"/>
                <w:u w:val="single"/>
                <w:lang w:eastAsia="zh-CN"/>
              </w:rPr>
              <w:t>。</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物业管理处部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highlight w:val="none"/>
                    </w:rPr>
                  </w:pPr>
                  <w:r>
                    <w:rPr>
                      <w:rFonts w:hint="eastAsia" w:cs="Times New Roman"/>
                      <w:color w:val="000000"/>
                      <w:szCs w:val="18"/>
                      <w:u w:val="none"/>
                      <w:lang w:val="en-US" w:eastAsia="zh-CN"/>
                    </w:rPr>
                    <w:t>顾客</w:t>
                  </w:r>
                  <w:r>
                    <w:rPr>
                      <w:rFonts w:hint="eastAsia" w:ascii="Times New Roman" w:hAnsi="Times New Roman" w:eastAsia="宋体" w:cs="Times New Roman"/>
                      <w:color w:val="000000"/>
                      <w:szCs w:val="18"/>
                      <w:u w:val="none"/>
                    </w:rPr>
                    <w:t>满意</w:t>
                  </w:r>
                  <w:r>
                    <w:rPr>
                      <w:rFonts w:hint="eastAsia" w:cs="Times New Roman"/>
                      <w:color w:val="000000"/>
                      <w:szCs w:val="18"/>
                      <w:u w:val="none"/>
                      <w:lang w:val="en-US" w:eastAsia="zh-CN"/>
                    </w:rPr>
                    <w:t>率</w:t>
                  </w:r>
                  <w:r>
                    <w:rPr>
                      <w:rFonts w:hint="eastAsia" w:ascii="Times New Roman" w:hAnsi="Times New Roman" w:eastAsia="宋体" w:cs="Times New Roman"/>
                      <w:color w:val="000000"/>
                      <w:szCs w:val="18"/>
                      <w:u w:val="none"/>
                    </w:rPr>
                    <w:t>≥</w:t>
                  </w:r>
                  <w:r>
                    <w:rPr>
                      <w:rFonts w:hint="eastAsia" w:cs="Times New Roman"/>
                      <w:color w:val="000000"/>
                      <w:szCs w:val="18"/>
                      <w:u w:val="none"/>
                      <w:lang w:val="en-US" w:eastAsia="zh-CN"/>
                    </w:rPr>
                    <w:t>90</w:t>
                  </w:r>
                  <w:r>
                    <w:rPr>
                      <w:rFonts w:hint="eastAsia" w:ascii="Times New Roman" w:hAnsi="Times New Roman" w:eastAsia="宋体" w:cs="Times New Roman"/>
                      <w:color w:val="000000"/>
                      <w:szCs w:val="18"/>
                      <w:u w:val="none"/>
                    </w:rPr>
                    <w:t>分</w:t>
                  </w:r>
                </w:p>
              </w:tc>
              <w:tc>
                <w:tcPr>
                  <w:tcW w:w="3136" w:type="dxa"/>
                  <w:shd w:val="clear" w:color="auto" w:fill="auto"/>
                  <w:vAlign w:val="center"/>
                </w:tcPr>
                <w:p>
                  <w:pPr>
                    <w:shd w:val="clear" w:color="auto" w:fill="C7DAF1" w:themeFill="text2" w:themeFillTint="32"/>
                    <w:rPr>
                      <w:highlight w:val="none"/>
                      <w:lang w:val="en-GB"/>
                    </w:rPr>
                  </w:pPr>
                  <w:r>
                    <w:rPr>
                      <w:rFonts w:hint="eastAsia" w:ascii="宋体" w:hAnsi="宋体" w:cs="Times New Roman"/>
                      <w:szCs w:val="21"/>
                      <w:highlight w:val="none"/>
                      <w:lang w:val="en-US" w:eastAsia="zh-CN"/>
                    </w:rPr>
                    <w:t>顾客满意度调查总分数/顾客调查总数</w:t>
                  </w:r>
                </w:p>
              </w:tc>
              <w:tc>
                <w:tcPr>
                  <w:tcW w:w="1350" w:type="dxa"/>
                  <w:shd w:val="clear" w:color="auto" w:fill="auto"/>
                  <w:vAlign w:val="center"/>
                </w:tcPr>
                <w:p>
                  <w:pPr>
                    <w:shd w:val="clear" w:color="auto" w:fill="C7DAF1" w:themeFill="text2" w:themeFillTint="32"/>
                    <w:rPr>
                      <w:rFonts w:hint="default" w:ascii="宋体" w:hAnsi="宋体"/>
                      <w:szCs w:val="21"/>
                      <w:highlight w:val="none"/>
                      <w:lang w:val="en-US" w:eastAsia="zh-CN"/>
                    </w:rPr>
                  </w:pPr>
                  <w:r>
                    <w:rPr>
                      <w:rFonts w:hint="eastAsia" w:ascii="宋体" w:hAnsi="宋体"/>
                      <w:szCs w:val="21"/>
                      <w:highlight w:val="none"/>
                      <w:lang w:val="en-US" w:eastAsia="zh-CN"/>
                    </w:rPr>
                    <w:t>综合办公室</w:t>
                  </w:r>
                </w:p>
              </w:tc>
              <w:tc>
                <w:tcPr>
                  <w:tcW w:w="1774" w:type="dxa"/>
                  <w:shd w:val="clear" w:color="auto" w:fill="auto"/>
                  <w:vAlign w:val="center"/>
                </w:tcPr>
                <w:p>
                  <w:pPr>
                    <w:shd w:val="clear" w:color="auto" w:fill="C7DAF1" w:themeFill="text2" w:themeFillTint="32"/>
                    <w:rPr>
                      <w:rFonts w:hint="default" w:ascii="宋体" w:hAnsi="宋体"/>
                      <w:szCs w:val="21"/>
                      <w:highlight w:val="none"/>
                      <w:lang w:val="en-US" w:eastAsia="zh-CN"/>
                    </w:rPr>
                  </w:pPr>
                  <w:r>
                    <w:rPr>
                      <w:rFonts w:hint="eastAsia" w:ascii="宋体" w:hAnsi="宋体"/>
                      <w:szCs w:val="21"/>
                      <w:highlight w:val="none"/>
                      <w:lang w:val="en-US" w:eastAsia="zh-CN"/>
                    </w:rPr>
                    <w:t>99分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合同履行率100%</w:t>
                  </w:r>
                </w:p>
              </w:tc>
              <w:tc>
                <w:tcPr>
                  <w:tcW w:w="3136" w:type="dxa"/>
                  <w:shd w:val="clear" w:color="auto" w:fill="auto"/>
                  <w:vAlign w:val="center"/>
                </w:tcPr>
                <w:p>
                  <w:pPr>
                    <w:shd w:val="clear" w:color="auto" w:fill="C7DAF1" w:themeFill="text2" w:themeFillTint="32"/>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已履行的/合同总数×100%</w:t>
                  </w:r>
                </w:p>
              </w:tc>
              <w:tc>
                <w:tcPr>
                  <w:tcW w:w="1350" w:type="dxa"/>
                  <w:shd w:val="clear" w:color="auto" w:fill="auto"/>
                  <w:vAlign w:val="center"/>
                </w:tcPr>
                <w:p>
                  <w:pPr>
                    <w:shd w:val="clear" w:color="auto" w:fill="C7DAF1" w:themeFill="text2" w:themeFillTint="32"/>
                    <w:rPr>
                      <w:rFonts w:hint="default" w:ascii="宋体" w:hAnsi="宋体" w:cs="Times New Roman"/>
                      <w:szCs w:val="21"/>
                      <w:highlight w:val="none"/>
                      <w:lang w:val="en-US" w:eastAsia="zh-CN"/>
                    </w:rPr>
                  </w:pPr>
                  <w:r>
                    <w:rPr>
                      <w:rFonts w:hint="eastAsia" w:ascii="宋体" w:hAnsi="宋体" w:cs="Times New Roman"/>
                      <w:szCs w:val="21"/>
                      <w:highlight w:val="none"/>
                      <w:lang w:val="en-US" w:eastAsia="zh-CN"/>
                    </w:rPr>
                    <w:t>综合办公室</w:t>
                  </w:r>
                </w:p>
              </w:tc>
              <w:tc>
                <w:tcPr>
                  <w:tcW w:w="1774" w:type="dxa"/>
                  <w:shd w:val="clear" w:color="auto" w:fill="auto"/>
                  <w:vAlign w:val="center"/>
                </w:tcPr>
                <w:p>
                  <w:pPr>
                    <w:shd w:val="clear" w:color="auto" w:fill="C7DAF1" w:themeFill="text2" w:themeFillTint="32"/>
                    <w:rPr>
                      <w:rFonts w:hint="default" w:ascii="宋体" w:hAnsi="宋体" w:cs="Times New Roman"/>
                      <w:szCs w:val="21"/>
                      <w:highlight w:val="none"/>
                      <w:lang w:val="en-US" w:eastAsia="zh-CN"/>
                    </w:rPr>
                  </w:pPr>
                  <w:r>
                    <w:rPr>
                      <w:rFonts w:hint="eastAsia" w:ascii="宋体" w:hAnsi="宋体" w:cs="Times New Roman"/>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highlight w:val="none"/>
                    </w:rPr>
                  </w:pPr>
                </w:p>
              </w:tc>
              <w:tc>
                <w:tcPr>
                  <w:tcW w:w="3136" w:type="dxa"/>
                  <w:shd w:val="clear" w:color="auto" w:fill="auto"/>
                  <w:vAlign w:val="center"/>
                </w:tcPr>
                <w:p>
                  <w:pPr>
                    <w:shd w:val="clear" w:color="auto" w:fill="C7DAF1" w:themeFill="text2" w:themeFillTint="32"/>
                    <w:rPr>
                      <w:rFonts w:ascii="宋体" w:hAnsi="宋体"/>
                      <w:highlight w:val="none"/>
                    </w:rPr>
                  </w:pP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highlight w:val="none"/>
                      <w:lang w:val="en-US" w:eastAsia="zh-CN" w:bidi="ar-SA"/>
                    </w:rPr>
                  </w:pPr>
                </w:p>
              </w:tc>
              <w:tc>
                <w:tcPr>
                  <w:tcW w:w="1774" w:type="dxa"/>
                  <w:shd w:val="clear" w:color="auto" w:fill="auto"/>
                  <w:vAlign w:val="center"/>
                </w:tcPr>
                <w:p>
                  <w:pPr>
                    <w:shd w:val="clear" w:color="auto" w:fill="C7DAF1" w:themeFill="text2" w:themeFillTint="32"/>
                    <w:jc w:val="center"/>
                    <w:rPr>
                      <w:rFonts w:hint="default" w:ascii="宋体" w:hAnsi="宋体" w:eastAsia="宋体" w:cs="Times New Roman"/>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w:t>
            </w:r>
            <w:r>
              <w:rPr>
                <w:rFonts w:hint="eastAsia"/>
                <w:lang w:eastAsia="zh-CN"/>
              </w:rPr>
              <w:t>□</w:t>
            </w:r>
            <w:r>
              <w:rPr>
                <w:rFonts w:hint="eastAsia"/>
              </w:rPr>
              <w:t xml:space="preserve">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lang w:val="en-US" w:eastAsia="zh-CN"/>
              </w:rPr>
              <w:t>办公</w:t>
            </w:r>
            <w:r>
              <w:rPr>
                <w:rFonts w:hint="eastAsia"/>
              </w:rPr>
              <w:t xml:space="preserve">面积 </w:t>
            </w:r>
            <w:r>
              <w:rPr>
                <w:rFonts w:hint="eastAsia"/>
                <w:lang w:val="en-US" w:eastAsia="zh-CN"/>
              </w:rPr>
              <w:t>320</w:t>
            </w:r>
            <w:r>
              <w:rPr>
                <w:rFonts w:hint="eastAsia"/>
              </w:rPr>
              <w:t>平方米；生</w:t>
            </w:r>
            <w:r>
              <w:rPr>
                <w:rFonts w:hint="eastAsia"/>
                <w:highlight w:val="none"/>
              </w:rPr>
              <w:t>产车间</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rPr>
              <w:t>个；</w:t>
            </w:r>
          </w:p>
          <w:p>
            <w:pPr>
              <w:widowControl/>
              <w:spacing w:before="40"/>
              <w:jc w:val="left"/>
              <w:rPr>
                <w:rFonts w:hint="eastAsia" w:ascii="宋体" w:hAnsi="宋体" w:eastAsia="宋体" w:cs="宋体"/>
                <w:kern w:val="0"/>
                <w:sz w:val="21"/>
                <w:szCs w:val="21"/>
                <w:lang w:eastAsia="zh-CN"/>
              </w:rPr>
            </w:pPr>
            <w:r>
              <w:rPr>
                <w:rFonts w:hint="eastAsia"/>
              </w:rPr>
              <w:t>主要生产设备有：</w:t>
            </w:r>
            <w:r>
              <w:rPr>
                <w:rFonts w:hint="eastAsia"/>
                <w:u w:val="single"/>
              </w:rPr>
              <w:t>办公设备（电脑、打印机、复印机等）、保洁工具（垃圾桶、扫帚、</w:t>
            </w:r>
            <w:r>
              <w:rPr>
                <w:rFonts w:hint="eastAsia"/>
                <w:highlight w:val="none"/>
                <w:u w:val="single"/>
              </w:rPr>
              <w:t>拖把）、安保工具(对讲机、</w:t>
            </w:r>
            <w:r>
              <w:rPr>
                <w:rFonts w:hint="eastAsia"/>
                <w:highlight w:val="none"/>
                <w:u w:val="single"/>
                <w:lang w:val="en-US" w:eastAsia="zh-CN"/>
              </w:rPr>
              <w:t>防爆棍/杈、盾牌、巡更棒</w:t>
            </w:r>
            <w:r>
              <w:rPr>
                <w:rFonts w:hint="eastAsia"/>
                <w:highlight w:val="none"/>
                <w:u w:val="single"/>
              </w:rPr>
              <w:t>等)、维修设备（电锤、手枪钻、疏通器</w:t>
            </w:r>
            <w:r>
              <w:rPr>
                <w:rFonts w:hint="eastAsia"/>
                <w:highlight w:val="none"/>
                <w:u w:val="single"/>
                <w:lang w:eastAsia="zh-CN"/>
              </w:rPr>
              <w:t>）</w:t>
            </w:r>
            <w:r>
              <w:rPr>
                <w:rFonts w:hint="eastAsia"/>
                <w:highlight w:val="none"/>
                <w:u w:val="single"/>
                <w:lang w:val="en-US" w:eastAsia="zh-CN"/>
              </w:rPr>
              <w:t>和万用表、钳形表检测设备</w:t>
            </w:r>
            <w:r>
              <w:rPr>
                <w:rFonts w:hint="eastAsia" w:ascii="宋体" w:hAnsi="宋体" w:cs="宋体"/>
                <w:kern w:val="0"/>
                <w:sz w:val="21"/>
                <w:szCs w:val="21"/>
                <w:u w:val="single"/>
                <w:lang w:eastAsia="zh-CN"/>
              </w:rPr>
              <w:t>。</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highlight w:val="none"/>
              </w:rPr>
              <w:t xml:space="preserve">电梯  </w:t>
            </w:r>
            <w:r>
              <w:rPr>
                <w:rFonts w:hint="eastAsia" w:ascii="Wingdings" w:hAnsi="Wingdings"/>
                <w:highlight w:val="none"/>
                <w:lang w:eastAsia="zh-CN"/>
              </w:rPr>
              <w:t>□</w:t>
            </w:r>
            <w:r>
              <w:rPr>
                <w:rFonts w:hint="eastAsia"/>
                <w:highlight w:val="none"/>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pPr>
              <w:shd w:val="clear" w:color="auto" w:fill="C7DAF1" w:themeFill="text2" w:themeFillTint="32"/>
              <w:rPr>
                <w:u w:val="single"/>
              </w:rPr>
            </w:pPr>
            <w:r>
              <w:rPr>
                <w:rFonts w:hint="eastAsia"/>
              </w:rPr>
              <w:t>特种设备管理：</w:t>
            </w:r>
            <w:r>
              <w:rPr>
                <w:rFonts w:hint="eastAsia"/>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 xml:space="preserve">计量器具   </w:t>
            </w:r>
            <w:bookmarkStart w:id="34" w:name="_GoBack"/>
            <w:r>
              <w:rPr>
                <w:rFonts w:hint="eastAsia"/>
                <w:lang w:eastAsia="zh-CN"/>
              </w:rPr>
              <w:t>■</w:t>
            </w:r>
            <w:bookmarkEnd w:id="34"/>
            <w:r>
              <w:rPr>
                <w:rFonts w:hint="eastAsia"/>
              </w:rPr>
              <w:t xml:space="preserve">服务流程检查表  </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C7DAF1" w:themeFill="text2" w:themeFillTint="32"/>
              <w:rPr>
                <w:highlight w:val="none"/>
                <w:u w:val="single"/>
              </w:rPr>
            </w:pPr>
            <w:r>
              <w:rPr>
                <w:rFonts w:hint="eastAsia"/>
              </w:rPr>
              <w:t>国家强检的计量器具有：</w:t>
            </w:r>
            <w:r>
              <w:rPr>
                <w:rFonts w:hint="eastAsia"/>
                <w:highlight w:val="none"/>
                <w:u w:val="single"/>
                <w:lang w:val="en-US" w:eastAsia="zh-CN"/>
              </w:rPr>
              <w:t>万用表、钳形表</w:t>
            </w:r>
            <w:r>
              <w:rPr>
                <w:color w:val="000000"/>
                <w:u w:val="single"/>
              </w:rPr>
              <w:t xml:space="preserve"> </w:t>
            </w:r>
          </w:p>
          <w:p>
            <w:pPr>
              <w:shd w:val="clear" w:color="auto" w:fill="C7DAF1" w:themeFill="text2" w:themeFillTint="32"/>
              <w:rPr>
                <w:u w:val="single"/>
              </w:rPr>
            </w:pPr>
            <w:r>
              <w:rPr>
                <w:rFonts w:hint="eastAsia"/>
                <w:highlight w:val="none"/>
              </w:rPr>
              <w:t>计量器具管理：</w:t>
            </w:r>
            <w:r>
              <w:rPr>
                <w:rFonts w:hint="eastAsia" w:ascii="Wingdings" w:hAnsi="Wingdings"/>
                <w:highlight w:val="none"/>
                <w:lang w:eastAsia="zh-CN"/>
              </w:rPr>
              <w:t>□</w:t>
            </w:r>
            <w:r>
              <w:rPr>
                <w:rFonts w:hint="eastAsia"/>
                <w:highlight w:val="none"/>
              </w:rPr>
              <w:t xml:space="preserve">进行了定期校准/检定  </w:t>
            </w:r>
            <w:r>
              <w:rPr>
                <w:rFonts w:hint="eastAsia" w:ascii="Wingdings" w:hAnsi="Wingdings"/>
                <w:highlight w:val="none"/>
                <w:lang w:eastAsia="zh-CN"/>
              </w:rPr>
              <w:t>■</w:t>
            </w:r>
            <w:r>
              <w:rPr>
                <w:rFonts w:hint="eastAsia"/>
                <w:highlight w:val="none"/>
              </w:rPr>
              <w:t>未进行定期校准/检定的有：</w:t>
            </w:r>
            <w:r>
              <w:rPr>
                <w:rFonts w:hint="eastAsia"/>
                <w:highlight w:val="none"/>
                <w:u w:val="single"/>
                <w:lang w:val="en-US" w:eastAsia="zh-CN"/>
              </w:rPr>
              <w:t>万用表、钳形表，已开具不符合项报告，需整改。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lang w:eastAsia="zh-CN"/>
              </w:rPr>
              <w:t>□</w:t>
            </w:r>
            <w:r>
              <w:rPr>
                <w:rFonts w:hint="eastAsia"/>
              </w:rPr>
              <w:t xml:space="preserve">管理软件 </w:t>
            </w:r>
            <w:r>
              <w:rPr>
                <w:rFonts w:hint="eastAsia"/>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lang w:eastAsia="zh-CN"/>
              </w:rPr>
              <w:t>■</w:t>
            </w:r>
            <w:r>
              <w:rPr>
                <w:rFonts w:hint="eastAsia"/>
              </w:rPr>
              <w:t xml:space="preserve">电工 </w:t>
            </w:r>
            <w:r>
              <w:rPr>
                <w:rFonts w:hint="eastAsia"/>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w:t>
            </w:r>
            <w:r>
              <w:rPr>
                <w:rFonts w:hint="eastAsia" w:ascii="Wingdings" w:hAnsi="Wingdings"/>
                <w:lang w:eastAsia="zh-CN"/>
              </w:rPr>
              <w:t>□</w:t>
            </w:r>
            <w:r>
              <w:rPr>
                <w:rFonts w:hint="eastAsia"/>
              </w:rPr>
              <w:t xml:space="preserve">企业标准 </w:t>
            </w:r>
            <w:r>
              <w:rPr>
                <w:rFonts w:hint="eastAsia"/>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rPr>
            </w:pPr>
            <w:r>
              <w:rPr>
                <w:rFonts w:hint="eastAsia"/>
              </w:rPr>
              <w:t>审核期间内设计和开发新产品/项目名称：</w:t>
            </w:r>
            <w:r>
              <w:rPr>
                <w:rFonts w:hint="eastAsia"/>
                <w:lang w:val="en-US" w:eastAsia="zh-CN"/>
              </w:rPr>
              <w:t xml:space="preserve">  </w:t>
            </w:r>
            <w:r>
              <w:rPr>
                <w:rFonts w:hint="eastAsia"/>
                <w:u w:val="single"/>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ascii="宋体" w:hAnsi="宋体" w:cs="宋体"/>
                      <w:color w:val="000000"/>
                      <w:kern w:val="0"/>
                      <w:szCs w:val="21"/>
                    </w:rPr>
                    <w:t>物业管理服务</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物业服务过程</w:t>
                  </w:r>
                </w:p>
              </w:tc>
              <w:tc>
                <w:tcPr>
                  <w:tcW w:w="3265" w:type="dxa"/>
                </w:tcPr>
                <w:p>
                  <w:pPr>
                    <w:shd w:val="clear" w:color="auto" w:fill="C7DAF1" w:themeFill="text2" w:themeFillTint="32"/>
                    <w:jc w:val="left"/>
                    <w:rPr>
                      <w:rFonts w:hint="eastAsia" w:eastAsiaTheme="minorEastAsia"/>
                      <w:lang w:val="en-US" w:eastAsia="zh-CN"/>
                    </w:rPr>
                  </w:pPr>
                  <w:r>
                    <w:rPr>
                      <w:rFonts w:hint="eastAsia" w:eastAsia="宋体"/>
                      <w:color w:val="auto"/>
                      <w:sz w:val="21"/>
                      <w:szCs w:val="21"/>
                    </w:rPr>
                    <w:t>服务质量、及时性、投诉处理满意度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rPr>
                      <w:rFonts w:hint="default" w:eastAsia="宋体"/>
                      <w:lang w:val="en-US" w:eastAsia="zh-CN"/>
                    </w:rPr>
                  </w:pPr>
                </w:p>
              </w:tc>
              <w:tc>
                <w:tcPr>
                  <w:tcW w:w="3265" w:type="dxa"/>
                </w:tcPr>
                <w:p>
                  <w:pPr>
                    <w:shd w:val="clear" w:color="auto" w:fill="C7DAF1" w:themeFill="text2"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物业服务过程</w:t>
            </w:r>
            <w:r>
              <w:rPr>
                <w:rFonts w:hint="eastAsia"/>
              </w:rPr>
              <w:t xml:space="preserve"> ，</w:t>
            </w:r>
          </w:p>
          <w:p>
            <w:pPr>
              <w:shd w:val="clear" w:color="auto" w:fill="C7DAF1" w:themeFill="text2" w:themeFillTint="32"/>
              <w:jc w:val="left"/>
            </w:pPr>
            <w:r>
              <w:rPr>
                <w:rFonts w:hint="eastAsia" w:ascii="Wingdings" w:hAnsi="Wingdings"/>
                <w:lang w:eastAsia="zh-CN"/>
              </w:rPr>
              <w:t>■</w:t>
            </w:r>
            <w:r>
              <w:rPr>
                <w:rFonts w:hint="eastAsia"/>
              </w:rPr>
              <w:t xml:space="preserve">进行了有效的确认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r>
              <w:rPr>
                <w:rFonts w:hint="eastAsia"/>
                <w:lang w:eastAsia="zh-CN"/>
              </w:rPr>
              <w:t>：</w:t>
            </w:r>
            <w:r>
              <w:rPr>
                <w:rFonts w:hint="eastAsia"/>
                <w:lang w:val="en-US" w:eastAsia="zh-CN"/>
              </w:rPr>
              <w:t>返修</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年 </w:t>
            </w:r>
            <w:r>
              <w:rPr>
                <w:rFonts w:hint="eastAsia"/>
                <w:u w:val="single"/>
                <w:lang w:val="en-US" w:eastAsia="zh-CN"/>
              </w:rPr>
              <w:t>2</w:t>
            </w:r>
            <w:r>
              <w:rPr>
                <w:rFonts w:hint="eastAsia"/>
                <w:u w:val="single"/>
              </w:rPr>
              <w:t xml:space="preserve"> 月 </w:t>
            </w:r>
            <w:r>
              <w:rPr>
                <w:rFonts w:hint="eastAsia"/>
                <w:u w:val="single"/>
                <w:lang w:val="en-US" w:eastAsia="zh-CN"/>
              </w:rPr>
              <w:t>10日</w:t>
            </w:r>
            <w:r>
              <w:rPr>
                <w:rFonts w:hint="eastAsia"/>
              </w:rPr>
              <w:t xml:space="preserve">实施了质量管理体系内部审核，对质量管理体系的符合性和有效性进行了审核。内审发现的 </w:t>
            </w:r>
            <w:r>
              <w:rPr>
                <w:rFonts w:hint="eastAsia"/>
                <w:u w:val="single"/>
                <w:lang w:val="en-US" w:eastAsia="zh-CN"/>
              </w:rPr>
              <w:t>1</w:t>
            </w:r>
            <w:r>
              <w:rPr>
                <w:rFonts w:hint="eastAsia"/>
                <w:u w:val="single"/>
              </w:rPr>
              <w:t xml:space="preserve"> </w:t>
            </w:r>
            <w:r>
              <w:rPr>
                <w:rFonts w:hint="eastAsia"/>
                <w:lang w:val="en-US" w:eastAsia="zh-CN"/>
              </w:rPr>
              <w:t>项</w:t>
            </w:r>
            <w:r>
              <w:rPr>
                <w:rFonts w:hint="eastAsia"/>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最高管理者已按策划的时间间隔，在 </w:t>
            </w:r>
            <w:r>
              <w:rPr>
                <w:rFonts w:hint="eastAsia"/>
                <w:u w:val="single"/>
                <w:lang w:val="en-US" w:eastAsia="zh-CN"/>
              </w:rPr>
              <w:t>2022</w:t>
            </w:r>
            <w:r>
              <w:rPr>
                <w:rFonts w:hint="eastAsia"/>
                <w:u w:val="single"/>
              </w:rPr>
              <w:t xml:space="preserve"> 年</w:t>
            </w:r>
            <w:r>
              <w:rPr>
                <w:rFonts w:hint="eastAsia"/>
                <w:u w:val="single"/>
                <w:lang w:val="en-US" w:eastAsia="zh-CN"/>
              </w:rPr>
              <w:t>2</w:t>
            </w:r>
            <w:r>
              <w:rPr>
                <w:rFonts w:hint="eastAsia"/>
                <w:u w:val="single"/>
              </w:rPr>
              <w:t xml:space="preserve"> 月 </w:t>
            </w:r>
            <w:r>
              <w:rPr>
                <w:rFonts w:hint="eastAsia"/>
                <w:u w:val="single"/>
                <w:lang w:val="en-US" w:eastAsia="zh-CN"/>
              </w:rPr>
              <w:t>20</w:t>
            </w:r>
            <w:r>
              <w:rPr>
                <w:rFonts w:hint="eastAsia"/>
                <w:u w:val="single"/>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A2ZDc0NDE1ZTY5YjdmZDFkYTZhNjAxMDE4N2I3ODkifQ=="/>
  </w:docVars>
  <w:rsids>
    <w:rsidRoot w:val="00000000"/>
    <w:rsid w:val="3CDE3DFA"/>
    <w:rsid w:val="42C25AFB"/>
    <w:rsid w:val="69D6656F"/>
    <w:rsid w:val="70021BC9"/>
    <w:rsid w:val="71C934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ody Text"/>
    <w:basedOn w:val="1"/>
    <w:qFormat/>
    <w:uiPriority w:val="99"/>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8258</Words>
  <Characters>8802</Characters>
  <Lines>150</Lines>
  <Paragraphs>42</Paragraphs>
  <TotalTime>1</TotalTime>
  <ScaleCrop>false</ScaleCrop>
  <LinksUpToDate>false</LinksUpToDate>
  <CharactersWithSpaces>9815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2022-06-12T13:05:55Z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