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重庆合韵物业管理有限公司</w:t>
      </w:r>
      <w:bookmarkEnd w:id="0"/>
      <w:r>
        <w:rPr>
          <w:rFonts w:hint="eastAsia"/>
          <w:b/>
          <w:sz w:val="36"/>
          <w:szCs w:val="36"/>
        </w:rPr>
        <w:t>所</w:t>
      </w:r>
      <w:bookmarkStart w:id="1" w:name="审核范围"/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  <w:u w:val="single"/>
        </w:rPr>
        <w:t>物业管理服务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重庆合韵物业管理有限公司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3614" w:firstLineChars="1000"/>
        <w:jc w:val="both"/>
        <w:rPr>
          <w:b/>
          <w:sz w:val="36"/>
          <w:szCs w:val="36"/>
        </w:rPr>
      </w:pPr>
      <w:bookmarkStart w:id="8" w:name="_GoBack"/>
      <w:bookmarkEnd w:id="8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FC02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1</TotalTime>
  <ScaleCrop>false</ScaleCrop>
  <LinksUpToDate>false</LinksUpToDate>
  <CharactersWithSpaces>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2022-06-07T11:24:49Z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