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0750-2022-QO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南通富豪机电制造有限公司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2022年06月06日 下午至2022年06月06日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t>南通市通州区四安镇外环西路18号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16"/>
        <w:gridCol w:w="199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16" w:type="dxa"/>
            <w:vAlign w:val="center"/>
          </w:tcPr>
          <w:p>
            <w:pPr>
              <w:spacing w:line="240" w:lineRule="exact"/>
              <w:jc w:val="center"/>
              <w:rPr>
                <w:b/>
                <w:color w:val="000000"/>
                <w:szCs w:val="21"/>
              </w:rPr>
            </w:pPr>
            <w:r>
              <w:rPr>
                <w:rFonts w:hint="eastAsia"/>
                <w:szCs w:val="21"/>
              </w:rPr>
              <w:t>审核员注册证书号</w:t>
            </w:r>
          </w:p>
        </w:tc>
        <w:tc>
          <w:tcPr>
            <w:tcW w:w="199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16" w:type="dxa"/>
            <w:vAlign w:val="center"/>
          </w:tcPr>
          <w:p>
            <w:pPr>
              <w:spacing w:line="240" w:lineRule="exact"/>
              <w:jc w:val="center"/>
              <w:rPr>
                <w:b/>
                <w:color w:val="000000"/>
                <w:szCs w:val="21"/>
              </w:rPr>
            </w:pPr>
            <w:r>
              <w:rPr>
                <w:b/>
                <w:color w:val="000000"/>
                <w:szCs w:val="21"/>
              </w:rPr>
              <w:t>2021-N1QMS-2222792</w:t>
            </w:r>
          </w:p>
          <w:p>
            <w:pPr>
              <w:spacing w:line="240" w:lineRule="exact"/>
              <w:jc w:val="center"/>
              <w:rPr>
                <w:b/>
                <w:color w:val="000000"/>
                <w:szCs w:val="21"/>
              </w:rPr>
            </w:pPr>
            <w:r>
              <w:rPr>
                <w:b/>
                <w:color w:val="000000"/>
                <w:szCs w:val="21"/>
              </w:rPr>
              <w:t>2021-N1OHSMS-2222792</w:t>
            </w:r>
          </w:p>
        </w:tc>
        <w:tc>
          <w:tcPr>
            <w:tcW w:w="1994" w:type="dxa"/>
            <w:vAlign w:val="center"/>
          </w:tcPr>
          <w:p>
            <w:pPr>
              <w:spacing w:line="240" w:lineRule="exact"/>
              <w:jc w:val="left"/>
              <w:rPr>
                <w:b/>
                <w:color w:val="000000"/>
                <w:szCs w:val="21"/>
              </w:rPr>
            </w:pPr>
            <w:r>
              <w:rPr>
                <w:b/>
                <w:color w:val="000000"/>
                <w:szCs w:val="21"/>
              </w:rPr>
              <w:t>Q:17.05.03,17.09.00,17.10.02</w:t>
            </w:r>
          </w:p>
          <w:p>
            <w:pPr>
              <w:spacing w:line="240" w:lineRule="exact"/>
              <w:jc w:val="left"/>
              <w:rPr>
                <w:b/>
                <w:color w:val="000000"/>
                <w:szCs w:val="21"/>
              </w:rPr>
            </w:pPr>
            <w:r>
              <w:rPr>
                <w:b/>
                <w:color w:val="000000"/>
                <w:szCs w:val="21"/>
              </w:rPr>
              <w:t>O:17.05.03,17.09.00,17.10.02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016" w:type="dxa"/>
            <w:vAlign w:val="center"/>
          </w:tcPr>
          <w:p>
            <w:pPr>
              <w:spacing w:line="240" w:lineRule="exact"/>
              <w:jc w:val="center"/>
              <w:rPr>
                <w:b/>
                <w:color w:val="000000"/>
                <w:szCs w:val="21"/>
              </w:rPr>
            </w:pPr>
            <w:r>
              <w:rPr>
                <w:b/>
                <w:color w:val="000000"/>
                <w:szCs w:val="21"/>
              </w:rPr>
              <w:t>2021-N1QMS-1263290</w:t>
            </w:r>
          </w:p>
        </w:tc>
        <w:tc>
          <w:tcPr>
            <w:tcW w:w="1994" w:type="dxa"/>
            <w:vAlign w:val="center"/>
          </w:tcPr>
          <w:p>
            <w:pPr>
              <w:spacing w:line="240" w:lineRule="exact"/>
              <w:jc w:val="left"/>
              <w:rPr>
                <w:b/>
                <w:color w:val="000000"/>
                <w:szCs w:val="21"/>
              </w:rPr>
            </w:pPr>
            <w:r>
              <w:rPr>
                <w:b/>
                <w:color w:val="000000"/>
                <w:szCs w:val="21"/>
              </w:rPr>
              <w:t>Q:17.05.03,17.09.00,17.10.02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汪家辉</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016" w:type="dxa"/>
            <w:vAlign w:val="center"/>
          </w:tcPr>
          <w:p>
            <w:pPr>
              <w:spacing w:line="240" w:lineRule="exact"/>
              <w:jc w:val="center"/>
              <w:rPr>
                <w:b/>
                <w:color w:val="000000"/>
                <w:szCs w:val="21"/>
              </w:rPr>
            </w:pPr>
            <w:r>
              <w:rPr>
                <w:b/>
                <w:color w:val="000000"/>
                <w:szCs w:val="21"/>
              </w:rPr>
              <w:t>2021-N0QMS-1286656</w:t>
            </w:r>
          </w:p>
        </w:tc>
        <w:tc>
          <w:tcPr>
            <w:tcW w:w="1994"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16" w:type="dxa"/>
            <w:vAlign w:val="center"/>
          </w:tcPr>
          <w:p>
            <w:pPr>
              <w:rPr>
                <w:b/>
                <w:color w:val="000000"/>
                <w:szCs w:val="21"/>
              </w:rPr>
            </w:pPr>
          </w:p>
        </w:tc>
        <w:tc>
          <w:tcPr>
            <w:tcW w:w="199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16" w:type="dxa"/>
            <w:vAlign w:val="center"/>
          </w:tcPr>
          <w:p>
            <w:pPr>
              <w:rPr>
                <w:b/>
                <w:color w:val="000000"/>
                <w:szCs w:val="21"/>
              </w:rPr>
            </w:pPr>
          </w:p>
        </w:tc>
        <w:tc>
          <w:tcPr>
            <w:tcW w:w="199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16" w:type="dxa"/>
            <w:vAlign w:val="center"/>
          </w:tcPr>
          <w:p>
            <w:pPr>
              <w:rPr>
                <w:b/>
                <w:color w:val="000000"/>
                <w:szCs w:val="21"/>
              </w:rPr>
            </w:pPr>
          </w:p>
        </w:tc>
        <w:tc>
          <w:tcPr>
            <w:tcW w:w="199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16" w:type="dxa"/>
            <w:vAlign w:val="center"/>
          </w:tcPr>
          <w:p>
            <w:pPr>
              <w:rPr>
                <w:b/>
                <w:color w:val="000000"/>
                <w:szCs w:val="21"/>
              </w:rPr>
            </w:pPr>
          </w:p>
        </w:tc>
        <w:tc>
          <w:tcPr>
            <w:tcW w:w="199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16" w:type="dxa"/>
            <w:vAlign w:val="center"/>
          </w:tcPr>
          <w:p>
            <w:pPr>
              <w:rPr>
                <w:b/>
                <w:color w:val="000000"/>
                <w:szCs w:val="21"/>
              </w:rPr>
            </w:pPr>
          </w:p>
        </w:tc>
        <w:tc>
          <w:tcPr>
            <w:tcW w:w="199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16" w:type="dxa"/>
            <w:vAlign w:val="center"/>
          </w:tcPr>
          <w:p>
            <w:pPr>
              <w:rPr>
                <w:b/>
                <w:color w:val="000000"/>
                <w:szCs w:val="21"/>
              </w:rPr>
            </w:pPr>
            <w:r>
              <w:rPr>
                <w:rFonts w:hint="eastAsia"/>
                <w:b/>
                <w:color w:val="000000"/>
                <w:szCs w:val="21"/>
              </w:rPr>
              <w:t>工作单位</w:t>
            </w:r>
          </w:p>
        </w:tc>
        <w:tc>
          <w:tcPr>
            <w:tcW w:w="308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16" w:type="dxa"/>
            <w:vAlign w:val="center"/>
          </w:tcPr>
          <w:p>
            <w:pPr>
              <w:rPr>
                <w:b/>
                <w:color w:val="000000"/>
                <w:szCs w:val="21"/>
              </w:rPr>
            </w:pPr>
          </w:p>
        </w:tc>
        <w:tc>
          <w:tcPr>
            <w:tcW w:w="3082"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16" w:type="dxa"/>
            <w:vAlign w:val="center"/>
          </w:tcPr>
          <w:p>
            <w:pPr>
              <w:rPr>
                <w:b/>
                <w:color w:val="000000"/>
                <w:szCs w:val="21"/>
                <w:highlight w:val="green"/>
              </w:rPr>
            </w:pPr>
          </w:p>
        </w:tc>
        <w:tc>
          <w:tcPr>
            <w:tcW w:w="3082"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南通富豪机电制造有限公司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南通市通州区四安镇外环西路18号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226001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南通市通州区四安镇外环西路18号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226001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冯霞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13606280358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张振林</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冯霞</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定转子铁芯（冲片）及机电设备部件（定子、转子）制造及销售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djustRightInd w:val="0"/>
              <w:snapToGrid w:val="0"/>
              <w:spacing w:line="400" w:lineRule="exact"/>
              <w:ind w:left="210" w:hanging="210" w:hangingChars="100"/>
              <w:jc w:val="left"/>
              <w:rPr>
                <w:rFonts w:ascii="宋体" w:hAnsi="宋体" w:cs="宋体"/>
                <w:sz w:val="21"/>
                <w:szCs w:val="21"/>
              </w:rPr>
            </w:pPr>
            <w:r>
              <w:rPr>
                <w:rFonts w:hint="eastAsia" w:ascii="宋体" w:hAnsi="宋体" w:cs="宋体"/>
                <w:sz w:val="21"/>
                <w:szCs w:val="21"/>
              </w:rPr>
              <w:t>1、定、转子铁芯（冲片）生产工艺流程：落料----冲槽----检验----打包。</w:t>
            </w:r>
          </w:p>
          <w:p>
            <w:pPr>
              <w:tabs>
                <w:tab w:val="left" w:pos="360"/>
              </w:tabs>
              <w:ind w:left="360" w:hanging="360"/>
              <w:rPr>
                <w:rFonts w:ascii="宋体"/>
                <w:color w:val="000000"/>
                <w:szCs w:val="21"/>
              </w:rPr>
            </w:pPr>
            <w:r>
              <w:rPr>
                <w:rFonts w:hint="eastAsia" w:ascii="宋体" w:hAnsi="宋体" w:cs="宋体"/>
                <w:sz w:val="21"/>
                <w:szCs w:val="21"/>
              </w:rPr>
              <w:t>2、转子铸铝生产工艺流程：压片----铸铝-----整理----检验----包装、入库。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1"/>
        <w:gridCol w:w="964"/>
        <w:gridCol w:w="2417"/>
        <w:gridCol w:w="139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3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96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17"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9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rFonts w:eastAsia="黑体"/>
                <w:szCs w:val="21"/>
                <w:lang w:eastAsia="ja-JP"/>
              </w:rPr>
            </w:pPr>
            <w:r>
              <w:rPr>
                <w:rFonts w:hint="eastAsia"/>
                <w:lang w:eastAsia="ja-JP"/>
              </w:rPr>
              <w:t>01</w:t>
            </w:r>
          </w:p>
        </w:tc>
        <w:tc>
          <w:tcPr>
            <w:tcW w:w="2267" w:type="dxa"/>
            <w:vAlign w:val="top"/>
          </w:tcPr>
          <w:p>
            <w:pPr>
              <w:rPr>
                <w:rFonts w:eastAsia="黑体"/>
                <w:szCs w:val="21"/>
                <w:lang w:val="de-DE" w:eastAsia="ja-JP"/>
              </w:rPr>
            </w:pPr>
            <w:r>
              <w:rPr>
                <w:rFonts w:cs="Times New Roman" w:asciiTheme="minorEastAsia" w:hAnsiTheme="minorEastAsia" w:eastAsiaTheme="minorEastAsia"/>
                <w:sz w:val="20"/>
              </w:rPr>
              <w:t>南通富豪机电制造有限公司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南通市通州区四安镇外环西路18号</w:t>
            </w:r>
          </w:p>
        </w:tc>
        <w:tc>
          <w:tcPr>
            <w:tcW w:w="1531" w:type="dxa"/>
            <w:vAlign w:val="top"/>
          </w:tcPr>
          <w:p>
            <w:pPr>
              <w:rPr>
                <w:rFonts w:eastAsia="黑体"/>
                <w:szCs w:val="21"/>
                <w:lang w:val="de-DE" w:eastAsia="ja-JP"/>
              </w:rPr>
            </w:pPr>
            <w:r>
              <w:rPr>
                <w:rFonts w:asciiTheme="minorEastAsia" w:hAnsiTheme="minorEastAsia" w:eastAsiaTheme="minorEastAsia"/>
                <w:sz w:val="20"/>
              </w:rPr>
              <w:t>南通市通州区四安镇外环西路18号</w:t>
            </w:r>
          </w:p>
        </w:tc>
        <w:tc>
          <w:tcPr>
            <w:tcW w:w="964" w:type="dxa"/>
            <w:vAlign w:val="center"/>
          </w:tcPr>
          <w:p>
            <w:pPr>
              <w:rPr>
                <w:rFonts w:eastAsia="黑体"/>
                <w:szCs w:val="21"/>
                <w:lang w:eastAsia="ja-JP"/>
              </w:rPr>
            </w:pPr>
            <w:r>
              <w:rPr>
                <w:rFonts w:hint="eastAsia"/>
                <w:lang w:val="en-US" w:eastAsia="zh-CN"/>
              </w:rPr>
              <w:t>25</w:t>
            </w:r>
          </w:p>
        </w:tc>
        <w:tc>
          <w:tcPr>
            <w:tcW w:w="2417" w:type="dxa"/>
            <w:vAlign w:val="center"/>
          </w:tcPr>
          <w:p>
            <w:pPr>
              <w:rPr>
                <w:sz w:val="20"/>
              </w:rPr>
            </w:pPr>
            <w:r>
              <w:rPr>
                <w:sz w:val="20"/>
              </w:rPr>
              <w:t>Q：定转子铁芯（冲片）及机电设备部件（定子、转子）制造及销售</w:t>
            </w:r>
          </w:p>
          <w:p>
            <w:pPr>
              <w:rPr>
                <w:rFonts w:eastAsia="黑体" w:cs="Arial"/>
                <w:sz w:val="21"/>
                <w:szCs w:val="21"/>
                <w:lang w:val="en-US" w:eastAsia="ja-JP"/>
              </w:rPr>
            </w:pPr>
            <w:r>
              <w:rPr>
                <w:sz w:val="20"/>
              </w:rPr>
              <w:t>O：定转子铁芯（冲片）及机电设备部件（定子、转子）制造及销售所涉及场所的相关职业健康安全管理活动。</w:t>
            </w:r>
          </w:p>
        </w:tc>
        <w:tc>
          <w:tcPr>
            <w:tcW w:w="1398" w:type="dxa"/>
            <w:vAlign w:val="center"/>
          </w:tcPr>
          <w:p>
            <w:pPr>
              <w:rPr>
                <w:rFonts w:hint="eastAsia" w:ascii="宋体" w:hAnsi="宋体"/>
                <w:b/>
                <w:sz w:val="21"/>
                <w:szCs w:val="21"/>
              </w:rPr>
            </w:pPr>
            <w:r>
              <w:rPr>
                <w:rFonts w:hint="eastAsia" w:ascii="宋体" w:hAnsi="宋体"/>
                <w:b/>
                <w:sz w:val="21"/>
                <w:szCs w:val="21"/>
              </w:rPr>
              <w:t>GB/T19001-2016</w:t>
            </w:r>
          </w:p>
          <w:p>
            <w:pPr>
              <w:rPr>
                <w:rFonts w:eastAsia="黑体"/>
                <w:szCs w:val="21"/>
                <w:lang w:eastAsia="ja-JP"/>
              </w:rPr>
            </w:pPr>
            <w:r>
              <w:rPr>
                <w:rFonts w:hint="eastAsia" w:ascii="宋体" w:hAnsi="宋体"/>
                <w:b/>
                <w:sz w:val="21"/>
                <w:szCs w:val="21"/>
              </w:rPr>
              <w:t>GB/T45001-2020</w:t>
            </w:r>
          </w:p>
        </w:tc>
        <w:tc>
          <w:tcPr>
            <w:tcW w:w="668" w:type="dxa"/>
            <w:shd w:val="clear" w:color="auto" w:fill="FFFFFF"/>
            <w:vAlign w:val="center"/>
          </w:tcPr>
          <w:p>
            <w:pPr>
              <w:rPr>
                <w:rFonts w:eastAsia="黑体"/>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31" w:type="dxa"/>
            <w:vAlign w:val="center"/>
          </w:tcPr>
          <w:p>
            <w:pPr>
              <w:spacing w:before="40" w:after="40"/>
              <w:rPr>
                <w:rFonts w:eastAsia="黑体"/>
                <w:szCs w:val="21"/>
                <w:lang w:eastAsia="ja-JP"/>
              </w:rPr>
            </w:pPr>
          </w:p>
        </w:tc>
        <w:tc>
          <w:tcPr>
            <w:tcW w:w="964" w:type="dxa"/>
            <w:vAlign w:val="center"/>
          </w:tcPr>
          <w:p>
            <w:pPr>
              <w:spacing w:before="40" w:after="40"/>
              <w:rPr>
                <w:rFonts w:eastAsia="黑体"/>
                <w:szCs w:val="21"/>
                <w:lang w:eastAsia="ja-JP"/>
              </w:rPr>
            </w:pPr>
          </w:p>
        </w:tc>
        <w:tc>
          <w:tcPr>
            <w:tcW w:w="2417" w:type="dxa"/>
            <w:vAlign w:val="center"/>
          </w:tcPr>
          <w:p>
            <w:pPr>
              <w:spacing w:before="40" w:after="40"/>
              <w:rPr>
                <w:rFonts w:eastAsia="黑体"/>
                <w:szCs w:val="21"/>
                <w:lang w:eastAsia="ja-JP"/>
              </w:rPr>
            </w:pPr>
          </w:p>
        </w:tc>
        <w:tc>
          <w:tcPr>
            <w:tcW w:w="1398"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31" w:type="dxa"/>
            <w:vAlign w:val="center"/>
          </w:tcPr>
          <w:p>
            <w:pPr>
              <w:spacing w:before="40" w:after="40"/>
              <w:rPr>
                <w:rFonts w:eastAsia="黑体"/>
                <w:szCs w:val="21"/>
                <w:lang w:eastAsia="ja-JP"/>
              </w:rPr>
            </w:pPr>
          </w:p>
        </w:tc>
        <w:tc>
          <w:tcPr>
            <w:tcW w:w="964" w:type="dxa"/>
            <w:vAlign w:val="center"/>
          </w:tcPr>
          <w:p>
            <w:pPr>
              <w:spacing w:before="40" w:after="40"/>
              <w:rPr>
                <w:rFonts w:eastAsia="黑体"/>
                <w:szCs w:val="21"/>
                <w:lang w:eastAsia="ja-JP"/>
              </w:rPr>
            </w:pPr>
          </w:p>
        </w:tc>
        <w:tc>
          <w:tcPr>
            <w:tcW w:w="2417" w:type="dxa"/>
            <w:vAlign w:val="center"/>
          </w:tcPr>
          <w:p>
            <w:pPr>
              <w:spacing w:before="40" w:after="40"/>
              <w:rPr>
                <w:rFonts w:eastAsia="黑体"/>
                <w:szCs w:val="21"/>
                <w:lang w:eastAsia="ja-JP"/>
              </w:rPr>
            </w:pPr>
          </w:p>
        </w:tc>
        <w:tc>
          <w:tcPr>
            <w:tcW w:w="139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31" w:type="dxa"/>
            <w:vAlign w:val="center"/>
          </w:tcPr>
          <w:p>
            <w:pPr>
              <w:spacing w:before="40" w:after="40"/>
              <w:rPr>
                <w:rFonts w:eastAsia="黑体"/>
                <w:szCs w:val="21"/>
                <w:lang w:eastAsia="ja-JP"/>
              </w:rPr>
            </w:pPr>
          </w:p>
        </w:tc>
        <w:tc>
          <w:tcPr>
            <w:tcW w:w="964" w:type="dxa"/>
            <w:vAlign w:val="center"/>
          </w:tcPr>
          <w:p>
            <w:pPr>
              <w:spacing w:before="40" w:after="40"/>
              <w:rPr>
                <w:rFonts w:eastAsia="黑体"/>
                <w:szCs w:val="21"/>
                <w:lang w:eastAsia="ja-JP"/>
              </w:rPr>
            </w:pPr>
          </w:p>
        </w:tc>
        <w:tc>
          <w:tcPr>
            <w:tcW w:w="2417" w:type="dxa"/>
            <w:vAlign w:val="center"/>
          </w:tcPr>
          <w:p>
            <w:pPr>
              <w:spacing w:before="40" w:after="40"/>
              <w:rPr>
                <w:rFonts w:eastAsia="黑体"/>
                <w:szCs w:val="21"/>
                <w:lang w:eastAsia="ja-JP"/>
              </w:rPr>
            </w:pPr>
          </w:p>
        </w:tc>
        <w:tc>
          <w:tcPr>
            <w:tcW w:w="139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31" w:type="dxa"/>
            <w:vAlign w:val="center"/>
          </w:tcPr>
          <w:p>
            <w:pPr>
              <w:spacing w:before="40" w:after="40"/>
              <w:rPr>
                <w:rFonts w:eastAsia="黑体"/>
                <w:szCs w:val="21"/>
                <w:lang w:eastAsia="ja-JP"/>
              </w:rPr>
            </w:pPr>
          </w:p>
        </w:tc>
        <w:tc>
          <w:tcPr>
            <w:tcW w:w="964" w:type="dxa"/>
            <w:vAlign w:val="center"/>
          </w:tcPr>
          <w:p>
            <w:pPr>
              <w:spacing w:before="40" w:after="40"/>
              <w:rPr>
                <w:rFonts w:eastAsia="黑体"/>
                <w:szCs w:val="21"/>
                <w:lang w:eastAsia="ja-JP"/>
              </w:rPr>
            </w:pPr>
          </w:p>
        </w:tc>
        <w:tc>
          <w:tcPr>
            <w:tcW w:w="2417" w:type="dxa"/>
            <w:vAlign w:val="center"/>
          </w:tcPr>
          <w:p>
            <w:pPr>
              <w:spacing w:before="40" w:after="40"/>
              <w:rPr>
                <w:rFonts w:eastAsia="黑体"/>
                <w:szCs w:val="21"/>
                <w:lang w:eastAsia="ja-JP"/>
              </w:rPr>
            </w:pPr>
          </w:p>
        </w:tc>
        <w:tc>
          <w:tcPr>
            <w:tcW w:w="139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于202</w:t>
            </w:r>
            <w:r>
              <w:rPr>
                <w:rFonts w:hint="eastAsia" w:ascii="宋体" w:hAnsi="宋体" w:eastAsia="宋体" w:cs="Times New Roman"/>
                <w:b/>
                <w:color w:val="000000"/>
                <w:szCs w:val="21"/>
                <w:lang w:val="en-US" w:eastAsia="zh-CN"/>
              </w:rPr>
              <w:t>1</w:t>
            </w:r>
            <w:r>
              <w:rPr>
                <w:rFonts w:hint="eastAsia" w:ascii="宋体" w:hAnsi="宋体" w:eastAsia="宋体" w:cs="Times New Roman"/>
                <w:b/>
                <w:color w:val="000000"/>
                <w:szCs w:val="21"/>
              </w:rPr>
              <w:t>年0</w:t>
            </w:r>
            <w:r>
              <w:rPr>
                <w:rFonts w:hint="eastAsia" w:ascii="宋体" w:hAnsi="宋体" w:eastAsia="宋体" w:cs="Times New Roman"/>
                <w:b/>
                <w:color w:val="000000"/>
                <w:szCs w:val="21"/>
                <w:lang w:val="en-US" w:eastAsia="zh-CN"/>
              </w:rPr>
              <w:t>6</w:t>
            </w:r>
            <w:r>
              <w:rPr>
                <w:rFonts w:hint="eastAsia" w:ascii="宋体" w:hAnsi="宋体" w:eastAsia="宋体" w:cs="Times New Roman"/>
                <w:b/>
                <w:color w:val="000000"/>
                <w:szCs w:val="21"/>
              </w:rPr>
              <w:t>月</w:t>
            </w:r>
            <w:r>
              <w:rPr>
                <w:rFonts w:hint="eastAsia" w:ascii="宋体" w:hAnsi="宋体" w:eastAsia="宋体" w:cs="Times New Roman"/>
                <w:b/>
                <w:color w:val="000000"/>
                <w:szCs w:val="21"/>
                <w:lang w:val="en-US" w:eastAsia="zh-CN"/>
              </w:rPr>
              <w:t>1</w:t>
            </w:r>
            <w:r>
              <w:rPr>
                <w:rFonts w:hint="eastAsia" w:ascii="宋体" w:hAnsi="宋体" w:eastAsia="宋体" w:cs="Times New Roman"/>
                <w:b/>
                <w:color w:val="000000"/>
                <w:szCs w:val="21"/>
              </w:rPr>
              <w:t>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eastAsia="Times New Roman" w:cs="Times New Roman"/>
                <w:b/>
                <w:color w:val="000000"/>
                <w:kern w:val="2"/>
                <w:sz w:val="24"/>
                <w:szCs w:val="20"/>
                <w:lang w:val="en-US" w:eastAsia="zh-CN" w:bidi="ar-SA"/>
              </w:rPr>
              <w:t>2022年3月26-27日由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color w:val="000000"/>
                <w:sz w:val="24"/>
              </w:rPr>
              <w:t>20</w:t>
            </w:r>
            <w:r>
              <w:rPr>
                <w:rFonts w:hint="eastAsia" w:ascii="宋体" w:hAnsi="宋体"/>
                <w:color w:val="000000"/>
                <w:sz w:val="24"/>
                <w:lang w:val="en-US" w:eastAsia="zh-CN"/>
              </w:rPr>
              <w:t>22</w:t>
            </w:r>
            <w:r>
              <w:rPr>
                <w:rFonts w:hint="eastAsia" w:ascii="宋体" w:hAnsi="宋体"/>
                <w:color w:val="000000"/>
                <w:sz w:val="24"/>
              </w:rPr>
              <w:t>年</w:t>
            </w:r>
            <w:r>
              <w:rPr>
                <w:rFonts w:hint="eastAsia" w:ascii="宋体" w:hAnsi="宋体"/>
                <w:color w:val="000000"/>
                <w:sz w:val="24"/>
                <w:lang w:val="en-US" w:eastAsia="zh-CN"/>
              </w:rPr>
              <w:t>4</w:t>
            </w:r>
            <w:r>
              <w:rPr>
                <w:rFonts w:hint="eastAsia" w:ascii="宋体" w:hAnsi="宋体"/>
                <w:color w:val="000000"/>
                <w:sz w:val="24"/>
              </w:rPr>
              <w:t>月</w:t>
            </w:r>
            <w:r>
              <w:rPr>
                <w:rFonts w:hint="eastAsia" w:ascii="宋体" w:hAnsi="宋体"/>
                <w:color w:val="000000"/>
                <w:sz w:val="24"/>
                <w:lang w:val="en-US" w:eastAsia="zh-CN"/>
              </w:rPr>
              <w:t>1</w:t>
            </w:r>
            <w:r>
              <w:rPr>
                <w:rFonts w:hint="eastAsia" w:ascii="宋体" w:hAnsi="宋体"/>
                <w:color w:val="000000"/>
                <w:sz w:val="24"/>
              </w:rPr>
              <w:t>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2022-06-0</w:t>
            </w:r>
            <w:bookmarkEnd w:id="35"/>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5181600</wp:posOffset>
            </wp:positionH>
            <wp:positionV relativeFrom="paragraph">
              <wp:posOffset>337820</wp:posOffset>
            </wp:positionV>
            <wp:extent cx="660400" cy="313690"/>
            <wp:effectExtent l="0" t="0" r="0" b="3810"/>
            <wp:wrapNone/>
            <wp:docPr id="2" name="图片 2" descr="fa4d6795ba1c8f5ebbc4e847ae82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4d6795ba1c8f5ebbc4e847ae82d6b"/>
                    <pic:cNvPicPr>
                      <a:picLocks noChangeAspect="1"/>
                    </pic:cNvPicPr>
                  </pic:nvPicPr>
                  <pic:blipFill>
                    <a:blip r:embed="rId6"/>
                    <a:stretch>
                      <a:fillRect/>
                    </a:stretch>
                  </pic:blipFill>
                  <pic:spPr>
                    <a:xfrm>
                      <a:off x="0" y="0"/>
                      <a:ext cx="660400" cy="31369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4424045</wp:posOffset>
            </wp:positionH>
            <wp:positionV relativeFrom="paragraph">
              <wp:posOffset>273685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615950" cy="511175"/>
                    </a:xfrm>
                    <a:prstGeom prst="rect">
                      <a:avLst/>
                    </a:prstGeom>
                  </pic:spPr>
                </pic:pic>
              </a:graphicData>
            </a:graphic>
          </wp:anchor>
        </w:drawing>
      </w: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1784985</wp:posOffset>
            </wp:positionH>
            <wp:positionV relativeFrom="paragraph">
              <wp:posOffset>334010</wp:posOffset>
            </wp:positionV>
            <wp:extent cx="421640" cy="323850"/>
            <wp:effectExtent l="0" t="0" r="10160" b="635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8"/>
                    <a:stretch>
                      <a:fillRect/>
                    </a:stretch>
                  </pic:blipFill>
                  <pic:spPr>
                    <a:xfrm>
                      <a:off x="0" y="0"/>
                      <a:ext cx="421640" cy="3238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bookmarkStart w:id="36" w:name="_GoBack"/>
            <w:bookmarkEnd w:id="36"/>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5408" behindDoc="0" locked="0" layoutInCell="1" allowOverlap="1">
                  <wp:simplePos x="0" y="0"/>
                  <wp:positionH relativeFrom="column">
                    <wp:posOffset>697230</wp:posOffset>
                  </wp:positionH>
                  <wp:positionV relativeFrom="paragraph">
                    <wp:posOffset>29845</wp:posOffset>
                  </wp:positionV>
                  <wp:extent cx="323850" cy="248920"/>
                  <wp:effectExtent l="0" t="0" r="6350" b="5080"/>
                  <wp:wrapNone/>
                  <wp:docPr id="3" name="图片 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7475f2d71659eed95b546a81c2d41"/>
                          <pic:cNvPicPr>
                            <a:picLocks noChangeAspect="1"/>
                          </pic:cNvPicPr>
                        </pic:nvPicPr>
                        <pic:blipFill>
                          <a:blip r:embed="rId8"/>
                          <a:stretch>
                            <a:fillRect/>
                          </a:stretch>
                        </pic:blipFill>
                        <pic:spPr>
                          <a:xfrm>
                            <a:off x="0" y="0"/>
                            <a:ext cx="32385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25071088"/>
    <w:rsid w:val="4A643905"/>
    <w:rsid w:val="6DF029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2022-06-21T06:41:36Z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