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0735-2022-Q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天津金德盛金属加工有限公司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2022年06月06日 上午至2022年06月06日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天津市武清区石各庄镇梁各庄村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w:t>
            </w:r>
            <w:r>
              <w:rPr>
                <w:rFonts w:hint="eastAsia" w:ascii="宋体"/>
                <w:b/>
                <w:color w:val="0000FF"/>
                <w:szCs w:val="21"/>
              </w:rPr>
              <w:sym w:font="Wingdings 2" w:char="0052"/>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张星</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2020-N1QMS-1263722</w:t>
            </w:r>
          </w:p>
        </w:tc>
        <w:tc>
          <w:tcPr>
            <w:tcW w:w="1140" w:type="dxa"/>
            <w:vAlign w:val="center"/>
          </w:tcPr>
          <w:p>
            <w:pPr>
              <w:spacing w:line="240" w:lineRule="exact"/>
              <w:jc w:val="center"/>
              <w:rPr>
                <w:b/>
                <w:color w:val="000000"/>
                <w:szCs w:val="21"/>
              </w:rPr>
            </w:pPr>
            <w:r>
              <w:rPr>
                <w:b/>
                <w:color w:val="000000"/>
                <w:szCs w:val="21"/>
              </w:rPr>
              <w:t>17.10.02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天津金德盛金属加工有限公司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天津市武清区陈咀镇陈咀路23号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301718</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天津市武清区石各庄镇梁各庄村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301700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刘晓菲</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13821555979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刘晓菲</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刘晓菲</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 xml:space="preserve"> 金属件的加工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生产流程：  激光切割---折弯---焊接--检验——喷涂（外包）-检验-包装-发货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5" w:name="审核范围"/>
            <w:r>
              <w:t>金属件的加工</w:t>
            </w:r>
            <w:bookmarkEnd w:id="35"/>
          </w:p>
        </w:tc>
        <w:tc>
          <w:tcPr>
            <w:tcW w:w="2006" w:type="dxa"/>
            <w:gridSpan w:val="3"/>
            <w:vAlign w:val="center"/>
          </w:tcPr>
          <w:p>
            <w:pPr>
              <w:spacing w:line="400" w:lineRule="exact"/>
              <w:rPr>
                <w:rFonts w:ascii="宋体" w:hAnsi="宋体"/>
                <w:b/>
                <w:color w:val="000000"/>
                <w:szCs w:val="21"/>
              </w:rPr>
            </w:pPr>
            <w:bookmarkStart w:id="36" w:name="专业代码"/>
            <w:r>
              <w:t>17.10.02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51"/>
        <w:gridCol w:w="18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65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天津金德盛金属加工有限公司</w:t>
            </w:r>
          </w:p>
        </w:tc>
        <w:tc>
          <w:tcPr>
            <w:tcW w:w="2267" w:type="dxa"/>
          </w:tcPr>
          <w:p>
            <w:pPr>
              <w:spacing w:before="40" w:after="40"/>
              <w:rPr>
                <w:rFonts w:eastAsia="黑体"/>
                <w:szCs w:val="21"/>
                <w:lang w:val="de-DE" w:eastAsia="ja-JP"/>
              </w:rPr>
            </w:pPr>
            <w:r>
              <w:rPr>
                <w:sz w:val="21"/>
                <w:szCs w:val="21"/>
              </w:rPr>
              <w:t>天津市武清区石各庄镇梁各庄村</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6</w:t>
            </w:r>
          </w:p>
        </w:tc>
        <w:tc>
          <w:tcPr>
            <w:tcW w:w="1651" w:type="dxa"/>
            <w:vAlign w:val="center"/>
          </w:tcPr>
          <w:p>
            <w:pPr>
              <w:pStyle w:val="19"/>
              <w:rPr>
                <w:rFonts w:eastAsia="黑体" w:cs="Arial"/>
                <w:sz w:val="21"/>
                <w:szCs w:val="21"/>
                <w:lang w:val="en-US" w:eastAsia="ja-JP"/>
              </w:rPr>
            </w:pPr>
            <w:r>
              <w:t>金属件的加工</w:t>
            </w:r>
          </w:p>
        </w:tc>
        <w:tc>
          <w:tcPr>
            <w:tcW w:w="1821" w:type="dxa"/>
            <w:vAlign w:val="center"/>
          </w:tcPr>
          <w:p>
            <w:pPr>
              <w:spacing w:before="40" w:after="40"/>
              <w:rPr>
                <w:rFonts w:eastAsia="黑体"/>
                <w:szCs w:val="21"/>
                <w:lang w:eastAsia="ja-JP"/>
              </w:rPr>
            </w:pPr>
            <w:r>
              <w:rPr>
                <w:rFonts w:hint="eastAsia" w:eastAsia="黑体"/>
                <w:szCs w:val="21"/>
                <w:lang w:eastAsia="ja-JP"/>
              </w:rPr>
              <w:t xml:space="preserve">GB/T19001-2016/ISO 9001:2015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eastAsia="黑体"/>
                    <w:szCs w:val="21"/>
                    <w:lang w:eastAsia="ja-JP"/>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r>
              <w:rPr>
                <w:sz w:val="21"/>
                <w:szCs w:val="21"/>
              </w:rPr>
              <w:t>天津市武清区陈咀镇陈咀路23号</w:t>
            </w: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1651" w:type="dxa"/>
            <w:vAlign w:val="center"/>
          </w:tcPr>
          <w:p>
            <w:pPr>
              <w:spacing w:before="40" w:after="40"/>
              <w:rPr>
                <w:rFonts w:eastAsia="黑体"/>
                <w:szCs w:val="21"/>
                <w:lang w:eastAsia="ja-JP"/>
              </w:rPr>
            </w:pPr>
          </w:p>
        </w:tc>
        <w:tc>
          <w:tcPr>
            <w:tcW w:w="18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b/>
                <w:color w:val="000000"/>
                <w:sz w:val="36"/>
                <w:szCs w:val="36"/>
                <w:lang w:val="de-DE"/>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eastAsia="宋体" w:cs="Times New Roman"/>
                <w:b/>
                <w:color w:val="000000"/>
                <w:kern w:val="2"/>
                <w:sz w:val="24"/>
                <w:szCs w:val="24"/>
                <w:lang w:val="de-DE" w:eastAsia="zh-CN" w:bidi="ar-SA"/>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b/>
                <w:color w:val="000000"/>
                <w:sz w:val="24"/>
                <w:szCs w:val="24"/>
                <w:lang w:val="de-DE"/>
              </w:rPr>
              <w:t xml:space="preserve"> </w:t>
            </w:r>
            <w:r>
              <w:rPr>
                <w:rFonts w:hint="eastAsia" w:ascii="宋体" w:hAnsi="宋体"/>
                <w:color w:val="000000"/>
                <w:spacing w:val="-10"/>
                <w:szCs w:val="21"/>
              </w:rPr>
              <w:t>□</w:t>
            </w:r>
            <w:r>
              <w:rPr>
                <w:rFonts w:hint="eastAsia" w:ascii="宋体" w:hAnsi="宋体"/>
                <w:color w:val="000000"/>
                <w:spacing w:val="-10"/>
                <w:szCs w:val="21"/>
                <w:lang w:val="de-DE"/>
              </w:rPr>
              <w:t>不</w:t>
            </w:r>
            <w:r>
              <w:rPr>
                <w:rFonts w:hint="eastAsia" w:ascii="宋体" w:hAnsi="宋体"/>
                <w:color w:val="000000"/>
                <w:spacing w:val="-10"/>
                <w:szCs w:val="21"/>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宋体" w:hAnsi="宋体" w:cs="Times New Roman"/>
                <w:color w:val="000000"/>
                <w:szCs w:val="21"/>
                <w:lang w:val="de-DE"/>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 年   </w:t>
            </w:r>
            <w:r>
              <w:rPr>
                <w:rFonts w:hint="eastAsia" w:ascii="宋体" w:hAnsi="宋体"/>
                <w:b/>
                <w:color w:val="000000"/>
                <w:szCs w:val="21"/>
                <w:u w:val="single"/>
                <w:lang w:val="en-US" w:eastAsia="zh-CN"/>
              </w:rPr>
              <w:t>10</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2022</w:t>
            </w:r>
            <w:r>
              <w:rPr>
                <w:rFonts w:hint="eastAsia" w:ascii="宋体" w:hAnsi="宋体"/>
                <w:b/>
                <w:color w:val="000000"/>
                <w:szCs w:val="21"/>
                <w:u w:val="single"/>
              </w:rPr>
              <w:t xml:space="preserve">   年</w:t>
            </w:r>
            <w:r>
              <w:rPr>
                <w:rFonts w:hint="eastAsia" w:ascii="宋体" w:hAnsi="宋体"/>
                <w:b/>
                <w:color w:val="000000"/>
                <w:szCs w:val="21"/>
                <w:u w:val="single"/>
                <w:lang w:val="en-US" w:eastAsia="zh-CN"/>
              </w:rPr>
              <w:t>4</w:t>
            </w:r>
            <w:r>
              <w:rPr>
                <w:rFonts w:hint="eastAsia" w:ascii="宋体" w:hAnsi="宋体"/>
                <w:b/>
                <w:color w:val="000000"/>
                <w:szCs w:val="21"/>
                <w:u w:val="single"/>
              </w:rPr>
              <w:t xml:space="preserve"> 月 </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2022  年 4 月 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焊接过程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FF0000"/>
                <w:spacing w:val="-10"/>
                <w:szCs w:val="21"/>
                <w:lang w:val="en-US" w:eastAsia="zh-CN"/>
              </w:rPr>
            </w:pPr>
            <w:r>
              <w:rPr>
                <w:rFonts w:hint="eastAsia" w:ascii="宋体" w:hAnsi="宋体" w:eastAsia="宋体" w:cs="Times New Roman"/>
                <w:color w:val="000000"/>
                <w:szCs w:val="21"/>
                <w:lang w:val="en-US" w:eastAsia="zh-CN"/>
              </w:rPr>
              <w:t>喷涂</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 xml:space="preserve">采购过程 </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r>
              <w:rPr>
                <w:rFonts w:hint="eastAsia" w:ascii="宋体"/>
                <w:b/>
                <w:color w:val="000000"/>
                <w:szCs w:val="21"/>
              </w:rPr>
              <w:t>2022-06-0</w:t>
            </w:r>
            <w:bookmarkEnd w:id="37"/>
            <w:r>
              <w:rPr>
                <w:rFonts w:hint="eastAsia" w:ascii="宋体"/>
                <w:b/>
                <w:color w:val="000000"/>
                <w:szCs w:val="21"/>
                <w:lang w:val="en-US" w:eastAsia="zh-CN"/>
              </w:rPr>
              <w:t>7 6-08日</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93750" cy="149225"/>
            <wp:effectExtent l="0" t="0" r="6350" b="31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r>
        <w:rPr>
          <w:rFonts w:ascii="宋体" w:hAnsi="宋体"/>
          <w:b/>
          <w:color w:val="000000"/>
          <w:szCs w:val="21"/>
        </w:rPr>
        <w:t xml:space="preserve"> </w:t>
      </w:r>
    </w:p>
    <w:p>
      <w:pPr>
        <w:ind w:firstLine="843" w:firstLineChars="400"/>
        <w:rPr>
          <w:rFonts w:ascii="宋体" w:hAnsi="宋体"/>
          <w:b/>
          <w:bCs/>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2022.6.6</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napToGrid w:val="0"/>
        <w:spacing w:line="400" w:lineRule="exact"/>
        <w:rPr>
          <w:rFonts w:hint="eastAsia" w:eastAsia="隶书"/>
          <w:color w:val="000000"/>
          <w:szCs w:val="21"/>
          <w:lang w:eastAsia="zh-CN"/>
        </w:rPr>
      </w:pPr>
      <w:r>
        <w:rPr>
          <w:rFonts w:hint="eastAsia" w:eastAsia="隶书"/>
          <w:color w:val="000000"/>
          <w:szCs w:val="21"/>
          <w:lang w:eastAsia="zh-CN"/>
        </w:rPr>
        <w:drawing>
          <wp:anchor distT="0" distB="0" distL="114300" distR="114300" simplePos="0" relativeHeight="251661312" behindDoc="0" locked="0" layoutInCell="1" allowOverlap="1">
            <wp:simplePos x="0" y="0"/>
            <wp:positionH relativeFrom="column">
              <wp:posOffset>50800</wp:posOffset>
            </wp:positionH>
            <wp:positionV relativeFrom="paragraph">
              <wp:posOffset>151765</wp:posOffset>
            </wp:positionV>
            <wp:extent cx="6177280" cy="8551545"/>
            <wp:effectExtent l="0" t="0" r="7620" b="8255"/>
            <wp:wrapSquare wrapText="bothSides"/>
            <wp:docPr id="7" name="图片 7" descr="53556d89ee822856ab934ba59412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3556d89ee822856ab934ba59412aa0"/>
                    <pic:cNvPicPr>
                      <a:picLocks noChangeAspect="1"/>
                    </pic:cNvPicPr>
                  </pic:nvPicPr>
                  <pic:blipFill>
                    <a:blip r:embed="rId7"/>
                    <a:stretch>
                      <a:fillRect/>
                    </a:stretch>
                  </pic:blipFill>
                  <pic:spPr>
                    <a:xfrm>
                      <a:off x="0" y="0"/>
                      <a:ext cx="6177280" cy="8551545"/>
                    </a:xfrm>
                    <a:prstGeom prst="rect">
                      <a:avLst/>
                    </a:prstGeom>
                  </pic:spPr>
                </pic:pic>
              </a:graphicData>
            </a:graphic>
          </wp:anchor>
        </w:drawing>
      </w:r>
      <w:r>
        <w:rPr>
          <w:rFonts w:hint="eastAsia" w:eastAsia="隶书"/>
          <w:color w:val="000000"/>
          <w:szCs w:val="21"/>
        </w:rPr>
        <w:t>附</w:t>
      </w:r>
      <w:bookmarkStart w:id="38" w:name="_GoBack"/>
      <w:bookmarkEnd w:id="38"/>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2"/>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r>
              <w:drawing>
                <wp:inline distT="0" distB="0" distL="114300" distR="114300">
                  <wp:extent cx="793750" cy="149225"/>
                  <wp:effectExtent l="0" t="0" r="6350" b="317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793750" cy="149225"/>
                          </a:xfrm>
                          <a:prstGeom prst="rect">
                            <a:avLst/>
                          </a:prstGeom>
                          <a:noFill/>
                          <a:ln>
                            <a:noFill/>
                          </a:ln>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6</w:t>
            </w:r>
            <w:r>
              <w:rPr>
                <w:rFonts w:hint="eastAsia"/>
                <w:b/>
                <w:color w:val="000000"/>
                <w:szCs w:val="21"/>
              </w:rPr>
              <w:t>月</w:t>
            </w:r>
            <w:r>
              <w:rPr>
                <w:rFonts w:hint="eastAsia"/>
                <w:b/>
                <w:color w:val="000000"/>
                <w:szCs w:val="21"/>
                <w:lang w:val="en-US" w:eastAsia="zh-CN"/>
              </w:rPr>
              <w:t>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OGI4NjI5OTBmMDM1ODFlMDkzNDFlZTFiMWNhZWU5ZTMifQ=="/>
  </w:docVars>
  <w:rsids>
    <w:rsidRoot w:val="00000000"/>
    <w:rsid w:val="44AF5435"/>
    <w:rsid w:val="5F0B6DBB"/>
    <w:rsid w:val="608A16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企业咨询17334292415</cp:lastModifiedBy>
  <dcterms:modified xsi:type="dcterms:W3CDTF">2022-06-13T01:17:38Z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