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陕西华骏机械制造有限责任公司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陕西华骏机械制造有限责任公司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陕西省咸阳市礼泉县食品工业园区科技路北侧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713200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陕西省咸阳市礼泉县食品工业园区科技路北侧</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713200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上官鸿雪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029 3892 3281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82" w:firstLineChars="300"/>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李峰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林媛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汽车零部件及配件制造（五大总成除外）。</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22.03.02</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2019-08-01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综合管理部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后勤、应急、培训、人力资源、危废处置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质量部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环境因素识别、合规性评价、内外审、计量器具、进厂物资验收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原材料采购、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销售部</w:t>
            </w:r>
          </w:p>
        </w:tc>
        <w:tc>
          <w:tcPr>
            <w:tcW w:w="6804" w:type="dxa"/>
          </w:tcPr>
          <w:p>
            <w:pPr>
              <w:ind w:firstLine="2904" w:firstLineChars="1700"/>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b/>
                <w:color w:val="000000" w:themeColor="text1"/>
                <w:szCs w:val="21"/>
                <w:lang w:val="en-US" w:eastAsia="zh-CN"/>
              </w:rPr>
            </w:pPr>
            <w:r>
              <w:rPr>
                <w:rFonts w:hint="eastAsia" w:ascii="宋体" w:hAnsi="宋体"/>
                <w:b/>
                <w:color w:val="000000" w:themeColor="text1"/>
                <w:szCs w:val="21"/>
                <w:lang w:val="en-US" w:eastAsia="zh-CN"/>
              </w:rPr>
              <w:t>技术部</w:t>
            </w:r>
          </w:p>
        </w:tc>
        <w:tc>
          <w:tcPr>
            <w:tcW w:w="6804" w:type="dxa"/>
          </w:tcPr>
          <w:p>
            <w:pPr>
              <w:ind w:firstLine="1879" w:firstLineChars="1100"/>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进厂原料、生产过程、成品检验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ind w:firstLine="2562" w:firstLineChars="1500"/>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环保费用支持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汽车零部件及配件制造（五大总成除外）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GB/T 1144-2001 《矩形花键尺寸、公差和检验》、GB/T3478.1-2008《 圆柱直齿渐开线花键》、GB/T 6414-1999《铸件尺寸公差与机械加工余量》、陕西法士特汽车传动集团有限责任公司企业标准QC T 269-1999《汽车铸造零件未注公差尺寸的极限偏差》、S60003-2015《总成及零件标识与追溯规范》、S68008-2016《采购零部件包装通用技术条件》、S67003-2001《配套件表面处理技术规范》、S01001-2014《未标注公差尺寸的极限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widowControl/>
              <w:jc w:val="left"/>
              <w:rPr>
                <w:szCs w:val="21"/>
              </w:rPr>
            </w:pPr>
            <w:r>
              <w:rPr>
                <w:rFonts w:hint="eastAsia" w:ascii="宋体" w:hAnsi="宋体"/>
                <w:color w:val="000000"/>
                <w:sz w:val="20"/>
                <w:szCs w:val="20"/>
              </w:rPr>
              <w:t>公司</w:t>
            </w:r>
            <w:r>
              <w:rPr>
                <w:rFonts w:hint="eastAsia"/>
                <w:szCs w:val="21"/>
              </w:rPr>
              <w:t>成立于</w:t>
            </w:r>
            <w:r>
              <w:rPr>
                <w:szCs w:val="21"/>
              </w:rPr>
              <w:t>20</w:t>
            </w:r>
            <w:r>
              <w:rPr>
                <w:rFonts w:hint="eastAsia"/>
                <w:szCs w:val="21"/>
                <w:lang w:val="en-US" w:eastAsia="zh-CN"/>
              </w:rPr>
              <w:t>10</w:t>
            </w:r>
            <w:r>
              <w:rPr>
                <w:rFonts w:hint="eastAsia"/>
                <w:szCs w:val="21"/>
              </w:rPr>
              <w:t>年</w:t>
            </w:r>
            <w:r>
              <w:rPr>
                <w:rFonts w:hint="eastAsia"/>
                <w:szCs w:val="21"/>
                <w:lang w:val="en-US" w:eastAsia="zh-CN"/>
              </w:rPr>
              <w:t>3月25日</w:t>
            </w:r>
            <w:r>
              <w:rPr>
                <w:rFonts w:hint="eastAsia"/>
                <w:szCs w:val="21"/>
              </w:rPr>
              <w:t>，座落在</w:t>
            </w:r>
            <w:r>
              <w:rPr>
                <w:rFonts w:ascii="宋体" w:hAnsi="宋体"/>
                <w:b w:val="0"/>
                <w:bCs/>
                <w:color w:val="000000" w:themeColor="text1"/>
                <w:sz w:val="20"/>
                <w:szCs w:val="20"/>
              </w:rPr>
              <w:t>陕西省咸阳市礼泉县食品工业园区科技路北侧</w:t>
            </w:r>
            <w:r>
              <w:rPr>
                <w:rFonts w:hint="eastAsia"/>
                <w:szCs w:val="21"/>
              </w:rPr>
              <w:t>，是一家专业从事</w:t>
            </w:r>
            <w:r>
              <w:rPr>
                <w:rFonts w:ascii="宋体" w:hAnsi="宋体"/>
                <w:b w:val="0"/>
                <w:bCs/>
                <w:color w:val="000000" w:themeColor="text1"/>
                <w:sz w:val="20"/>
                <w:szCs w:val="20"/>
              </w:rPr>
              <w:t>汽车零部件及配件制造（五大总成除外）</w:t>
            </w:r>
            <w:r>
              <w:rPr>
                <w:rFonts w:hint="eastAsia"/>
                <w:szCs w:val="21"/>
              </w:rPr>
              <w:t>的民营企业，企业类型为有限责任公司，法定代表人</w:t>
            </w:r>
            <w:r>
              <w:rPr>
                <w:rFonts w:hint="eastAsia"/>
                <w:szCs w:val="21"/>
                <w:lang w:val="en-US" w:eastAsia="zh-CN"/>
              </w:rPr>
              <w:t>李峰</w:t>
            </w:r>
            <w:r>
              <w:rPr>
                <w:rFonts w:hint="eastAsia"/>
                <w:szCs w:val="21"/>
              </w:rPr>
              <w:t>。</w:t>
            </w:r>
          </w:p>
          <w:p>
            <w:pPr>
              <w:ind w:firstLine="420" w:firstLineChars="200"/>
              <w:rPr>
                <w:szCs w:val="21"/>
              </w:rPr>
            </w:pPr>
            <w:r>
              <w:rPr>
                <w:rFonts w:hint="eastAsia"/>
                <w:szCs w:val="21"/>
              </w:rPr>
              <w:t>公司现有员工</w:t>
            </w:r>
            <w:r>
              <w:rPr>
                <w:rFonts w:hint="eastAsia"/>
                <w:szCs w:val="21"/>
                <w:lang w:val="en-US" w:eastAsia="zh-CN"/>
              </w:rPr>
              <w:t>52</w:t>
            </w:r>
            <w:r>
              <w:rPr>
                <w:rFonts w:hint="eastAsia"/>
                <w:szCs w:val="21"/>
              </w:rPr>
              <w:t>人，下设</w:t>
            </w:r>
            <w:r>
              <w:rPr>
                <w:rFonts w:hint="eastAsia"/>
                <w:szCs w:val="21"/>
                <w:lang w:val="en-US" w:eastAsia="zh-CN"/>
              </w:rPr>
              <w:t>综合管理部</w:t>
            </w:r>
            <w:r>
              <w:rPr>
                <w:rFonts w:hint="eastAsia"/>
                <w:szCs w:val="21"/>
              </w:rPr>
              <w:t>、</w:t>
            </w:r>
            <w:r>
              <w:rPr>
                <w:rFonts w:hint="eastAsia"/>
                <w:szCs w:val="21"/>
                <w:lang w:val="en-US" w:eastAsia="zh-CN"/>
              </w:rPr>
              <w:t>技术</w:t>
            </w:r>
            <w:r>
              <w:rPr>
                <w:rFonts w:hint="eastAsia"/>
                <w:szCs w:val="21"/>
              </w:rPr>
              <w:t>部、生产部</w:t>
            </w:r>
            <w:r>
              <w:rPr>
                <w:rFonts w:hint="eastAsia"/>
                <w:szCs w:val="21"/>
                <w:lang w:eastAsia="zh-CN"/>
              </w:rPr>
              <w:t>、</w:t>
            </w:r>
            <w:r>
              <w:rPr>
                <w:rFonts w:hint="eastAsia"/>
                <w:szCs w:val="21"/>
                <w:lang w:val="en-US" w:eastAsia="zh-CN"/>
              </w:rPr>
              <w:t>财务部、质量部、采购部、销售部</w:t>
            </w:r>
            <w:r>
              <w:rPr>
                <w:rFonts w:hint="eastAsia"/>
                <w:szCs w:val="21"/>
              </w:rPr>
              <w:t>，拥有完整的生产、检测、营销、售后网络。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themeColor="text1"/>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themeColor="text1"/>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rPr>
                <w:rFonts w:ascii="宋体"/>
                <w:szCs w:val="24"/>
              </w:rPr>
            </w:pPr>
            <w:r>
              <w:rPr>
                <w:rFonts w:hint="eastAsia" w:ascii="宋体" w:hAnsi="宋体"/>
                <w:szCs w:val="24"/>
              </w:rPr>
              <w:t>企业已经制定环境方针，具体包含在《管理手册》，公司的环境方针是：</w:t>
            </w:r>
          </w:p>
          <w:p>
            <w:pPr>
              <w:spacing w:line="360" w:lineRule="auto"/>
              <w:ind w:firstLine="500" w:firstLineChars="200"/>
              <w:rPr>
                <w:rFonts w:hint="default" w:ascii="宋体" w:hAnsi="宋体"/>
                <w:spacing w:val="20"/>
                <w:szCs w:val="21"/>
                <w:lang w:val="en-US" w:eastAsia="zh-CN"/>
              </w:rPr>
            </w:pPr>
            <w:r>
              <w:rPr>
                <w:rFonts w:hint="eastAsia" w:ascii="宋体" w:hAnsi="宋体" w:cs="宋体"/>
                <w:b w:val="0"/>
                <w:bCs w:val="0"/>
                <w:spacing w:val="20"/>
                <w:sz w:val="21"/>
                <w:szCs w:val="21"/>
              </w:rPr>
              <w:t>遵规守法</w:t>
            </w:r>
            <w:r>
              <w:rPr>
                <w:rFonts w:ascii="??" w:hAnsi="??" w:cs="??"/>
                <w:b w:val="0"/>
                <w:bCs w:val="0"/>
                <w:spacing w:val="20"/>
                <w:sz w:val="21"/>
                <w:szCs w:val="21"/>
              </w:rPr>
              <w:t xml:space="preserve">  </w:t>
            </w:r>
            <w:r>
              <w:rPr>
                <w:rFonts w:hint="eastAsia" w:ascii="宋体" w:hAnsi="宋体" w:cs="宋体"/>
                <w:b w:val="0"/>
                <w:bCs w:val="0"/>
                <w:spacing w:val="20"/>
                <w:sz w:val="21"/>
                <w:szCs w:val="21"/>
              </w:rPr>
              <w:t>预防污染</w:t>
            </w:r>
            <w:r>
              <w:rPr>
                <w:rFonts w:ascii="??" w:hAnsi="??" w:cs="??"/>
                <w:b w:val="0"/>
                <w:bCs w:val="0"/>
                <w:spacing w:val="20"/>
                <w:sz w:val="21"/>
                <w:szCs w:val="21"/>
              </w:rPr>
              <w:t xml:space="preserve">  </w:t>
            </w:r>
            <w:r>
              <w:rPr>
                <w:rFonts w:hint="eastAsia" w:ascii="宋体" w:hAnsi="宋体" w:cs="宋体"/>
                <w:b w:val="0"/>
                <w:bCs w:val="0"/>
                <w:spacing w:val="20"/>
                <w:sz w:val="21"/>
                <w:szCs w:val="21"/>
              </w:rPr>
              <w:t>节能降耗</w:t>
            </w:r>
            <w:r>
              <w:rPr>
                <w:rFonts w:ascii="??" w:hAnsi="??" w:cs="??"/>
                <w:b w:val="0"/>
                <w:bCs w:val="0"/>
                <w:spacing w:val="20"/>
                <w:sz w:val="21"/>
                <w:szCs w:val="21"/>
              </w:rPr>
              <w:t xml:space="preserve">  </w:t>
            </w:r>
            <w:r>
              <w:rPr>
                <w:rFonts w:hint="eastAsia" w:ascii="宋体" w:hAnsi="宋体" w:cs="宋体"/>
                <w:b w:val="0"/>
                <w:bCs w:val="0"/>
                <w:spacing w:val="20"/>
                <w:sz w:val="21"/>
                <w:szCs w:val="21"/>
              </w:rPr>
              <w:t>持续改进</w:t>
            </w:r>
          </w:p>
          <w:p>
            <w:pPr>
              <w:ind w:firstLine="308"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识别了办公、生产、采购、销售、质检等过程的环境因素，动态更新，评价出的重要环境因素包括：</w:t>
            </w:r>
            <w:r>
              <w:rPr>
                <w:rFonts w:hint="eastAsia" w:ascii="宋体" w:hAnsi="宋体" w:eastAsia="宋体" w:cs="宋体"/>
                <w:sz w:val="21"/>
                <w:szCs w:val="21"/>
              </w:rPr>
              <w:t>固体废弃物排放、火灾事故的发生、</w:t>
            </w:r>
            <w:r>
              <w:rPr>
                <w:rFonts w:hint="eastAsia" w:ascii="宋体" w:hAnsi="宋体" w:cs="宋体"/>
                <w:sz w:val="21"/>
                <w:szCs w:val="21"/>
                <w:lang w:val="en-US" w:eastAsia="zh-CN"/>
              </w:rPr>
              <w:t>能源和资源的消耗</w:t>
            </w:r>
            <w:r>
              <w:rPr>
                <w:rFonts w:hint="eastAsia" w:ascii="宋体" w:hAnsi="宋体" w:eastAsia="宋体" w:cs="宋体"/>
                <w:sz w:val="21"/>
                <w:szCs w:val="21"/>
              </w:rPr>
              <w:t>、噪声排放</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ind w:firstLine="500" w:firstLineChars="200"/>
              <w:rPr>
                <w:rFonts w:ascii="宋体" w:cs="HAAPML+o¨²¨¬?"/>
                <w:szCs w:val="21"/>
              </w:rPr>
            </w:pPr>
            <w:r>
              <w:rPr>
                <w:rFonts w:hint="eastAsia" w:ascii="宋体" w:hAnsi="宋体"/>
                <w:spacing w:val="20"/>
                <w:szCs w:val="21"/>
                <w:lang w:val="en-US" w:eastAsia="zh-CN"/>
              </w:rPr>
              <w:t>环境污染事故为零</w:t>
            </w:r>
            <w:r>
              <w:rPr>
                <w:rFonts w:hint="eastAsia" w:ascii="宋体" w:hAnsi="宋体"/>
                <w:spacing w:val="20"/>
                <w:szCs w:val="21"/>
              </w:rPr>
              <w:t>；</w:t>
            </w:r>
          </w:p>
          <w:p>
            <w:pPr>
              <w:spacing w:line="400" w:lineRule="exact"/>
              <w:ind w:firstLine="420" w:firstLineChars="200"/>
              <w:rPr>
                <w:rFonts w:ascii="宋体"/>
                <w:spacing w:val="20"/>
                <w:szCs w:val="21"/>
              </w:rPr>
            </w:pPr>
            <w:r>
              <w:rPr>
                <w:rFonts w:ascii="宋体" w:hAnsi="宋体"/>
                <w:szCs w:val="21"/>
              </w:rPr>
              <w:t xml:space="preserve"> </w:t>
            </w:r>
            <w:r>
              <w:rPr>
                <w:rFonts w:hint="eastAsia" w:ascii="宋体" w:hAnsi="宋体"/>
                <w:szCs w:val="21"/>
                <w:lang w:val="en-US" w:eastAsia="zh-CN"/>
              </w:rPr>
              <w:t>万元产值降低电单耗1%</w:t>
            </w:r>
            <w:r>
              <w:rPr>
                <w:rFonts w:hint="eastAsia" w:ascii="宋体" w:hAnsi="宋体"/>
                <w:szCs w:val="21"/>
              </w:rPr>
              <w:t>；</w:t>
            </w:r>
          </w:p>
          <w:p>
            <w:pPr>
              <w:spacing w:line="400" w:lineRule="exact"/>
              <w:ind w:firstLine="420" w:firstLineChars="200"/>
              <w:rPr>
                <w:rFonts w:hint="eastAsia" w:ascii="宋体" w:hAnsi="宋体"/>
                <w:spacing w:val="20"/>
                <w:szCs w:val="21"/>
              </w:rPr>
            </w:pPr>
            <w:r>
              <w:rPr>
                <w:rFonts w:hint="eastAsia" w:ascii="宋体" w:hAnsi="宋体"/>
                <w:color w:val="000000"/>
                <w:szCs w:val="21"/>
                <w:lang w:val="en-US" w:eastAsia="zh-CN"/>
              </w:rPr>
              <w:t>固体废弃物分类处理率为100%</w:t>
            </w:r>
            <w:r>
              <w:rPr>
                <w:rFonts w:hint="eastAsia" w:ascii="宋体" w:hAnsi="宋体"/>
                <w:spacing w:val="20"/>
                <w:szCs w:val="21"/>
              </w:rPr>
              <w:t>；</w:t>
            </w:r>
          </w:p>
          <w:p>
            <w:pPr>
              <w:spacing w:line="400" w:lineRule="exact"/>
              <w:ind w:firstLine="500" w:firstLineChars="200"/>
              <w:rPr>
                <w:rFonts w:hint="eastAsia" w:ascii="宋体" w:hAnsi="宋体"/>
                <w:spacing w:val="20"/>
                <w:szCs w:val="21"/>
                <w:lang w:val="en-US" w:eastAsia="zh-CN"/>
              </w:rPr>
            </w:pPr>
            <w:r>
              <w:rPr>
                <w:rFonts w:hint="eastAsia" w:ascii="宋体" w:hAnsi="宋体"/>
                <w:spacing w:val="20"/>
                <w:szCs w:val="21"/>
                <w:lang w:val="en-US" w:eastAsia="zh-CN"/>
              </w:rPr>
              <w:t>火灾事故为0</w:t>
            </w:r>
          </w:p>
          <w:p>
            <w:pPr>
              <w:spacing w:line="400" w:lineRule="exact"/>
              <w:ind w:firstLine="500" w:firstLineChars="200"/>
              <w:rPr>
                <w:rFonts w:hint="default" w:ascii="宋体" w:hAnsi="宋体"/>
                <w:spacing w:val="20"/>
                <w:szCs w:val="21"/>
                <w:lang w:val="en-US" w:eastAsia="zh-CN"/>
              </w:rPr>
            </w:pPr>
            <w:r>
              <w:rPr>
                <w:rFonts w:hint="eastAsia" w:ascii="宋体" w:hAnsi="宋体"/>
                <w:spacing w:val="20"/>
                <w:szCs w:val="21"/>
                <w:lang w:val="en-US" w:eastAsia="zh-CN"/>
              </w:rPr>
              <w:t>环境影响投诉为0</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hint="eastAsia" w:ascii="宋体" w:hAnsi="宋体" w:cs="宋体"/>
                <w:szCs w:val="21"/>
                <w:lang w:val="en-US" w:eastAsia="zh-CN"/>
              </w:rPr>
              <w:t>EMS/HJ</w:t>
            </w:r>
            <w:r>
              <w:rPr>
                <w:rFonts w:ascii="宋体" w:hAnsi="宋体" w:cs="宋体"/>
                <w:szCs w:val="21"/>
              </w:rPr>
              <w:t>-201</w:t>
            </w:r>
            <w:r>
              <w:rPr>
                <w:rFonts w:hint="eastAsia" w:ascii="宋体" w:hAnsi="宋体" w:cs="宋体"/>
                <w:szCs w:val="21"/>
                <w:lang w:val="en-US" w:eastAsia="zh-CN"/>
              </w:rPr>
              <w:t>9</w:t>
            </w:r>
            <w:r>
              <w:rPr>
                <w:rFonts w:ascii="宋体" w:hAnsi="宋体" w:cs="宋体"/>
                <w:szCs w:val="21"/>
              </w:rPr>
              <w:t xml:space="preserve"> </w:t>
            </w:r>
            <w:r>
              <w:rPr>
                <w:rFonts w:hint="eastAsia" w:ascii="宋体" w:hAnsi="宋体" w:cs="宋体"/>
                <w:szCs w:val="21"/>
              </w:rPr>
              <w:t>A</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201</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1</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22</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lang w:val="en-US" w:eastAsia="zh-CN"/>
              </w:rPr>
              <w:t>综合管理部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default" w:ascii="宋体" w:eastAsia="宋体"/>
                <w:color w:val="000000"/>
                <w:sz w:val="20"/>
                <w:szCs w:val="20"/>
                <w:lang w:val="en-US" w:eastAsia="zh-CN"/>
              </w:rPr>
            </w:pPr>
            <w:r>
              <w:rPr>
                <w:rFonts w:hint="eastAsia" w:ascii="宋体" w:hAnsi="宋体"/>
                <w:b/>
                <w:color w:val="000000"/>
                <w:sz w:val="20"/>
                <w:szCs w:val="20"/>
              </w:rPr>
              <w:t>设备设施（包括信息系统）、</w:t>
            </w:r>
            <w:r>
              <w:rPr>
                <w:rFonts w:hint="eastAsia" w:ascii="宋体" w:hAnsi="宋体"/>
                <w:color w:val="000000"/>
                <w:spacing w:val="-10"/>
                <w:sz w:val="20"/>
                <w:szCs w:val="20"/>
                <w:lang w:val="en-US" w:eastAsia="zh-CN"/>
              </w:rPr>
              <w:t>数控车床、加工中心、数控滚齿机床、卧式内拉机、拉刀磨、多孔钻床、台钻、外园磨床、锯床、滚丝机、摇臂钻床等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ascii="宋体"/>
                <w:color w:val="000000"/>
                <w:sz w:val="20"/>
                <w:szCs w:val="20"/>
                <w:lang w:val="en-US" w:eastAsia="zh-CN"/>
              </w:rPr>
              <w:t>硬度计、光谱仪、碳硫分析仪、元素分析仪、气密试验机、布、洛氏硬度计、金相显微镜、分析天平、三坐标测量机等检测设备20余台，</w:t>
            </w:r>
            <w:r>
              <w:rPr>
                <w:rFonts w:hint="eastAsia" w:ascii="宋体" w:hAnsi="宋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hint="default" w:ascii="宋体" w:hAnsi="宋体" w:eastAsia="宋体" w:cs="宋体"/>
                <w:bCs/>
                <w:szCs w:val="21"/>
                <w:lang w:val="en-US" w:eastAsia="zh-CN"/>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lang w:val="en-US" w:eastAsia="zh-CN"/>
              </w:rPr>
              <w:t>除烟除尘器、除尘器、洗地机、扫地机、排风机</w:t>
            </w:r>
            <w:r>
              <w:rPr>
                <w:rFonts w:hint="eastAsia" w:hAnsi="宋体"/>
              </w:rPr>
              <w:t>、</w:t>
            </w:r>
            <w:r>
              <w:rPr>
                <w:rFonts w:hint="eastAsia" w:hAnsi="宋体"/>
                <w:lang w:val="en-US" w:eastAsia="zh-CN"/>
              </w:rPr>
              <w:t>危废存放间、</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综合管理部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环境</w:t>
            </w:r>
            <w:r>
              <w:rPr>
                <w:rFonts w:hint="eastAsia" w:ascii="宋体" w:hAnsi="宋体" w:cs="宋体"/>
                <w:szCs w:val="21"/>
              </w:rPr>
              <w:t>方面的信息，包括法律法规等，及时向</w:t>
            </w:r>
            <w:r>
              <w:rPr>
                <w:rFonts w:hint="eastAsia" w:ascii="宋体" w:hAnsi="宋体" w:cs="宋体"/>
                <w:szCs w:val="21"/>
                <w:lang w:val="en-US" w:eastAsia="zh-CN"/>
              </w:rPr>
              <w:t>综合管理部</w:t>
            </w:r>
            <w:r>
              <w:rPr>
                <w:rFonts w:hint="eastAsia" w:ascii="宋体" w:hAnsi="宋体" w:cs="宋体"/>
                <w:szCs w:val="21"/>
              </w:rPr>
              <w:t>反馈。</w:t>
            </w:r>
            <w:r>
              <w:rPr>
                <w:rFonts w:hint="eastAsia" w:ascii="宋体" w:hAnsi="宋体" w:cs="宋体"/>
                <w:szCs w:val="21"/>
                <w:lang w:val="en-US" w:eastAsia="zh-CN"/>
              </w:rPr>
              <w:t>综合部</w:t>
            </w:r>
            <w:r>
              <w:rPr>
                <w:rFonts w:hint="eastAsia" w:ascii="宋体" w:hAnsi="宋体" w:cs="宋体"/>
                <w:szCs w:val="21"/>
              </w:rPr>
              <w:t>负责顾客要求方面的有关事宜的沟通。</w:t>
            </w:r>
          </w:p>
          <w:p>
            <w:pPr>
              <w:ind w:firstLine="420" w:firstLineChars="200"/>
              <w:rPr>
                <w:rFonts w:ascii="楷体_GB2312" w:eastAsia="楷体_GB2312"/>
                <w:b/>
                <w:color w:val="000000"/>
                <w:szCs w:val="21"/>
              </w:rPr>
            </w:pPr>
            <w:r>
              <w:rPr>
                <w:rFonts w:hint="eastAsia" w:ascii="宋体" w:hAnsi="宋体" w:cs="宋体"/>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line="36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1、废水管控：</w:t>
            </w:r>
          </w:p>
          <w:p>
            <w:pPr>
              <w:spacing w:line="36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强化水污染防治措施，按照“清污分流，雨污分流”的原则，合理建设厂区排水管网。项目运行期间产生的生活、生产污废水经由厂内一体化污水处理设施处理后，出水水质必须达到《黄河流域（陕西段）污水综合排放标准》（DB61/224-2011）中一级标准。</w:t>
            </w:r>
          </w:p>
          <w:p>
            <w:pPr>
              <w:numPr>
                <w:ilvl w:val="0"/>
                <w:numId w:val="4"/>
              </w:numPr>
              <w:spacing w:line="360" w:lineRule="auto"/>
              <w:ind w:firstLine="421"/>
              <w:rPr>
                <w:rFonts w:hint="eastAsia" w:cs="宋体" w:asciiTheme="minorEastAsia" w:hAnsiTheme="minorEastAsia" w:eastAsiaTheme="minorEastAsia"/>
                <w:szCs w:val="21"/>
              </w:rPr>
            </w:pPr>
            <w:r>
              <w:rPr>
                <w:rFonts w:hint="eastAsia" w:cs="宋体" w:asciiTheme="minorEastAsia" w:hAnsiTheme="minorEastAsia" w:eastAsiaTheme="minorEastAsia"/>
                <w:szCs w:val="21"/>
              </w:rPr>
              <w:t>废气管控：</w:t>
            </w:r>
          </w:p>
          <w:p>
            <w:pPr>
              <w:numPr>
                <w:ilvl w:val="0"/>
                <w:numId w:val="0"/>
              </w:num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废气主要来自车间粉尘，安装除烟除尘器进行有效控制；餐厅安装静电式油烟净化装置，确保经处理后的油烟满足《饮食业油烟排放标准》（GB18483-2001）要求。</w:t>
            </w:r>
          </w:p>
          <w:p>
            <w:pPr>
              <w:spacing w:line="360" w:lineRule="auto"/>
              <w:ind w:firstLine="421"/>
              <w:rPr>
                <w:rFonts w:cs="宋体" w:asciiTheme="minorEastAsia" w:hAnsiTheme="minorEastAsia" w:eastAsiaTheme="minorEastAsia"/>
                <w:szCs w:val="21"/>
              </w:rPr>
            </w:pPr>
            <w:r>
              <w:rPr>
                <w:rFonts w:hint="eastAsia" w:cs="宋体" w:asciiTheme="minorEastAsia" w:hAnsiTheme="minorEastAsia" w:eastAsiaTheme="minorEastAsia"/>
                <w:szCs w:val="21"/>
              </w:rPr>
              <w:t>3、噪声管控：</w:t>
            </w:r>
          </w:p>
          <w:p>
            <w:pPr>
              <w:adjustRightInd w:val="0"/>
              <w:spacing w:line="360" w:lineRule="auto"/>
              <w:jc w:val="lef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噪音主要来自各种生产机械设备运行时所产生的噪声，选用相对低耗能、低噪音的优质设备，生产车间的门窗均采用隔音效果好的门窗，各设备安装时对设备基座加装防震垫圈。</w:t>
            </w:r>
          </w:p>
          <w:p>
            <w:pPr>
              <w:adjustRightInd w:val="0"/>
              <w:spacing w:line="360" w:lineRule="auto"/>
              <w:ind w:firstLine="420" w:firstLineChars="200"/>
              <w:jc w:val="left"/>
              <w:rPr>
                <w:rFonts w:hint="default"/>
                <w:b/>
                <w:color w:val="000000"/>
                <w:sz w:val="20"/>
                <w:lang w:val="en-US"/>
              </w:rPr>
            </w:pPr>
            <w:r>
              <w:rPr>
                <w:rFonts w:hint="eastAsia" w:cs="宋体" w:asciiTheme="minorEastAsia" w:hAnsiTheme="minorEastAsia" w:eastAsiaTheme="minorEastAsia"/>
                <w:szCs w:val="21"/>
                <w:lang w:val="en-US" w:eastAsia="zh-CN"/>
              </w:rPr>
              <w:t>4、产生的各类废弃物实行分类处理。下角料等生产性固体废物经收集后综合利用或出售；废乳化液、废机油、废棉纱等危险固体废物委托有资质的单位处置；生活垃圾及时交由环卫部门集中运送填埋处理。危险固体废物仓库未见灭火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hint="default" w:eastAsia="宋体"/>
                <w:color w:val="000000"/>
                <w:sz w:val="20"/>
                <w:szCs w:val="20"/>
                <w:u w:val="single"/>
                <w:lang w:val="en-US" w:eastAsia="zh-CN"/>
              </w:rPr>
            </w:pPr>
            <w:r>
              <w:rPr>
                <w:rFonts w:hint="eastAsia"/>
                <w:color w:val="000000"/>
                <w:sz w:val="20"/>
                <w:szCs w:val="20"/>
                <w:u w:val="single"/>
                <w:lang w:val="en-US" w:eastAsia="zh-CN"/>
              </w:rPr>
              <w:t>提供行车、叉车检验报告，符合要求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rFonts w:hint="eastAsia" w:ascii="宋体" w:hAnsi="宋体"/>
                <w:szCs w:val="22"/>
                <w:u w:val="none"/>
              </w:rPr>
            </w:pPr>
            <w:r>
              <w:rPr>
                <w:rFonts w:hint="eastAsia" w:ascii="宋体" w:hAnsi="宋体"/>
                <w:szCs w:val="22"/>
                <w:u w:val="none"/>
              </w:rPr>
              <w:t>201</w:t>
            </w:r>
            <w:r>
              <w:rPr>
                <w:rFonts w:hint="eastAsia" w:ascii="宋体" w:hAnsi="宋体"/>
                <w:szCs w:val="22"/>
                <w:u w:val="none"/>
                <w:lang w:val="en-US" w:eastAsia="zh-CN"/>
              </w:rPr>
              <w:t>9</w:t>
            </w:r>
            <w:r>
              <w:rPr>
                <w:rFonts w:hint="eastAsia" w:ascii="宋体" w:hAnsi="宋体"/>
                <w:szCs w:val="22"/>
                <w:u w:val="none"/>
              </w:rPr>
              <w:t>年对环境目标指标进行了检查，能达标。</w:t>
            </w:r>
          </w:p>
          <w:p>
            <w:pPr>
              <w:adjustRightInd w:val="0"/>
              <w:spacing w:line="360" w:lineRule="auto"/>
              <w:ind w:firstLine="420" w:firstLineChars="200"/>
              <w:jc w:val="left"/>
              <w:rPr>
                <w:rFonts w:hint="default" w:ascii="宋体" w:eastAsia="宋体"/>
                <w:szCs w:val="21"/>
                <w:lang w:val="en-US" w:eastAsia="zh-CN"/>
              </w:rPr>
            </w:pPr>
            <w:r>
              <w:rPr>
                <w:rFonts w:hint="eastAsia" w:ascii="宋体"/>
                <w:szCs w:val="21"/>
                <w:lang w:val="en-US" w:eastAsia="zh-CN"/>
              </w:rPr>
              <w:t>提供2019年12月9日陕晟综合水监字（2019）第280号监测报告，提供2019年12月9日陕晟综合气监字（2019）第280号监测报告，结果符合要求。</w:t>
            </w:r>
          </w:p>
          <w:p>
            <w:pPr>
              <w:spacing w:line="240" w:lineRule="exact"/>
              <w:ind w:firstLine="105" w:firstLineChars="50"/>
              <w:rPr>
                <w:rFonts w:hint="default" w:ascii="宋体" w:hAnsi="宋体" w:eastAsia="宋体"/>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2019</w:t>
            </w:r>
            <w:r>
              <w:rPr>
                <w:rFonts w:hint="eastAsia" w:ascii="宋体" w:hAnsi="宋体"/>
                <w:szCs w:val="21"/>
              </w:rPr>
              <w:t>年内部审核实施计划》，发布了内部管理体系审核通知，计划内容有：目的、范围、审核准则、审核时间</w:t>
            </w:r>
            <w:r>
              <w:rPr>
                <w:rFonts w:ascii="宋体" w:hAnsi="宋体"/>
                <w:szCs w:val="21"/>
              </w:rPr>
              <w:t>2019</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ascii="宋体" w:hAnsi="宋体"/>
                <w:szCs w:val="21"/>
              </w:rPr>
              <w:t>1</w:t>
            </w:r>
            <w:r>
              <w:rPr>
                <w:rFonts w:hint="eastAsia" w:ascii="宋体" w:hAnsi="宋体"/>
                <w:szCs w:val="21"/>
                <w:lang w:val="en-US" w:eastAsia="zh-CN"/>
              </w:rPr>
              <w:t>0</w:t>
            </w:r>
            <w:r>
              <w:rPr>
                <w:rFonts w:ascii="宋体" w:hAnsi="宋体"/>
                <w:szCs w:val="21"/>
              </w:rPr>
              <w:t>-</w:t>
            </w:r>
            <w:r>
              <w:rPr>
                <w:rFonts w:hint="eastAsia" w:ascii="宋体" w:hAnsi="宋体"/>
                <w:szCs w:val="21"/>
                <w:lang w:val="en-US" w:eastAsia="zh-CN"/>
              </w:rPr>
              <w:t>11</w:t>
            </w:r>
            <w:r>
              <w:rPr>
                <w:rFonts w:hint="eastAsia" w:ascii="宋体" w:hAnsi="宋体"/>
                <w:szCs w:val="21"/>
              </w:rPr>
              <w:t>日。查阅</w:t>
            </w:r>
            <w:r>
              <w:rPr>
                <w:rFonts w:ascii="宋体" w:hAnsi="宋体"/>
                <w:szCs w:val="21"/>
              </w:rPr>
              <w:t>2019</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2019</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adjustRightInd w:val="0"/>
              <w:spacing w:line="360" w:lineRule="auto"/>
              <w:ind w:firstLine="420" w:firstLineChars="200"/>
              <w:jc w:val="left"/>
              <w:rPr>
                <w:rFonts w:hint="default" w:ascii="宋体" w:eastAsia="宋体"/>
                <w:szCs w:val="21"/>
                <w:lang w:val="en-US" w:eastAsia="zh-CN"/>
              </w:rPr>
            </w:pPr>
            <w:r>
              <w:rPr>
                <w:rFonts w:hint="eastAsia" w:ascii="宋体"/>
                <w:szCs w:val="21"/>
                <w:lang w:val="en-US" w:eastAsia="zh-CN"/>
              </w:rPr>
              <w:t>提供2019年12月9日陕晟综合水监字（2019）第280号监测报告，提供2019年12月9日陕晟综合气监字（2019）第280号监测报告，结果符合要求。</w:t>
            </w:r>
          </w:p>
          <w:p>
            <w:pPr>
              <w:adjustRightInd w:val="0"/>
              <w:spacing w:line="360" w:lineRule="auto"/>
              <w:ind w:firstLine="420" w:firstLineChars="200"/>
              <w:jc w:val="left"/>
              <w:rPr>
                <w:rFonts w:ascii="宋体"/>
                <w:szCs w:val="21"/>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合格</w:t>
            </w:r>
            <w:r>
              <w:rPr>
                <w:rFonts w:ascii="宋体" w:hAnsi="宋体"/>
                <w:szCs w:val="21"/>
                <w:u w:val="single"/>
              </w:rPr>
              <w:t xml:space="preserve"> </w:t>
            </w:r>
          </w:p>
          <w:p>
            <w:pPr>
              <w:spacing w:line="240" w:lineRule="exact"/>
              <w:ind w:firstLine="197" w:firstLineChars="98"/>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360" w:lineRule="auto"/>
              <w:ind w:firstLine="420" w:firstLineChars="200"/>
              <w:rPr>
                <w:b/>
                <w:color w:val="000000"/>
                <w:sz w:val="20"/>
                <w:szCs w:val="20"/>
              </w:rPr>
            </w:pPr>
            <w:r>
              <w:rPr>
                <w:rFonts w:hint="eastAsia" w:ascii="宋体" w:hAnsi="宋体" w:eastAsia="宋体" w:cs="宋体"/>
                <w:sz w:val="21"/>
                <w:szCs w:val="21"/>
              </w:rPr>
              <w:t>提供201</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月公司</w:t>
            </w:r>
            <w:r>
              <w:rPr>
                <w:rFonts w:hint="eastAsia" w:ascii="宋体" w:hAnsi="宋体" w:cs="宋体"/>
                <w:sz w:val="21"/>
                <w:szCs w:val="21"/>
                <w:lang w:val="en-US" w:eastAsia="zh-CN"/>
              </w:rPr>
              <w:t>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评估</w:t>
            </w:r>
            <w:r>
              <w:rPr>
                <w:rFonts w:hint="eastAsia" w:ascii="宋体" w:hAnsi="宋体" w:eastAsia="宋体" w:cs="宋体"/>
                <w:sz w:val="21"/>
                <w:szCs w:val="21"/>
              </w:rPr>
              <w:t>报告表，</w:t>
            </w:r>
            <w:r>
              <w:rPr>
                <w:rFonts w:hint="eastAsia" w:ascii="宋体" w:hAnsi="宋体" w:cs="宋体"/>
                <w:sz w:val="21"/>
                <w:szCs w:val="21"/>
                <w:lang w:val="en-US" w:eastAsia="zh-CN"/>
              </w:rPr>
              <w:t>礼泉县</w:t>
            </w:r>
            <w:r>
              <w:rPr>
                <w:rFonts w:hint="eastAsia" w:ascii="宋体" w:hAnsi="宋体" w:eastAsia="宋体" w:cs="宋体"/>
                <w:sz w:val="21"/>
                <w:szCs w:val="21"/>
                <w:lang w:val="en-US" w:eastAsia="zh-CN"/>
              </w:rPr>
              <w:t>环境保护局关于</w:t>
            </w:r>
            <w:r>
              <w:rPr>
                <w:rFonts w:hint="eastAsia" w:ascii="宋体" w:hAnsi="宋体" w:cs="宋体"/>
                <w:sz w:val="21"/>
                <w:szCs w:val="21"/>
                <w:lang w:val="en-US" w:eastAsia="zh-CN"/>
              </w:rPr>
              <w:t>礼泉华骏机械制造有限公司重型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项目环境影响</w:t>
            </w:r>
            <w:r>
              <w:rPr>
                <w:rFonts w:hint="eastAsia" w:ascii="宋体" w:hAnsi="宋体" w:eastAsia="宋体" w:cs="宋体"/>
                <w:sz w:val="21"/>
                <w:szCs w:val="21"/>
                <w:lang w:val="en-US" w:eastAsia="zh-CN"/>
              </w:rPr>
              <w:t>评估</w:t>
            </w:r>
            <w:r>
              <w:rPr>
                <w:rFonts w:hint="eastAsia" w:ascii="宋体" w:hAnsi="宋体" w:eastAsia="宋体" w:cs="宋体"/>
                <w:sz w:val="21"/>
                <w:szCs w:val="21"/>
              </w:rPr>
              <w:t>报告表</w:t>
            </w:r>
            <w:r>
              <w:rPr>
                <w:rFonts w:hint="eastAsia" w:ascii="宋体" w:hAnsi="宋体" w:cs="宋体"/>
                <w:sz w:val="21"/>
                <w:szCs w:val="21"/>
                <w:lang w:val="en-US" w:eastAsia="zh-CN"/>
              </w:rPr>
              <w:t>的批复</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礼环批复</w:t>
            </w:r>
            <w:r>
              <w:rPr>
                <w:rFonts w:hint="eastAsia" w:ascii="宋体" w:hAnsi="宋体" w:eastAsia="宋体" w:cs="宋体"/>
                <w:sz w:val="21"/>
                <w:szCs w:val="21"/>
                <w:lang w:val="en-US" w:eastAsia="zh-CN"/>
              </w:rPr>
              <w:t>（201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2号</w:t>
            </w:r>
            <w:r>
              <w:rPr>
                <w:rFonts w:hint="eastAsia" w:ascii="宋体" w:hAnsi="宋体" w:eastAsia="宋体" w:cs="宋体"/>
                <w:sz w:val="21"/>
                <w:szCs w:val="21"/>
              </w:rPr>
              <w:t>，提供了</w:t>
            </w:r>
            <w:r>
              <w:rPr>
                <w:rFonts w:hint="eastAsia" w:ascii="宋体" w:hAnsi="宋体" w:eastAsia="宋体" w:cs="宋体"/>
                <w:sz w:val="21"/>
                <w:szCs w:val="21"/>
                <w:lang w:val="en-US" w:eastAsia="zh-CN"/>
              </w:rPr>
              <w:t>201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关于</w:t>
            </w:r>
            <w:r>
              <w:rPr>
                <w:rFonts w:hint="eastAsia" w:ascii="宋体" w:hAnsi="宋体" w:cs="宋体"/>
                <w:sz w:val="21"/>
                <w:szCs w:val="21"/>
                <w:lang w:val="en-US" w:eastAsia="zh-CN"/>
              </w:rPr>
              <w:t>陕西华骏机械制造有限公司重型</w:t>
            </w:r>
            <w:r>
              <w:rPr>
                <w:rFonts w:hint="eastAsia" w:ascii="宋体" w:hAnsi="宋体" w:eastAsia="宋体" w:cs="宋体"/>
                <w:sz w:val="21"/>
                <w:szCs w:val="21"/>
                <w:lang w:val="en-US" w:eastAsia="zh-CN"/>
              </w:rPr>
              <w:t>汽车零部件加工</w:t>
            </w:r>
            <w:r>
              <w:rPr>
                <w:rFonts w:hint="eastAsia" w:ascii="宋体" w:hAnsi="宋体" w:eastAsia="宋体" w:cs="宋体"/>
                <w:sz w:val="21"/>
                <w:szCs w:val="21"/>
              </w:rPr>
              <w:t>项目</w:t>
            </w:r>
            <w:r>
              <w:rPr>
                <w:rFonts w:hint="eastAsia" w:ascii="宋体" w:hAnsi="宋体" w:cs="宋体"/>
                <w:sz w:val="21"/>
                <w:szCs w:val="21"/>
                <w:lang w:val="en-US" w:eastAsia="zh-CN"/>
              </w:rPr>
              <w:t>竣工环境保护验收的批复</w:t>
            </w:r>
            <w:r>
              <w:rPr>
                <w:rFonts w:hint="eastAsia" w:ascii="宋体" w:hAnsi="宋体" w:eastAsia="宋体" w:cs="宋体"/>
                <w:sz w:val="21"/>
                <w:szCs w:val="21"/>
                <w:lang w:val="en-US" w:eastAsia="zh-CN"/>
              </w:rPr>
              <w:t>，</w:t>
            </w:r>
            <w:r>
              <w:rPr>
                <w:rFonts w:hint="eastAsia" w:ascii="宋体" w:hAnsi="宋体" w:eastAsia="宋体" w:cs="宋体"/>
                <w:sz w:val="21"/>
                <w:szCs w:val="21"/>
              </w:rPr>
              <w:t>企业环评已经过验收。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color w:val="000000"/>
                <w:spacing w:val="-20"/>
                <w:sz w:val="20"/>
                <w:szCs w:val="20"/>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tbl>
      <w:tblPr>
        <w:tblStyle w:val="10"/>
        <w:tblpPr w:leftFromText="180" w:rightFromText="180" w:vertAnchor="text" w:horzAnchor="page" w:tblpX="1127" w:tblpY="176"/>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bookmarkStart w:id="21" w:name="_GoBack"/>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-1170305</wp:posOffset>
            </wp:positionH>
            <wp:positionV relativeFrom="paragraph">
              <wp:posOffset>-25400</wp:posOffset>
            </wp:positionV>
            <wp:extent cx="6634480" cy="9087485"/>
            <wp:effectExtent l="0" t="0" r="7620" b="5715"/>
            <wp:wrapNone/>
            <wp:docPr id="3" name="图片 3" descr="新文档 2019-12-21 10.27.0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12-21 10.27.08_17"/>
                    <pic:cNvPicPr>
                      <a:picLocks noChangeAspect="1"/>
                    </pic:cNvPicPr>
                  </pic:nvPicPr>
                  <pic:blipFill>
                    <a:blip r:embed="rId6"/>
                    <a:srcRect l="6021" t="10387" r="6744"/>
                    <a:stretch>
                      <a:fillRect/>
                    </a:stretch>
                  </pic:blipFill>
                  <pic:spPr>
                    <a:xfrm>
                      <a:off x="0" y="0"/>
                      <a:ext cx="6634480" cy="9087485"/>
                    </a:xfrm>
                    <a:prstGeom prst="rect">
                      <a:avLst/>
                    </a:prstGeom>
                  </pic:spPr>
                </pic:pic>
              </a:graphicData>
            </a:graphic>
          </wp:anchor>
        </w:drawing>
      </w:r>
      <w:bookmarkEnd w:id="21"/>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20B0604020202020204"/>
    <w:charset w:val="00"/>
    <w:family w:val="auto"/>
    <w:pitch w:val="default"/>
    <w:sig w:usb0="00000000" w:usb1="00000000" w:usb2="00000000" w:usb3="00000000" w:csb0="00000000" w:csb1="00000000"/>
  </w:font>
  <w:font w:name="HAAPML+o¨²¨¬?">
    <w:altName w:val="Segoe Print"/>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7E832"/>
    <w:multiLevelType w:val="singleLevel"/>
    <w:tmpl w:val="41E7E832"/>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483CBA"/>
    <w:rsid w:val="250A240F"/>
    <w:rsid w:val="5ADA05D4"/>
    <w:rsid w:val="68B47516"/>
    <w:rsid w:val="6BD71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12</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2019-12-21T03:25:47Z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