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r>
        <w:rPr>
          <w:rFonts w:hint="eastAsia" w:ascii="宋体" w:hAnsi="宋体"/>
          <w:b/>
          <w:bCs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161925</wp:posOffset>
            </wp:positionV>
            <wp:extent cx="6518275" cy="9151620"/>
            <wp:effectExtent l="0" t="0" r="9525" b="5080"/>
            <wp:wrapNone/>
            <wp:docPr id="2" name="图片 2" descr="新文档 2019-12-21 10.27.08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19-12-21 10.27.08_12"/>
                    <pic:cNvPicPr>
                      <a:picLocks noChangeAspect="1"/>
                    </pic:cNvPicPr>
                  </pic:nvPicPr>
                  <pic:blipFill>
                    <a:blip r:embed="rId5"/>
                    <a:srcRect l="6848" t="9488" r="7196"/>
                    <a:stretch>
                      <a:fillRect/>
                    </a:stretch>
                  </pic:blipFill>
                  <pic:spPr>
                    <a:xfrm>
                      <a:off x="0" y="0"/>
                      <a:ext cx="6518275" cy="915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69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陕西华骏机械制造有限责任公司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陕西省咸阳市礼泉县食品工业园区科技路北侧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上官鸿雪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029 3892 3281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713200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李峰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1"/>
                <w:szCs w:val="21"/>
              </w:rPr>
              <w:t>0654-2019-E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汽车零部件及配件制造（五大总成除外）。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22.03.02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2019年12月19日 下午至2019年12月21日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李俐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8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李俐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2019.12.16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2019.12.16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60"/>
        <w:gridCol w:w="667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2019.12.19</w:t>
            </w: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14:00～14:30</w:t>
            </w:r>
          </w:p>
        </w:tc>
        <w:tc>
          <w:tcPr>
            <w:tcW w:w="6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14:30～18:00</w:t>
            </w:r>
          </w:p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E7.1资源、7.4信息交流、9.3管理评审、10.1改进、10.3持续改进，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国家/地方监督抽查情况；顾客满意、相关方投诉及处理情况；验证企业相关资质证明的有效性，一阶段问题验证；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质量管理部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jc w:val="both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tblHeader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（厂区）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 5.3组织的岗位、职责和权限、6.1.2环境因素、6.1.3合规义务、6.2.1环境目标、6.2.2实现环境目标措施的策划、6.1.4措施的策划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7.2能力、7.3意识、7.5.1形成文件的信息总则、7.5.2形成文件的信息的创建和更新、7.5.3形成文件的信息的控制、8.1运行策划和控制、8.2应急准备和响应、9.1监视、测量、分析和评价（9.1.1总则、9.1.2合规性评价）9.2 内部审核、10.2不合格和纠正措施。</w:t>
            </w:r>
          </w:p>
        </w:tc>
        <w:tc>
          <w:tcPr>
            <w:tcW w:w="1260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B</w:t>
            </w:r>
          </w:p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tblHeader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财务部</w:t>
            </w:r>
          </w:p>
          <w:p>
            <w:pPr>
              <w:adjustRightInd w:val="0"/>
              <w:textAlignment w:val="baseline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  <w:jc w:val="center"/>
        </w:trPr>
        <w:tc>
          <w:tcPr>
            <w:tcW w:w="1301" w:type="dxa"/>
            <w:vMerge w:val="restart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2019.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60" w:type="dxa"/>
            <w:vMerge w:val="restart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12:00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生产部及车间</w:t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tblHeader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tblHeader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14:00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18:00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采购部（含库房）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2019.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8:00～1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补充审核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10:00～11:30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补充及跟踪审核，审核组内部沟通,并与受审核方沟通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11:30～12:00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A7074F"/>
    <w:rsid w:val="03741E37"/>
    <w:rsid w:val="079C4D85"/>
    <w:rsid w:val="11D00098"/>
    <w:rsid w:val="1A9B47C6"/>
    <w:rsid w:val="45843554"/>
    <w:rsid w:val="46A948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2019-12-21T03:19:08Z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