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邢台雄百物业管理有限公司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物业管理实现流程：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客户开发---项目评估---合同签订---进驻项目现场---现场管理---客户满意调查---回访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物业服务流程图：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确认业主（顾客）要求和期望→采购→物业服务提供→监视和测量→改进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服务过程的风险及控制措施：主要风险是物业与业主的纠纷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、遗留问题的处理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控制措施：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制定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物业服务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/>
              </w:rPr>
              <w:t>规范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、物业服务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/>
              </w:rPr>
              <w:t>人员业绩考核制度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并严格执行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特殊过程：物业服务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中华人民共和国产品质量法；中华人民共和国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物业管理条例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中华人民共和国劳动合同法；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城市节约用水管理规定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；河北物业管理条例实施细则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2540</wp:posOffset>
                  </wp:positionV>
                  <wp:extent cx="688340" cy="365760"/>
                  <wp:effectExtent l="0" t="0" r="10160" b="2540"/>
                  <wp:wrapSquare wrapText="bothSides"/>
                  <wp:docPr id="7" name="图片 7" descr="周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周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116840</wp:posOffset>
                  </wp:positionV>
                  <wp:extent cx="888365" cy="243840"/>
                  <wp:effectExtent l="0" t="0" r="635" b="10160"/>
                  <wp:wrapSquare wrapText="bothSides"/>
                  <wp:docPr id="6" name="图片 6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邢台雄百物业管理有限公司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E</w:t>
            </w:r>
            <w:r>
              <w:t>：35.15.00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E</w:t>
            </w:r>
            <w:r>
              <w:t>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物业管理实现流程：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客户开发---项目评估---合同签订---进驻项目现场---现场管理---客户满意调查---回访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物业服务流程图：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确认业主（顾客）要求和期望→采购→物业服务提供→监视和测量→改进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6350</wp:posOffset>
                  </wp:positionV>
                  <wp:extent cx="4719955" cy="1749425"/>
                  <wp:effectExtent l="0" t="0" r="4445" b="317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95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中华人民共和国劳动合同法；中华人民共和国环境保护法；中华人民共和国固体废物污染环境防治法；突发环境事件紧急管理办法；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城市节约用水管理规定等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相关物业管理和服务中相关专业知识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2540</wp:posOffset>
                  </wp:positionV>
                  <wp:extent cx="688340" cy="365760"/>
                  <wp:effectExtent l="0" t="0" r="10160" b="2540"/>
                  <wp:wrapSquare wrapText="bothSides"/>
                  <wp:docPr id="8" name="图片 8" descr="周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周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116840</wp:posOffset>
                  </wp:positionV>
                  <wp:extent cx="888365" cy="243840"/>
                  <wp:effectExtent l="0" t="0" r="635" b="10160"/>
                  <wp:wrapSquare wrapText="bothSides"/>
                  <wp:docPr id="5" name="图片 5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邢台雄百物业管理有限公司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t>：35.15.00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firstLine="1004" w:firstLineChars="5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t>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物业管理实现流程：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客户开发---项目评估---合同签订---进驻项目现场---现场管理---客户满意调查---回访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物业服务流程图：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确认业主（顾客）要求和期望→采购→物业服务提供→监视和测量→改进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126365</wp:posOffset>
                  </wp:positionV>
                  <wp:extent cx="5109210" cy="2433320"/>
                  <wp:effectExtent l="0" t="0" r="8890" b="5080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210" cy="243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中华人民共和国劳动合同法；中华人民共和国职业病防治法；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中华人民共和国安全生产法；新工伤保险条例；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河北省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消防条例；突发事件紧急管理办法；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河北物业管理条例实施细则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有关物业管理及服务的相关知识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-22860</wp:posOffset>
                  </wp:positionV>
                  <wp:extent cx="688340" cy="365760"/>
                  <wp:effectExtent l="0" t="0" r="10160" b="2540"/>
                  <wp:wrapSquare wrapText="bothSides"/>
                  <wp:docPr id="9" name="图片 9" descr="周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周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72390</wp:posOffset>
                  </wp:positionV>
                  <wp:extent cx="888365" cy="243840"/>
                  <wp:effectExtent l="0" t="0" r="635" b="10160"/>
                  <wp:wrapSquare wrapText="bothSides"/>
                  <wp:docPr id="4" name="图片 4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EFE43E7"/>
    <w:rsid w:val="67A73A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2022-06-06T15:27:06Z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