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四川卓电水泥制品制造有限公司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t>16.02.01;16.02.06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16.02.01;16.02.06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配料→搅拌→装筋→浇灌→离心成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</w:rPr>
              <w:t>型→</w:t>
            </w:r>
            <w:r>
              <w:rPr>
                <w:rFonts w:hint="eastAsia" w:cs="Times New Roman"/>
                <w:color w:val="000000"/>
                <w:highlight w:val="none"/>
                <w:lang w:val="en-US" w:eastAsia="zh-CN"/>
              </w:rPr>
              <w:t>自然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</w:rPr>
              <w:t>养护→脱模→成品检验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特殊过程为：焊接过程。关键过程为：离心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蒸养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产品质量法、计量法、安全生产法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、GB/T 4623- 2014环形混凝土电杆 、GB 50204- 2015 混凝土结构工程施工质量验收规范、GB/T 1499.2 2018 钢筋混凝土用钢第2部分:热轧带肋钢筋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华文楷体" w:eastAsia="宋体"/>
                <w:b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115570</wp:posOffset>
                  </wp:positionV>
                  <wp:extent cx="516890" cy="397510"/>
                  <wp:effectExtent l="0" t="0" r="1270" b="13970"/>
                  <wp:wrapNone/>
                  <wp:docPr id="25" name="图片 25" descr="f7f2bdfda7e398e33a12e6dc897ac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f7f2bdfda7e398e33a12e6dc897ac1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51435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4" w:name="_GoBack"/>
      <w:bookmarkEnd w:id="4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C9A5315"/>
    <w:rsid w:val="14BA3012"/>
    <w:rsid w:val="552618F5"/>
    <w:rsid w:val="55F35D33"/>
    <w:rsid w:val="574321BB"/>
    <w:rsid w:val="73C07A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303</Words>
  <Characters>385</Characters>
  <Lines>2</Lines>
  <Paragraphs>1</Paragraphs>
  <TotalTime>1</TotalTime>
  <ScaleCrop>false</ScaleCrop>
  <LinksUpToDate>false</LinksUpToDate>
  <CharactersWithSpaces>395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2022-06-08T05:42:00Z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