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0519-2022-Q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常州市跃进汇丰电器有限公司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2022年06月01日 上午至2022年06月01日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89"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ascii="宋体"/>
                <w:b/>
                <w:color w:val="000000"/>
                <w:szCs w:val="21"/>
              </w:rPr>
              <w:t>常州市武进区礼嘉镇和谐路11号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w:t>
            </w:r>
            <w:r>
              <w:rPr>
                <w:rFonts w:hint="eastAsia" w:ascii="宋体"/>
                <w:b/>
                <w:color w:val="0000FF"/>
                <w:szCs w:val="21"/>
                <w:lang w:eastAsia="zh-CN"/>
              </w:rPr>
              <w:t>☑</w:t>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李俐</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2021-N1QMS-2222792</w:t>
            </w:r>
          </w:p>
        </w:tc>
        <w:tc>
          <w:tcPr>
            <w:tcW w:w="1140" w:type="dxa"/>
            <w:vAlign w:val="center"/>
          </w:tcPr>
          <w:p>
            <w:pPr>
              <w:spacing w:line="240" w:lineRule="exact"/>
              <w:jc w:val="center"/>
              <w:rPr>
                <w:b/>
                <w:color w:val="000000"/>
                <w:szCs w:val="21"/>
              </w:rPr>
            </w:pPr>
            <w:r>
              <w:rPr>
                <w:b/>
                <w:color w:val="000000"/>
                <w:szCs w:val="21"/>
              </w:rPr>
              <w:t>22.05.01,29.03.01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hint="eastAsia" w:ascii="宋体" w:hAnsi="宋体"/>
          <w:b/>
          <w:color w:val="000000"/>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644"/>
        <w:gridCol w:w="598"/>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常州市跃进汇丰电器有限公司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钟楼区永红街道迎宾路58号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21300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常州市武进区礼嘉镇和谐路11号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213000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朱文杰</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13606119018</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倪跃进</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朱文杰</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hint="eastAsia" w:ascii="宋体" w:hAnsi="宋体" w:eastAsia="宋体"/>
                <w:b/>
                <w:color w:val="000000"/>
                <w:szCs w:val="21"/>
                <w:lang w:val="en-US" w:eastAsia="zh-CN"/>
              </w:rPr>
            </w:pPr>
            <w:bookmarkStart w:id="35" w:name="审核范围"/>
            <w:r>
              <w:t>摩托车零配件（刹把、开关、货架）的生产；汽车零配件（水泵、风扇）的销售</w:t>
            </w:r>
            <w:bookmarkEnd w:id="35"/>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hint="eastAsia" w:cs="Times New Roman" w:asciiTheme="minorEastAsia" w:hAnsiTheme="minorEastAsia" w:eastAsiaTheme="minorEastAsia"/>
                <w:color w:val="000000"/>
                <w:szCs w:val="22"/>
                <w:lang w:val="en-US" w:eastAsia="zh-CN"/>
              </w:rPr>
            </w:pPr>
            <w:r>
              <w:rPr>
                <w:rFonts w:hint="eastAsia" w:cs="Times New Roman" w:asciiTheme="minorEastAsia" w:hAnsiTheme="minorEastAsia" w:eastAsiaTheme="minorEastAsia"/>
                <w:color w:val="000000"/>
                <w:szCs w:val="22"/>
                <w:lang w:val="en-US" w:eastAsia="zh-CN"/>
              </w:rPr>
              <w:t>刹把/货架生产工艺流程：</w:t>
            </w:r>
            <w:r>
              <w:rPr>
                <w:rFonts w:hint="eastAsia" w:cs="Times New Roman" w:asciiTheme="minorEastAsia" w:hAnsiTheme="minorEastAsia" w:eastAsiaTheme="minorEastAsia"/>
                <w:color w:val="000000"/>
                <w:szCs w:val="22"/>
              </w:rPr>
              <w:t>原材料-</w:t>
            </w:r>
            <w:r>
              <w:rPr>
                <w:rFonts w:hint="eastAsia" w:cs="Times New Roman" w:asciiTheme="minorEastAsia" w:hAnsiTheme="minorEastAsia" w:eastAsiaTheme="minorEastAsia"/>
                <w:color w:val="000000"/>
                <w:szCs w:val="22"/>
                <w:lang w:val="en-US" w:eastAsia="zh-CN"/>
              </w:rPr>
              <w:t>压铸</w:t>
            </w:r>
            <w:r>
              <w:rPr>
                <w:rFonts w:hint="eastAsia" w:cs="Times New Roman" w:asciiTheme="minorEastAsia" w:hAnsiTheme="minorEastAsia" w:eastAsiaTheme="minorEastAsia"/>
                <w:color w:val="000000"/>
                <w:szCs w:val="22"/>
              </w:rPr>
              <w:t>-</w:t>
            </w:r>
            <w:r>
              <w:rPr>
                <w:rFonts w:hint="eastAsia" w:cs="Times New Roman" w:asciiTheme="minorEastAsia" w:hAnsiTheme="minorEastAsia" w:eastAsiaTheme="minorEastAsia"/>
                <w:color w:val="000000"/>
                <w:szCs w:val="22"/>
                <w:lang w:val="en-US" w:eastAsia="zh-CN"/>
              </w:rPr>
              <w:t>抛光/打磨</w:t>
            </w:r>
            <w:r>
              <w:rPr>
                <w:rFonts w:hint="eastAsia" w:cs="Times New Roman" w:asciiTheme="minorEastAsia" w:hAnsiTheme="minorEastAsia" w:eastAsiaTheme="minorEastAsia"/>
                <w:color w:val="000000"/>
                <w:szCs w:val="22"/>
              </w:rPr>
              <w:t>-</w:t>
            </w:r>
            <w:r>
              <w:rPr>
                <w:rFonts w:hint="eastAsia" w:cs="Times New Roman" w:asciiTheme="minorEastAsia" w:hAnsiTheme="minorEastAsia" w:eastAsiaTheme="minorEastAsia"/>
                <w:color w:val="000000"/>
                <w:szCs w:val="22"/>
                <w:lang w:val="en-US" w:eastAsia="zh-CN"/>
              </w:rPr>
              <w:t>喷漆/喷塑</w:t>
            </w:r>
            <w:r>
              <w:rPr>
                <w:rFonts w:hint="eastAsia" w:cs="Times New Roman" w:asciiTheme="minorEastAsia" w:hAnsiTheme="minorEastAsia" w:eastAsiaTheme="minorEastAsia"/>
                <w:color w:val="000000"/>
                <w:szCs w:val="22"/>
              </w:rPr>
              <w:t>-</w:t>
            </w:r>
            <w:r>
              <w:rPr>
                <w:rFonts w:hint="eastAsia" w:cs="Times New Roman" w:asciiTheme="minorEastAsia" w:hAnsiTheme="minorEastAsia" w:eastAsiaTheme="minorEastAsia"/>
                <w:color w:val="000000"/>
                <w:szCs w:val="22"/>
                <w:lang w:val="en-US" w:eastAsia="zh-CN"/>
              </w:rPr>
              <w:t>组装</w:t>
            </w:r>
            <w:r>
              <w:rPr>
                <w:rFonts w:hint="eastAsia" w:cs="Times New Roman" w:asciiTheme="minorEastAsia" w:hAnsiTheme="minorEastAsia" w:eastAsiaTheme="minorEastAsia"/>
                <w:color w:val="000000"/>
                <w:szCs w:val="22"/>
                <w:lang w:eastAsia="zh-CN"/>
              </w:rPr>
              <w:t>—</w:t>
            </w:r>
            <w:r>
              <w:rPr>
                <w:rFonts w:hint="eastAsia" w:cs="Times New Roman" w:asciiTheme="minorEastAsia" w:hAnsiTheme="minorEastAsia" w:eastAsiaTheme="minorEastAsia"/>
                <w:color w:val="000000"/>
                <w:szCs w:val="22"/>
                <w:lang w:val="en-US" w:eastAsia="zh-CN"/>
              </w:rPr>
              <w:t xml:space="preserve">检验—入库；   </w:t>
            </w:r>
          </w:p>
          <w:p>
            <w:pPr>
              <w:rPr>
                <w:rFonts w:hint="eastAsia" w:cs="Times New Roman" w:asciiTheme="minorEastAsia" w:hAnsiTheme="minorEastAsia" w:eastAsiaTheme="minorEastAsia"/>
                <w:color w:val="000000"/>
                <w:szCs w:val="22"/>
                <w:lang w:val="en-US" w:eastAsia="zh-CN"/>
              </w:rPr>
            </w:pPr>
            <w:r>
              <w:rPr>
                <w:rFonts w:hint="eastAsia" w:cs="Times New Roman" w:asciiTheme="minorEastAsia" w:hAnsiTheme="minorEastAsia" w:eastAsiaTheme="minorEastAsia"/>
                <w:color w:val="000000"/>
                <w:szCs w:val="22"/>
                <w:lang w:val="en-US" w:eastAsia="zh-CN"/>
              </w:rPr>
              <w:t>开关生产工艺流程：</w:t>
            </w:r>
            <w:r>
              <w:rPr>
                <w:rFonts w:hint="eastAsia" w:cs="Times New Roman" w:asciiTheme="minorEastAsia" w:hAnsiTheme="minorEastAsia" w:eastAsiaTheme="minorEastAsia"/>
                <w:color w:val="000000"/>
                <w:szCs w:val="22"/>
              </w:rPr>
              <w:t>原材料-</w:t>
            </w:r>
            <w:r>
              <w:rPr>
                <w:rFonts w:hint="eastAsia" w:cs="Times New Roman" w:asciiTheme="minorEastAsia" w:hAnsiTheme="minorEastAsia" w:eastAsiaTheme="minorEastAsia"/>
                <w:color w:val="000000"/>
                <w:szCs w:val="22"/>
                <w:lang w:val="en-US" w:eastAsia="zh-CN"/>
              </w:rPr>
              <w:t>注塑</w:t>
            </w:r>
            <w:r>
              <w:rPr>
                <w:rFonts w:hint="eastAsia" w:cs="Times New Roman" w:asciiTheme="minorEastAsia" w:hAnsiTheme="minorEastAsia" w:eastAsiaTheme="minorEastAsia"/>
                <w:color w:val="000000"/>
                <w:szCs w:val="22"/>
              </w:rPr>
              <w:t>-</w:t>
            </w:r>
            <w:r>
              <w:rPr>
                <w:rFonts w:hint="eastAsia" w:cs="Times New Roman" w:asciiTheme="minorEastAsia" w:hAnsiTheme="minorEastAsia" w:eastAsiaTheme="minorEastAsia"/>
                <w:color w:val="000000"/>
                <w:szCs w:val="22"/>
                <w:lang w:val="en-US" w:eastAsia="zh-CN"/>
              </w:rPr>
              <w:t>焊线/焊零部件</w:t>
            </w:r>
            <w:r>
              <w:rPr>
                <w:rFonts w:hint="eastAsia" w:cs="Times New Roman" w:asciiTheme="minorEastAsia" w:hAnsiTheme="minorEastAsia" w:eastAsiaTheme="minorEastAsia"/>
                <w:color w:val="000000"/>
                <w:szCs w:val="22"/>
              </w:rPr>
              <w:t>-</w:t>
            </w:r>
            <w:r>
              <w:rPr>
                <w:rFonts w:hint="eastAsia" w:cs="Times New Roman" w:asciiTheme="minorEastAsia" w:hAnsiTheme="minorEastAsia" w:eastAsiaTheme="minorEastAsia"/>
                <w:color w:val="000000"/>
                <w:szCs w:val="22"/>
                <w:lang w:val="en-US" w:eastAsia="zh-CN"/>
              </w:rPr>
              <w:t>组装</w:t>
            </w:r>
            <w:r>
              <w:rPr>
                <w:rFonts w:hint="eastAsia" w:cs="Times New Roman" w:asciiTheme="minorEastAsia" w:hAnsiTheme="minorEastAsia" w:eastAsiaTheme="minorEastAsia"/>
                <w:color w:val="000000"/>
                <w:szCs w:val="22"/>
                <w:lang w:eastAsia="zh-CN"/>
              </w:rPr>
              <w:t>—</w:t>
            </w:r>
            <w:r>
              <w:rPr>
                <w:rFonts w:hint="eastAsia" w:cs="Times New Roman" w:asciiTheme="minorEastAsia" w:hAnsiTheme="minorEastAsia" w:eastAsiaTheme="minorEastAsia"/>
                <w:color w:val="000000"/>
                <w:szCs w:val="22"/>
                <w:lang w:val="en-US" w:eastAsia="zh-CN"/>
              </w:rPr>
              <w:t>检验测试—入库；</w:t>
            </w:r>
          </w:p>
          <w:p>
            <w:pPr>
              <w:tabs>
                <w:tab w:val="left" w:pos="360"/>
              </w:tabs>
              <w:ind w:left="360" w:hanging="360"/>
              <w:rPr>
                <w:rFonts w:ascii="宋体"/>
                <w:color w:val="000000"/>
                <w:szCs w:val="21"/>
              </w:rPr>
            </w:pPr>
            <w:r>
              <w:rPr>
                <w:rFonts w:hint="eastAsia" w:cs="Times New Roman" w:asciiTheme="minorEastAsia" w:hAnsiTheme="minorEastAsia" w:eastAsiaTheme="minorEastAsia"/>
                <w:color w:val="000000"/>
                <w:szCs w:val="22"/>
                <w:lang w:val="en-US" w:eastAsia="zh-CN"/>
              </w:rPr>
              <w:t>汽车零配件销售流程： 联系客户</w:t>
            </w:r>
            <w:r>
              <w:rPr>
                <w:rFonts w:hint="eastAsia" w:cs="Times New Roman" w:asciiTheme="minorEastAsia" w:hAnsiTheme="minorEastAsia" w:eastAsiaTheme="minorEastAsia"/>
                <w:color w:val="000000"/>
                <w:szCs w:val="22"/>
              </w:rPr>
              <w:t>-</w:t>
            </w:r>
            <w:r>
              <w:rPr>
                <w:rFonts w:hint="eastAsia" w:cs="Times New Roman" w:asciiTheme="minorEastAsia" w:hAnsiTheme="minorEastAsia" w:eastAsiaTheme="minorEastAsia"/>
                <w:color w:val="000000"/>
                <w:szCs w:val="22"/>
                <w:lang w:val="en-US" w:eastAsia="zh-CN"/>
              </w:rPr>
              <w:t>介绍产品</w:t>
            </w:r>
            <w:r>
              <w:rPr>
                <w:rFonts w:hint="eastAsia" w:cs="Times New Roman" w:asciiTheme="minorEastAsia" w:hAnsiTheme="minorEastAsia" w:eastAsiaTheme="minorEastAsia"/>
                <w:color w:val="000000"/>
                <w:szCs w:val="22"/>
              </w:rPr>
              <w:t>-</w:t>
            </w:r>
            <w:r>
              <w:rPr>
                <w:rFonts w:hint="eastAsia" w:cs="Times New Roman" w:asciiTheme="minorEastAsia" w:hAnsiTheme="minorEastAsia" w:eastAsiaTheme="minorEastAsia"/>
                <w:color w:val="000000"/>
                <w:szCs w:val="22"/>
                <w:lang w:val="en-US" w:eastAsia="zh-CN"/>
              </w:rPr>
              <w:t>签合同</w:t>
            </w:r>
            <w:r>
              <w:rPr>
                <w:rFonts w:hint="eastAsia" w:cs="Times New Roman" w:asciiTheme="minorEastAsia" w:hAnsiTheme="minorEastAsia" w:eastAsiaTheme="minorEastAsia"/>
                <w:color w:val="000000"/>
                <w:szCs w:val="22"/>
              </w:rPr>
              <w:t>-</w:t>
            </w:r>
            <w:r>
              <w:rPr>
                <w:rFonts w:hint="eastAsia" w:cs="Times New Roman" w:asciiTheme="minorEastAsia" w:hAnsiTheme="minorEastAsia" w:eastAsiaTheme="minorEastAsia"/>
                <w:color w:val="000000"/>
                <w:szCs w:val="22"/>
                <w:lang w:val="en-US" w:eastAsia="zh-CN"/>
              </w:rPr>
              <w:t>采购</w:t>
            </w:r>
            <w:r>
              <w:rPr>
                <w:rFonts w:hint="eastAsia" w:cs="Times New Roman" w:asciiTheme="minorEastAsia" w:hAnsiTheme="minorEastAsia" w:eastAsiaTheme="minorEastAsia"/>
                <w:color w:val="000000"/>
                <w:szCs w:val="22"/>
              </w:rPr>
              <w:t>-</w:t>
            </w:r>
            <w:r>
              <w:rPr>
                <w:rFonts w:hint="eastAsia" w:cs="Times New Roman" w:asciiTheme="minorEastAsia" w:hAnsiTheme="minorEastAsia" w:eastAsiaTheme="minorEastAsia"/>
                <w:color w:val="000000"/>
                <w:szCs w:val="22"/>
                <w:lang w:val="en-US" w:eastAsia="zh-CN"/>
              </w:rPr>
              <w:t>验货</w:t>
            </w:r>
            <w:r>
              <w:rPr>
                <w:rFonts w:hint="eastAsia" w:cs="Times New Roman" w:asciiTheme="minorEastAsia" w:hAnsiTheme="minorEastAsia" w:eastAsiaTheme="minorEastAsia"/>
                <w:color w:val="000000"/>
                <w:szCs w:val="22"/>
              </w:rPr>
              <w:t>-</w:t>
            </w:r>
            <w:r>
              <w:rPr>
                <w:rFonts w:hint="eastAsia" w:cs="Times New Roman" w:asciiTheme="minorEastAsia" w:hAnsiTheme="minorEastAsia" w:eastAsiaTheme="minorEastAsia"/>
                <w:color w:val="000000"/>
                <w:szCs w:val="22"/>
                <w:lang w:val="en-US" w:eastAsia="zh-CN"/>
              </w:rPr>
              <w:t>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5689" w:type="dxa"/>
            <w:gridSpan w:val="4"/>
            <w:vAlign w:val="center"/>
          </w:tcPr>
          <w:p>
            <w:pPr>
              <w:spacing w:line="400" w:lineRule="exact"/>
              <w:rPr>
                <w:rFonts w:ascii="宋体" w:hAnsi="宋体"/>
                <w:b/>
                <w:color w:val="000000"/>
                <w:szCs w:val="21"/>
              </w:rPr>
            </w:pPr>
          </w:p>
        </w:tc>
        <w:tc>
          <w:tcPr>
            <w:tcW w:w="2369"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5689" w:type="dxa"/>
            <w:gridSpan w:val="4"/>
            <w:vAlign w:val="center"/>
          </w:tcPr>
          <w:p>
            <w:pPr>
              <w:spacing w:line="400" w:lineRule="exact"/>
              <w:rPr>
                <w:rFonts w:ascii="宋体" w:hAnsi="宋体"/>
                <w:b/>
                <w:color w:val="000000"/>
                <w:szCs w:val="21"/>
              </w:rPr>
            </w:pPr>
            <w:r>
              <w:rPr>
                <w:rFonts w:hint="eastAsia" w:ascii="宋体" w:hAnsi="宋体"/>
                <w:b/>
                <w:color w:val="000000"/>
                <w:szCs w:val="21"/>
              </w:rPr>
              <w:t>摩托车零配件（刹把、开关、货架）的生产；汽车零配件（水泵、风扇）的销售</w:t>
            </w:r>
          </w:p>
        </w:tc>
        <w:tc>
          <w:tcPr>
            <w:tcW w:w="2369" w:type="dxa"/>
            <w:gridSpan w:val="3"/>
            <w:vAlign w:val="center"/>
          </w:tcPr>
          <w:p>
            <w:pPr>
              <w:spacing w:line="400" w:lineRule="exact"/>
              <w:rPr>
                <w:rFonts w:ascii="宋体" w:hAnsi="宋体"/>
                <w:b/>
                <w:color w:val="000000"/>
                <w:szCs w:val="21"/>
              </w:rPr>
            </w:pPr>
            <w:r>
              <w:rPr>
                <w:rFonts w:hint="eastAsia" w:ascii="宋体" w:hAnsi="宋体"/>
                <w:b/>
                <w:color w:val="000000"/>
                <w:szCs w:val="21"/>
              </w:rPr>
              <w:t>22.05.01;29.03.01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689" w:type="dxa"/>
            <w:gridSpan w:val="4"/>
            <w:vAlign w:val="center"/>
          </w:tcPr>
          <w:p>
            <w:pPr>
              <w:spacing w:line="400" w:lineRule="exact"/>
              <w:rPr>
                <w:rFonts w:ascii="宋体" w:hAnsi="宋体"/>
                <w:b/>
                <w:color w:val="000000"/>
                <w:szCs w:val="21"/>
              </w:rPr>
            </w:pPr>
          </w:p>
        </w:tc>
        <w:tc>
          <w:tcPr>
            <w:tcW w:w="2369"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5689" w:type="dxa"/>
            <w:gridSpan w:val="4"/>
            <w:vAlign w:val="center"/>
          </w:tcPr>
          <w:p>
            <w:pPr>
              <w:spacing w:line="400" w:lineRule="exact"/>
              <w:rPr>
                <w:rFonts w:ascii="宋体" w:hAnsi="宋体"/>
                <w:b/>
                <w:color w:val="000000"/>
                <w:szCs w:val="21"/>
              </w:rPr>
            </w:pPr>
          </w:p>
        </w:tc>
        <w:tc>
          <w:tcPr>
            <w:tcW w:w="2369"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5689" w:type="dxa"/>
            <w:gridSpan w:val="4"/>
            <w:vAlign w:val="center"/>
          </w:tcPr>
          <w:p>
            <w:pPr>
              <w:spacing w:line="400" w:lineRule="exact"/>
              <w:rPr>
                <w:rFonts w:ascii="宋体" w:hAnsi="宋体"/>
                <w:b/>
                <w:color w:val="000000"/>
                <w:szCs w:val="21"/>
              </w:rPr>
            </w:pPr>
          </w:p>
        </w:tc>
        <w:tc>
          <w:tcPr>
            <w:tcW w:w="2369"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5689" w:type="dxa"/>
            <w:gridSpan w:val="4"/>
            <w:vAlign w:val="center"/>
          </w:tcPr>
          <w:p>
            <w:pPr>
              <w:spacing w:line="400" w:lineRule="exact"/>
              <w:rPr>
                <w:rFonts w:ascii="宋体" w:hAnsi="宋体"/>
                <w:b/>
                <w:color w:val="000000"/>
                <w:szCs w:val="21"/>
              </w:rPr>
            </w:pPr>
          </w:p>
        </w:tc>
        <w:tc>
          <w:tcPr>
            <w:tcW w:w="2369"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5689" w:type="dxa"/>
            <w:gridSpan w:val="4"/>
            <w:vAlign w:val="center"/>
          </w:tcPr>
          <w:p>
            <w:pPr>
              <w:spacing w:line="400" w:lineRule="exact"/>
              <w:rPr>
                <w:rFonts w:ascii="宋体" w:hAnsi="宋体"/>
                <w:b/>
                <w:color w:val="000000"/>
                <w:szCs w:val="21"/>
              </w:rPr>
            </w:pPr>
          </w:p>
        </w:tc>
        <w:tc>
          <w:tcPr>
            <w:tcW w:w="2369"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689" w:type="dxa"/>
            <w:gridSpan w:val="4"/>
            <w:vAlign w:val="center"/>
          </w:tcPr>
          <w:p>
            <w:pPr>
              <w:spacing w:line="400" w:lineRule="exact"/>
              <w:rPr>
                <w:rFonts w:ascii="宋体" w:hAnsi="宋体"/>
                <w:b/>
                <w:color w:val="000000"/>
                <w:szCs w:val="21"/>
              </w:rPr>
            </w:pPr>
          </w:p>
        </w:tc>
        <w:tc>
          <w:tcPr>
            <w:tcW w:w="2369"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5689" w:type="dxa"/>
            <w:gridSpan w:val="4"/>
          </w:tcPr>
          <w:p>
            <w:pPr>
              <w:rPr>
                <w:rFonts w:ascii="宋体"/>
                <w:color w:val="000000"/>
                <w:szCs w:val="21"/>
              </w:rPr>
            </w:pPr>
            <w:r>
              <w:rPr>
                <w:rFonts w:hint="eastAsia" w:ascii="宋体" w:hAnsi="宋体"/>
                <w:color w:val="000000"/>
                <w:szCs w:val="21"/>
              </w:rPr>
              <w:t>现场产品与申请范围是否一致：</w:t>
            </w:r>
          </w:p>
        </w:tc>
        <w:tc>
          <w:tcPr>
            <w:tcW w:w="1351"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5689"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1351"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lang w:val="de-DE" w:eastAsia="ja-JP"/>
              </w:rPr>
            </w:pPr>
            <w:r>
              <w:t>常州市跃进汇丰电器有限公司</w:t>
            </w:r>
          </w:p>
        </w:tc>
        <w:tc>
          <w:tcPr>
            <w:tcW w:w="2267" w:type="dxa"/>
          </w:tcPr>
          <w:p>
            <w:pPr>
              <w:spacing w:before="40" w:after="40"/>
              <w:rPr>
                <w:rFonts w:eastAsia="黑体"/>
                <w:szCs w:val="21"/>
                <w:lang w:val="de-DE" w:eastAsia="ja-JP"/>
              </w:rPr>
            </w:pPr>
            <w:r>
              <w:rPr>
                <w:sz w:val="21"/>
                <w:szCs w:val="21"/>
              </w:rPr>
              <w:t>常州市武进区礼嘉镇和谐路11号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14</w:t>
            </w:r>
          </w:p>
        </w:tc>
        <w:tc>
          <w:tcPr>
            <w:tcW w:w="2803" w:type="dxa"/>
            <w:vAlign w:val="center"/>
          </w:tcPr>
          <w:p>
            <w:pPr>
              <w:pStyle w:val="20"/>
              <w:rPr>
                <w:rFonts w:eastAsia="黑体" w:cs="Arial"/>
                <w:sz w:val="21"/>
                <w:szCs w:val="21"/>
                <w:lang w:val="en-US" w:eastAsia="ja-JP"/>
              </w:rPr>
            </w:pPr>
            <w:r>
              <w:rPr>
                <w:rFonts w:hint="eastAsia" w:ascii="Times New Roman" w:hAnsi="Times New Roman" w:eastAsia="宋体" w:cs="Times New Roman"/>
                <w:kern w:val="2"/>
                <w:sz w:val="21"/>
                <w:szCs w:val="24"/>
                <w:lang w:val="en-US" w:eastAsia="ja-JP" w:bidi="ar-SA"/>
              </w:rPr>
              <w:t>摩托车零配件（刹把、开关、货架）的生产；汽车零配件（水泵、风扇）的销售</w:t>
            </w:r>
          </w:p>
        </w:tc>
        <w:tc>
          <w:tcPr>
            <w:tcW w:w="669" w:type="dxa"/>
            <w:vAlign w:val="center"/>
          </w:tcPr>
          <w:p>
            <w:pPr>
              <w:rPr>
                <w:rFonts w:eastAsia="黑体"/>
                <w:szCs w:val="21"/>
                <w:lang w:eastAsia="ja-JP"/>
              </w:rPr>
            </w:pPr>
            <w:r>
              <w:rPr>
                <w:rFonts w:hint="eastAsia"/>
              </w:rPr>
              <w:t>ISO9001:2015</w:t>
            </w:r>
          </w:p>
        </w:tc>
        <w:tc>
          <w:tcPr>
            <w:tcW w:w="668" w:type="dxa"/>
            <w:shd w:val="clear" w:color="auto" w:fill="FFFFFF"/>
            <w:vAlign w:val="top"/>
          </w:tcPr>
          <w:p>
            <w:pPr>
              <w:rPr>
                <w:rFonts w:eastAsia="黑体"/>
                <w:szCs w:val="21"/>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于2022年1月5日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jc w:val="left"/>
              <w:rPr>
                <w:rFonts w:ascii="宋体" w:hAnsi="宋体"/>
                <w:b/>
                <w:color w:val="000000"/>
                <w:szCs w:val="21"/>
              </w:rPr>
            </w:pPr>
            <w:r>
              <w:rPr>
                <w:rFonts w:hint="eastAsia" w:ascii="宋体" w:hAnsi="宋体"/>
                <w:b/>
                <w:color w:val="000000"/>
                <w:szCs w:val="21"/>
              </w:rPr>
              <w:t xml:space="preserve">11.已根据策划和标准要求于 2022  年  4  月 1 5 </w:t>
            </w:r>
            <w:r>
              <w:rPr>
                <w:rFonts w:hint="eastAsia" w:ascii="宋体" w:hAnsi="宋体"/>
                <w:b/>
                <w:color w:val="000000"/>
                <w:szCs w:val="21"/>
                <w:lang w:val="en-US" w:eastAsia="zh-CN"/>
              </w:rPr>
              <w:t>日</w:t>
            </w:r>
            <w:r>
              <w:rPr>
                <w:rFonts w:hint="eastAsia" w:ascii="宋体" w:hAnsi="宋体"/>
                <w:b/>
                <w:color w:val="000000"/>
                <w:szCs w:val="21"/>
              </w:rPr>
              <w:t xml:space="preserve"> 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asciiTheme="minorEastAsia" w:hAnsiTheme="minorEastAsia" w:eastAsiaTheme="minorEastAsia"/>
                <w:color w:val="000000"/>
                <w:szCs w:val="18"/>
                <w:u w:val="single"/>
              </w:rPr>
              <w:t xml:space="preserve"> </w:t>
            </w:r>
            <w:r>
              <w:rPr>
                <w:rFonts w:hint="eastAsia" w:asciiTheme="minorEastAsia" w:hAnsiTheme="minorEastAsia" w:eastAsiaTheme="minorEastAsia"/>
                <w:color w:val="000000"/>
                <w:szCs w:val="18"/>
                <w:u w:val="single"/>
              </w:rPr>
              <w:t>2022</w:t>
            </w:r>
            <w:r>
              <w:rPr>
                <w:rFonts w:asciiTheme="minorEastAsia" w:hAnsiTheme="minorEastAsia" w:eastAsiaTheme="minorEastAsia"/>
                <w:color w:val="000000"/>
                <w:szCs w:val="18"/>
                <w:u w:val="single"/>
              </w:rPr>
              <w:t xml:space="preserve">  </w:t>
            </w:r>
            <w:r>
              <w:rPr>
                <w:rFonts w:hint="eastAsia" w:asciiTheme="minorEastAsia" w:hAnsiTheme="minorEastAsia" w:eastAsiaTheme="minorEastAsia"/>
                <w:color w:val="000000"/>
                <w:szCs w:val="18"/>
              </w:rPr>
              <w:t>年</w:t>
            </w:r>
            <w:r>
              <w:rPr>
                <w:rFonts w:hint="eastAsia" w:asciiTheme="minorEastAsia" w:hAnsiTheme="minorEastAsia" w:eastAsiaTheme="minorEastAsia"/>
                <w:color w:val="000000"/>
                <w:szCs w:val="18"/>
                <w:u w:val="single"/>
              </w:rPr>
              <w:t xml:space="preserve"> </w:t>
            </w:r>
            <w:r>
              <w:rPr>
                <w:rFonts w:asciiTheme="minorEastAsia" w:hAnsiTheme="minorEastAsia" w:eastAsiaTheme="minorEastAsia"/>
                <w:color w:val="000000"/>
                <w:szCs w:val="18"/>
                <w:u w:val="single"/>
              </w:rPr>
              <w:t xml:space="preserve"> </w:t>
            </w:r>
            <w:r>
              <w:rPr>
                <w:rFonts w:hint="eastAsia" w:asciiTheme="minorEastAsia" w:hAnsiTheme="minorEastAsia" w:eastAsiaTheme="minorEastAsia"/>
                <w:color w:val="000000"/>
                <w:szCs w:val="18"/>
                <w:u w:val="single"/>
              </w:rPr>
              <w:t xml:space="preserve">4 </w:t>
            </w:r>
            <w:r>
              <w:rPr>
                <w:rFonts w:hint="eastAsia" w:asciiTheme="minorEastAsia" w:hAnsiTheme="minorEastAsia" w:eastAsiaTheme="minorEastAsia"/>
                <w:color w:val="000000"/>
                <w:szCs w:val="18"/>
              </w:rPr>
              <w:t>月</w:t>
            </w:r>
            <w:r>
              <w:rPr>
                <w:rFonts w:hint="eastAsia" w:asciiTheme="minorEastAsia" w:hAnsiTheme="minorEastAsia" w:eastAsiaTheme="minorEastAsia"/>
                <w:color w:val="000000"/>
                <w:szCs w:val="18"/>
                <w:u w:val="single"/>
              </w:rPr>
              <w:t xml:space="preserve">  </w:t>
            </w:r>
            <w:r>
              <w:rPr>
                <w:rFonts w:hint="eastAsia" w:asciiTheme="minorEastAsia" w:hAnsiTheme="minorEastAsia" w:eastAsiaTheme="minorEastAsia"/>
                <w:color w:val="000000"/>
                <w:szCs w:val="18"/>
                <w:u w:val="single"/>
                <w:lang w:val="en-US" w:eastAsia="zh-CN"/>
              </w:rPr>
              <w:t>2</w:t>
            </w:r>
            <w:r>
              <w:rPr>
                <w:rFonts w:hint="eastAsia" w:asciiTheme="minorEastAsia" w:hAnsiTheme="minorEastAsia" w:eastAsiaTheme="minorEastAsia"/>
                <w:color w:val="000000"/>
                <w:szCs w:val="18"/>
                <w:u w:val="single"/>
              </w:rPr>
              <w:t>5</w:t>
            </w:r>
            <w:r>
              <w:rPr>
                <w:rFonts w:asciiTheme="minorEastAsia" w:hAnsiTheme="minorEastAsia" w:eastAsiaTheme="minorEastAsia"/>
                <w:color w:val="000000"/>
                <w:szCs w:val="18"/>
                <w:u w:val="single"/>
              </w:rPr>
              <w:t xml:space="preserve"> </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lang w:eastAsia="zh-CN"/>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6" w:name="二阶段审核日期"/>
            <w:r>
              <w:rPr>
                <w:rFonts w:hint="eastAsia" w:ascii="宋体"/>
                <w:b/>
                <w:color w:val="000000"/>
                <w:szCs w:val="21"/>
              </w:rPr>
              <w:t>2022-06-0</w:t>
            </w:r>
            <w:bookmarkEnd w:id="36"/>
            <w:r>
              <w:rPr>
                <w:rFonts w:hint="eastAsia" w:ascii="宋体"/>
                <w:b/>
                <w:color w:val="000000"/>
                <w:szCs w:val="21"/>
                <w:lang w:val="en-US" w:eastAsia="zh-CN"/>
              </w:rPr>
              <w:t>2</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vertAlign w:val="baseline"/>
          <w:lang w:val="en-US" w:eastAsia="zh-CN"/>
        </w:rPr>
        <w:drawing>
          <wp:anchor distT="0" distB="0" distL="114300" distR="114300" simplePos="0" relativeHeight="251662336" behindDoc="0" locked="0" layoutInCell="1" allowOverlap="1">
            <wp:simplePos x="0" y="0"/>
            <wp:positionH relativeFrom="column">
              <wp:posOffset>1790700</wp:posOffset>
            </wp:positionH>
            <wp:positionV relativeFrom="paragraph">
              <wp:posOffset>315595</wp:posOffset>
            </wp:positionV>
            <wp:extent cx="452755" cy="347980"/>
            <wp:effectExtent l="0" t="0" r="4445" b="7620"/>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6"/>
                    <a:stretch>
                      <a:fillRect/>
                    </a:stretch>
                  </pic:blipFill>
                  <pic:spPr>
                    <a:xfrm>
                      <a:off x="0" y="0"/>
                      <a:ext cx="452755" cy="34798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2022.6.1</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left="210" w:right="600" w:hanging="210" w:hangingChars="100"/>
              <w:jc w:val="both"/>
              <w:rPr>
                <w:rFonts w:hint="default" w:ascii="宋体" w:eastAsia="宋体"/>
                <w:color w:val="000000"/>
                <w:sz w:val="21"/>
                <w:szCs w:val="21"/>
                <w:lang w:val="en-US" w:eastAsia="zh-CN"/>
              </w:rPr>
            </w:pPr>
            <w:r>
              <w:rPr>
                <w:rFonts w:hint="eastAsia" w:ascii="宋体"/>
                <w:color w:val="000000"/>
                <w:sz w:val="21"/>
                <w:szCs w:val="21"/>
                <w:lang w:val="en-US" w:eastAsia="zh-CN"/>
              </w:rPr>
              <w:t xml:space="preserve">  1</w:t>
            </w:r>
          </w:p>
        </w:tc>
        <w:tc>
          <w:tcPr>
            <w:tcW w:w="6191" w:type="dxa"/>
            <w:gridSpan w:val="2"/>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经确认企业实际人数14人</w:t>
            </w:r>
          </w:p>
        </w:tc>
        <w:tc>
          <w:tcPr>
            <w:tcW w:w="922" w:type="dxa"/>
            <w:vAlign w:val="center"/>
          </w:tcPr>
          <w:p>
            <w:pPr>
              <w:pStyle w:val="7"/>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 xml:space="preserve">  </w:t>
            </w:r>
            <w:bookmarkStart w:id="37" w:name="_GoBack"/>
            <w:bookmarkEnd w:id="37"/>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vertAlign w:val="baseline"/>
                <w:lang w:val="en-US" w:eastAsia="zh-CN"/>
              </w:rPr>
              <w:drawing>
                <wp:anchor distT="0" distB="0" distL="114300" distR="114300" simplePos="0" relativeHeight="251663360" behindDoc="0" locked="0" layoutInCell="1" allowOverlap="1">
                  <wp:simplePos x="0" y="0"/>
                  <wp:positionH relativeFrom="column">
                    <wp:posOffset>692150</wp:posOffset>
                  </wp:positionH>
                  <wp:positionV relativeFrom="paragraph">
                    <wp:posOffset>21590</wp:posOffset>
                  </wp:positionV>
                  <wp:extent cx="417830" cy="321310"/>
                  <wp:effectExtent l="0" t="0" r="1270" b="8890"/>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6"/>
                          <a:stretch>
                            <a:fillRect/>
                          </a:stretch>
                        </pic:blipFill>
                        <pic:spPr>
                          <a:xfrm>
                            <a:off x="0" y="0"/>
                            <a:ext cx="417830" cy="321310"/>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1</w:t>
            </w:r>
            <w:r>
              <w:rPr>
                <w:rFonts w:hint="eastAsia"/>
                <w:b/>
                <w:color w:val="000000"/>
                <w:szCs w:val="21"/>
              </w:rPr>
              <w:t>日</w:t>
            </w:r>
          </w:p>
        </w:tc>
        <w:tc>
          <w:tcPr>
            <w:tcW w:w="5392" w:type="dxa"/>
            <w:gridSpan w:val="4"/>
          </w:tcPr>
          <w:p>
            <w:pPr>
              <w:spacing w:line="280" w:lineRule="exact"/>
              <w:rPr>
                <w:b/>
                <w:color w:val="000000"/>
                <w:szCs w:val="21"/>
              </w:rPr>
            </w:pPr>
            <w:r>
              <w:drawing>
                <wp:anchor distT="0" distB="0" distL="114300" distR="114300" simplePos="0" relativeHeight="251664384" behindDoc="0" locked="0" layoutInCell="1" allowOverlap="1">
                  <wp:simplePos x="0" y="0"/>
                  <wp:positionH relativeFrom="column">
                    <wp:posOffset>948690</wp:posOffset>
                  </wp:positionH>
                  <wp:positionV relativeFrom="paragraph">
                    <wp:posOffset>6985</wp:posOffset>
                  </wp:positionV>
                  <wp:extent cx="504190" cy="313690"/>
                  <wp:effectExtent l="0" t="0" r="3810" b="381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04190" cy="313690"/>
                          </a:xfrm>
                          <a:prstGeom prst="rect">
                            <a:avLst/>
                          </a:prstGeom>
                          <a:noFill/>
                          <a:ln>
                            <a:noFill/>
                          </a:ln>
                        </pic:spPr>
                      </pic:pic>
                    </a:graphicData>
                  </a:graphic>
                </wp:anchor>
              </w:drawing>
            </w: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1</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vertAlign w:val="baseline"/>
                <w:lang w:val="en-US" w:eastAsia="zh-CN"/>
              </w:rPr>
              <w:drawing>
                <wp:anchor distT="0" distB="0" distL="114300" distR="114300" simplePos="0" relativeHeight="251665408" behindDoc="0" locked="0" layoutInCell="1" allowOverlap="1">
                  <wp:simplePos x="0" y="0"/>
                  <wp:positionH relativeFrom="column">
                    <wp:posOffset>621030</wp:posOffset>
                  </wp:positionH>
                  <wp:positionV relativeFrom="paragraph">
                    <wp:posOffset>218440</wp:posOffset>
                  </wp:positionV>
                  <wp:extent cx="417830" cy="321310"/>
                  <wp:effectExtent l="0" t="0" r="1270" b="8890"/>
                  <wp:wrapNone/>
                  <wp:docPr id="3" name="图片 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77475f2d71659eed95b546a81c2d41"/>
                          <pic:cNvPicPr>
                            <a:picLocks noChangeAspect="1"/>
                          </pic:cNvPicPr>
                        </pic:nvPicPr>
                        <pic:blipFill>
                          <a:blip r:embed="rId6"/>
                          <a:stretch>
                            <a:fillRect/>
                          </a:stretch>
                        </pic:blipFill>
                        <pic:spPr>
                          <a:xfrm>
                            <a:off x="0" y="0"/>
                            <a:ext cx="417830" cy="321310"/>
                          </a:xfrm>
                          <a:prstGeom prst="rect">
                            <a:avLst/>
                          </a:prstGeom>
                        </pic:spPr>
                      </pic:pic>
                    </a:graphicData>
                  </a:graphic>
                </wp:anchor>
              </w:drawing>
            </w: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1</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jJhN2U4Y2Q5MGE2Mzc1MDlkNDVmNzZkYmRlMTYyYjcifQ=="/>
  </w:docVars>
  <w:rsids>
    <w:rsidRoot w:val="00000000"/>
    <w:rsid w:val="34A73EF1"/>
    <w:rsid w:val="4A2520F4"/>
    <w:rsid w:val="7EFA0C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cs="Arial"/>
      <w:szCs w:val="24"/>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7556</Words>
  <Characters>8213</Characters>
  <Lines>67</Lines>
  <Paragraphs>18</Paragraphs>
  <TotalTime>48</TotalTime>
  <ScaleCrop>false</ScaleCrop>
  <LinksUpToDate>false</LinksUpToDate>
  <CharactersWithSpaces>8278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LIL</cp:lastModifiedBy>
  <dcterms:modified xsi:type="dcterms:W3CDTF">2022-06-09T05:07:14Z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2052-11.1.0.11744</vt:lpwstr>
  </property>
</Properties>
</file>