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四川中德森系统集成有限公司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0726-2022-QEO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成都市武侯区郭家桥南街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王辉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成都市锦江区阳光新业中心2号楼4303号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罗容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18702839383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18702839383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Q：计算机网络安全系统运维服务，信息系统集成服务，计算机软件的销售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E：计算机网络安全系统运维服务，信息系统集成服务，计算机软件的销售所涉及场所的相关环境管理活动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O：计算机网络安全系统运维服务，信息系统集成服务，计算机软件的销售所涉及场所的相关职业健康安全管理活动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Q：29.09.01;33.02.02;33.02.04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E：29.09.01;33.02.02;33.02.04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O：29.09.01;33.02.02;33.02.04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before="156"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四川省烟草公司南充市公司网络安全保护建设及网络安全驻 场运维服务采购项目（一标段</w:t>
            </w:r>
            <w:r>
              <w:rPr>
                <w:rFonts w:hint="eastAsia"/>
                <w:color w:val="auto"/>
                <w:lang w:eastAsia="zh-CN"/>
              </w:rPr>
              <w:t>）：</w:t>
            </w:r>
            <w:r>
              <w:rPr>
                <w:rFonts w:hint="eastAsia"/>
                <w:color w:val="auto"/>
              </w:rPr>
              <w:t>网络安全设备系统集成</w:t>
            </w:r>
          </w:p>
          <w:p>
            <w:pPr>
              <w:numPr>
                <w:ilvl w:val="0"/>
                <w:numId w:val="1"/>
              </w:numPr>
              <w:spacing w:before="156" w:line="240" w:lineRule="exac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四川省烟草公司</w:t>
            </w:r>
            <w:r>
              <w:rPr>
                <w:rFonts w:hint="eastAsia"/>
                <w:color w:val="auto"/>
                <w:lang w:eastAsia="zh-CN"/>
              </w:rPr>
              <w:t>宜宾</w:t>
            </w:r>
            <w:r>
              <w:rPr>
                <w:rFonts w:hint="eastAsia"/>
                <w:color w:val="auto"/>
              </w:rPr>
              <w:t>公司2021年网络安全远程运维服务项目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系统运维服务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审核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审核发现存在问题：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pict>
                <v:shape id="_x0000_i1026" o:spt="75" alt="图片2" type="#_x0000_t75" style="height:22.35pt;width:44.3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2022.5.30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z w:val="24"/>
              </w:rPr>
              <w:t xml:space="preserve">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不符合ISO45001：2018标准9.1.1条款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否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专业能力满足要求：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关注初审不符合项的整改情况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pict>
                <v:shape id="_x0000_i1027" o:spt="75" alt="图片2" type="#_x0000_t75" style="height:22.35pt;width:44.3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2022.6.1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5B269B"/>
    <w:multiLevelType w:val="singleLevel"/>
    <w:tmpl w:val="665B26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B965D7B"/>
    <w:rsid w:val="2A0E1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1820</Words>
  <Characters>2047</Characters>
  <Lines>16</Lines>
  <Paragraphs>4</Paragraphs>
  <TotalTime>1</TotalTime>
  <ScaleCrop>false</ScaleCrop>
  <LinksUpToDate>false</LinksUpToDate>
  <CharactersWithSpaces>2556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2022-06-01T06:15:35Z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