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976"/>
        <w:gridCol w:w="1133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1" w:type="dxa"/>
            <w:vMerge w:val="restart"/>
            <w:vAlign w:val="center"/>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过程与活动、</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抽样计划</w:t>
            </w:r>
          </w:p>
        </w:tc>
        <w:tc>
          <w:tcPr>
            <w:tcW w:w="976" w:type="dxa"/>
            <w:vMerge w:val="restart"/>
            <w:vAlign w:val="center"/>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涉及</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条款</w:t>
            </w: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管理</w:t>
            </w:r>
            <w:r>
              <w:rPr>
                <w:rFonts w:hint="eastAsia" w:ascii="宋体" w:hAnsi="宋体" w:cs="宋体"/>
                <w:szCs w:val="21"/>
              </w:rPr>
              <w:t>层         主管领导：</w:t>
            </w:r>
            <w:r>
              <w:rPr>
                <w:rFonts w:hint="eastAsia" w:ascii="宋体" w:hAnsi="宋体" w:cs="宋体"/>
                <w:szCs w:val="21"/>
                <w:lang w:val="en-US" w:eastAsia="zh-CN"/>
              </w:rPr>
              <w:t xml:space="preserve">郭伟志        </w:t>
            </w:r>
            <w:r>
              <w:rPr>
                <w:rFonts w:hint="eastAsia" w:ascii="宋体" w:hAnsi="宋体" w:cs="宋体"/>
                <w:szCs w:val="21"/>
              </w:rPr>
              <w:t xml:space="preserve">   陪同人员：</w:t>
            </w:r>
            <w:r>
              <w:rPr>
                <w:rFonts w:hint="eastAsia" w:ascii="宋体" w:hAnsi="宋体" w:cs="宋体"/>
                <w:szCs w:val="21"/>
                <w:lang w:eastAsia="zh-CN"/>
              </w:rPr>
              <w:t>段宁</w:t>
            </w:r>
            <w:r>
              <w:rPr>
                <w:rFonts w:hint="eastAsia" w:ascii="宋体" w:hAnsi="宋体" w:cs="宋体"/>
                <w:szCs w:val="21"/>
                <w:lang w:val="en-US" w:eastAsia="zh-CN"/>
              </w:rPr>
              <w:t xml:space="preserve"> </w:t>
            </w:r>
          </w:p>
        </w:tc>
        <w:tc>
          <w:tcPr>
            <w:tcW w:w="1014" w:type="dxa"/>
            <w:vMerge w:val="restart"/>
            <w:vAlign w:val="center"/>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1" w:type="dxa"/>
            <w:vMerge w:val="continue"/>
            <w:vAlign w:val="center"/>
          </w:tcPr>
          <w:p>
            <w:pPr>
              <w:autoSpaceDE w:val="0"/>
              <w:autoSpaceDN w:val="0"/>
              <w:adjustRightInd w:val="0"/>
              <w:snapToGrid w:val="0"/>
              <w:spacing w:line="320" w:lineRule="exact"/>
              <w:rPr>
                <w:rFonts w:hint="eastAsia" w:ascii="宋体" w:hAnsi="宋体" w:cs="宋体"/>
                <w:szCs w:val="21"/>
              </w:rPr>
            </w:pPr>
          </w:p>
        </w:tc>
        <w:tc>
          <w:tcPr>
            <w:tcW w:w="976" w:type="dxa"/>
            <w:vMerge w:val="continue"/>
            <w:vAlign w:val="center"/>
          </w:tcPr>
          <w:p>
            <w:pPr>
              <w:autoSpaceDE w:val="0"/>
              <w:autoSpaceDN w:val="0"/>
              <w:adjustRightInd w:val="0"/>
              <w:snapToGrid w:val="0"/>
              <w:spacing w:line="320" w:lineRule="exact"/>
              <w:rPr>
                <w:rFonts w:hint="eastAsia" w:ascii="宋体" w:hAnsi="宋体" w:cs="宋体"/>
                <w:szCs w:val="21"/>
              </w:rPr>
            </w:pPr>
          </w:p>
        </w:tc>
        <w:tc>
          <w:tcPr>
            <w:tcW w:w="11338" w:type="dxa"/>
            <w:vAlign w:val="center"/>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rPr>
              <w:t>审核员：</w:t>
            </w:r>
            <w:r>
              <w:rPr>
                <w:rFonts w:hint="eastAsia" w:ascii="宋体" w:hAnsi="宋体" w:cs="宋体"/>
                <w:szCs w:val="21"/>
                <w:lang w:eastAsia="zh-CN"/>
              </w:rPr>
              <w:t>吉洁</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审核时间：2022.</w:t>
            </w:r>
            <w:r>
              <w:rPr>
                <w:rFonts w:hint="eastAsia" w:ascii="宋体" w:hAnsi="宋体" w:cs="宋体"/>
                <w:szCs w:val="21"/>
                <w:lang w:val="en-US" w:eastAsia="zh-CN"/>
              </w:rPr>
              <w:t>5.31</w:t>
            </w:r>
          </w:p>
        </w:tc>
        <w:tc>
          <w:tcPr>
            <w:tcW w:w="1014" w:type="dxa"/>
            <w:vMerge w:val="continue"/>
          </w:tcPr>
          <w:p>
            <w:pPr>
              <w:autoSpaceDE w:val="0"/>
              <w:autoSpaceDN w:val="0"/>
              <w:adjustRightInd w:val="0"/>
              <w:snapToGrid w:val="0"/>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1" w:type="dxa"/>
            <w:vMerge w:val="continue"/>
            <w:vAlign w:val="center"/>
          </w:tcPr>
          <w:p>
            <w:pPr>
              <w:autoSpaceDE w:val="0"/>
              <w:autoSpaceDN w:val="0"/>
              <w:adjustRightInd w:val="0"/>
              <w:snapToGrid w:val="0"/>
              <w:spacing w:line="320" w:lineRule="exact"/>
              <w:rPr>
                <w:rFonts w:hint="eastAsia" w:ascii="宋体" w:hAnsi="宋体" w:cs="宋体"/>
                <w:szCs w:val="21"/>
              </w:rPr>
            </w:pPr>
          </w:p>
        </w:tc>
        <w:tc>
          <w:tcPr>
            <w:tcW w:w="976" w:type="dxa"/>
            <w:vMerge w:val="continue"/>
            <w:vAlign w:val="center"/>
          </w:tcPr>
          <w:p>
            <w:pPr>
              <w:autoSpaceDE w:val="0"/>
              <w:autoSpaceDN w:val="0"/>
              <w:adjustRightInd w:val="0"/>
              <w:snapToGrid w:val="0"/>
              <w:spacing w:line="320" w:lineRule="exact"/>
              <w:rPr>
                <w:rFonts w:hint="eastAsia" w:ascii="宋体" w:hAnsi="宋体" w:cs="宋体"/>
                <w:szCs w:val="21"/>
              </w:rPr>
            </w:pPr>
          </w:p>
        </w:tc>
        <w:tc>
          <w:tcPr>
            <w:tcW w:w="11338" w:type="dxa"/>
            <w:vAlign w:val="center"/>
          </w:tcPr>
          <w:p>
            <w:pPr>
              <w:autoSpaceDE w:val="0"/>
              <w:autoSpaceDN w:val="0"/>
              <w:adjustRightInd w:val="0"/>
              <w:snapToGrid w:val="0"/>
              <w:spacing w:line="320" w:lineRule="exact"/>
              <w:rPr>
                <w:rFonts w:hint="eastAsia" w:ascii="宋体" w:hAnsi="宋体" w:cs="宋体"/>
                <w:szCs w:val="21"/>
                <w:lang w:val="en-US"/>
              </w:rPr>
            </w:pPr>
            <w:r>
              <w:rPr>
                <w:rFonts w:hint="eastAsia" w:ascii="宋体" w:hAnsi="宋体" w:cs="宋体"/>
                <w:szCs w:val="21"/>
              </w:rPr>
              <w:t>审核条款：</w:t>
            </w:r>
            <w:r>
              <w:rPr>
                <w:rFonts w:hint="eastAsia" w:ascii="宋体" w:hAnsi="宋体" w:cs="宋体"/>
                <w:szCs w:val="21"/>
                <w:lang w:val="en-US" w:eastAsia="zh-CN"/>
              </w:rPr>
              <w:t>QEO</w:t>
            </w:r>
            <w:r>
              <w:rPr>
                <w:rFonts w:hint="eastAsia" w:ascii="宋体" w:hAnsi="宋体" w:cs="宋体"/>
                <w:szCs w:val="21"/>
              </w:rPr>
              <w:t>4.1</w:t>
            </w:r>
            <w:r>
              <w:rPr>
                <w:rFonts w:hint="eastAsia" w:ascii="宋体" w:hAnsi="宋体" w:cs="宋体"/>
                <w:szCs w:val="21"/>
                <w:lang w:val="en-US" w:eastAsia="zh-CN"/>
              </w:rPr>
              <w:t>/</w:t>
            </w:r>
            <w:r>
              <w:rPr>
                <w:rFonts w:hint="eastAsia" w:ascii="宋体" w:hAnsi="宋体" w:cs="宋体"/>
                <w:szCs w:val="21"/>
              </w:rPr>
              <w:t>4.2</w:t>
            </w:r>
            <w:r>
              <w:rPr>
                <w:rFonts w:hint="eastAsia" w:ascii="宋体" w:hAnsi="宋体" w:cs="宋体"/>
                <w:szCs w:val="21"/>
                <w:lang w:val="en-US" w:eastAsia="zh-CN"/>
              </w:rPr>
              <w:t>/</w:t>
            </w:r>
            <w:r>
              <w:rPr>
                <w:rFonts w:hint="eastAsia" w:ascii="宋体" w:hAnsi="宋体" w:cs="宋体"/>
                <w:szCs w:val="21"/>
              </w:rPr>
              <w:t>4.3</w:t>
            </w:r>
            <w:r>
              <w:rPr>
                <w:rFonts w:hint="eastAsia" w:ascii="宋体" w:hAnsi="宋体" w:cs="宋体"/>
                <w:szCs w:val="21"/>
                <w:lang w:val="en-US" w:eastAsia="zh-CN"/>
              </w:rPr>
              <w:t>/</w:t>
            </w:r>
            <w:r>
              <w:rPr>
                <w:rFonts w:hint="eastAsia" w:ascii="宋体" w:hAnsi="宋体" w:cs="宋体"/>
                <w:szCs w:val="21"/>
              </w:rPr>
              <w:t>4.4</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2/5.3/6.1/6.2/7.1/9.3/10</w:t>
            </w:r>
            <w:r>
              <w:rPr>
                <w:rFonts w:hint="eastAsia" w:ascii="宋体" w:hAnsi="宋体" w:cs="宋体"/>
                <w:szCs w:val="21"/>
              </w:rPr>
              <w:t>.</w:t>
            </w:r>
            <w:r>
              <w:rPr>
                <w:rFonts w:hint="eastAsia" w:ascii="宋体" w:hAnsi="宋体" w:cs="宋体"/>
                <w:szCs w:val="21"/>
                <w:lang w:val="en-US" w:eastAsia="zh-CN"/>
              </w:rPr>
              <w:t>1/10.3   Q6.3</w:t>
            </w:r>
          </w:p>
        </w:tc>
        <w:tc>
          <w:tcPr>
            <w:tcW w:w="1014" w:type="dxa"/>
            <w:vMerge w:val="continue"/>
          </w:tcPr>
          <w:p>
            <w:pPr>
              <w:autoSpaceDE w:val="0"/>
              <w:autoSpaceDN w:val="0"/>
              <w:adjustRightInd w:val="0"/>
              <w:snapToGrid w:val="0"/>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理解组织及其环境</w:t>
            </w:r>
          </w:p>
        </w:tc>
        <w:tc>
          <w:tcPr>
            <w:tcW w:w="976"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QEO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4.1</w:t>
            </w:r>
          </w:p>
        </w:tc>
        <w:tc>
          <w:tcPr>
            <w:tcW w:w="11338"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eastAsia="zh-CN"/>
              </w:rPr>
              <w:t>●现场查看了企业的</w:t>
            </w:r>
            <w:r>
              <w:rPr>
                <w:rFonts w:hint="eastAsia" w:ascii="宋体" w:hAnsi="宋体" w:cs="宋体"/>
                <w:szCs w:val="21"/>
              </w:rPr>
              <w:t>营业执照</w:t>
            </w:r>
            <w:r>
              <w:rPr>
                <w:rFonts w:hint="eastAsia" w:ascii="宋体" w:hAnsi="宋体" w:cs="宋体"/>
                <w:szCs w:val="21"/>
                <w:lang w:val="en-US" w:eastAsia="zh-CN"/>
              </w:rPr>
              <w:t>,2022年2月份进行了注册资金变更，有效期：2018-03-29 至 2038-03-28；</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生产地址：正定县正定镇北贾村正灵路与绕城高速交叉口南行100米路东；办公地址：正定县金河国际商务A座2101。</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内部因素和外部因素：</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编制了《组织环境分析程序》，公司根据自身实际进行内外部环境因素的识别、分析，确定与公司宗旨、目标和战略方向相关并影响其实现职业健康安全预期结果的各种内部、外部问题或因素。将内部、外部问题或因素的分析结果，作为建立管理体系考虑的因素。评审内容包含内外部因素，因素影响或要求的满足情况，评审结果及是否需要采取措施。</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识别的外部环境主要有：政治环境、法律、经济环境、社会文化环境、技术环境、自然环境、竞争力等方面；</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 xml:space="preserve">    识别的内部环境主要有：企业文化、公司价值观、知识积累、绩效、财务因素、资源因素、人力因素等方面；</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 xml:space="preserve">    郭总介绍，目前锚杆、锚具的产品生产工艺较简单，产品价格、市场份额等均不占优势，市场竞争压力很大；近两年新冠肺炎疫情不断反复，钢材价格上涨，市场压力较大。</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eastAsia="zh-CN"/>
              </w:rPr>
              <w:t>公司每年定期</w:t>
            </w:r>
            <w:r>
              <w:rPr>
                <w:rFonts w:hint="eastAsia" w:ascii="宋体" w:hAnsi="宋体" w:cs="宋体"/>
                <w:szCs w:val="21"/>
              </w:rPr>
              <w:t>对这些内外部因素</w:t>
            </w:r>
            <w:r>
              <w:rPr>
                <w:rFonts w:hint="eastAsia" w:ascii="宋体" w:hAnsi="宋体" w:cs="宋体"/>
                <w:szCs w:val="21"/>
                <w:lang w:eastAsia="zh-CN"/>
              </w:rPr>
              <w:t>进行监视和评审，方式主要有：</w:t>
            </w:r>
            <w:r>
              <w:rPr>
                <w:rFonts w:hint="eastAsia" w:ascii="宋体" w:hAnsi="宋体" w:cs="宋体"/>
                <w:szCs w:val="21"/>
              </w:rPr>
              <w:t>网站获取、顾客沟通（总结、会议、培训等形式）及内部沟通总结等方式。</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理解相关方的需求和期望</w:t>
            </w:r>
          </w:p>
        </w:tc>
        <w:tc>
          <w:tcPr>
            <w:tcW w:w="976"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QEO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 xml:space="preserve">4.2 </w:t>
            </w:r>
          </w:p>
          <w:p>
            <w:pPr>
              <w:autoSpaceDE w:val="0"/>
              <w:autoSpaceDN w:val="0"/>
              <w:adjustRightInd w:val="0"/>
              <w:snapToGrid w:val="0"/>
              <w:spacing w:line="320" w:lineRule="exact"/>
              <w:rPr>
                <w:rFonts w:hint="eastAsia" w:ascii="宋体" w:hAnsi="宋体" w:cs="宋体"/>
                <w:szCs w:val="21"/>
              </w:rPr>
            </w:pPr>
          </w:p>
        </w:tc>
        <w:tc>
          <w:tcPr>
            <w:tcW w:w="11338"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查见编制了《管理手册》、《相关方管理控制程序》，由</w:t>
            </w:r>
            <w:r>
              <w:rPr>
                <w:rFonts w:hint="eastAsia" w:ascii="宋体" w:hAnsi="宋体" w:cs="宋体"/>
                <w:szCs w:val="21"/>
                <w:lang w:eastAsia="zh-CN"/>
              </w:rPr>
              <w:t>办公室</w:t>
            </w:r>
            <w:r>
              <w:rPr>
                <w:rFonts w:hint="eastAsia" w:ascii="宋体" w:hAnsi="宋体" w:cs="宋体"/>
                <w:szCs w:val="21"/>
                <w:lang w:val="en-US" w:eastAsia="zh-CN"/>
              </w:rPr>
              <w:t>2022年初</w:t>
            </w:r>
            <w:r>
              <w:rPr>
                <w:rFonts w:hint="eastAsia" w:ascii="宋体" w:hAnsi="宋体" w:cs="宋体"/>
                <w:szCs w:val="21"/>
                <w:lang w:eastAsia="zh-CN"/>
              </w:rPr>
              <w:t>评审了相关方的需求及监视指标，识别了相关方：顾客、员工、供应商、社会、政府管理机构、所有者和投资者、审核机构。</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eastAsia="zh-CN"/>
              </w:rPr>
              <w:t>——抽顾客期望：</w:t>
            </w:r>
            <w:r>
              <w:rPr>
                <w:rFonts w:hint="default" w:ascii="宋体" w:hAnsi="宋体" w:cs="宋体"/>
                <w:szCs w:val="21"/>
                <w:lang w:eastAsia="zh-CN"/>
              </w:rPr>
              <w:t>产品质量，产品合规性；合法性；包括采购参数的符合性、可靠性、可用性、价格和寿命周期、安全性、产品责任、环境影响等</w:t>
            </w:r>
            <w:r>
              <w:rPr>
                <w:rFonts w:hint="eastAsia" w:ascii="宋体" w:hAnsi="宋体" w:cs="宋体"/>
                <w:szCs w:val="21"/>
                <w:lang w:eastAsia="zh-CN"/>
              </w:rPr>
              <w:t>；监视指标：顾客满意度</w:t>
            </w:r>
            <w:r>
              <w:rPr>
                <w:rFonts w:hint="eastAsia" w:ascii="宋体" w:hAnsi="宋体" w:cs="宋体"/>
                <w:szCs w:val="21"/>
              </w:rPr>
              <w:t>；</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w:t>
            </w:r>
            <w:r>
              <w:rPr>
                <w:rFonts w:hint="default" w:ascii="宋体" w:hAnsi="宋体" w:cs="宋体"/>
                <w:szCs w:val="21"/>
                <w:lang w:eastAsia="zh-CN"/>
              </w:rPr>
              <w:t>供应商</w:t>
            </w:r>
            <w:r>
              <w:rPr>
                <w:rFonts w:hint="eastAsia" w:ascii="宋体" w:hAnsi="宋体" w:cs="宋体"/>
                <w:szCs w:val="21"/>
                <w:lang w:eastAsia="zh-CN"/>
              </w:rPr>
              <w:t>：</w:t>
            </w:r>
            <w:r>
              <w:rPr>
                <w:rFonts w:hint="default" w:ascii="宋体" w:hAnsi="宋体" w:cs="宋体"/>
                <w:szCs w:val="21"/>
                <w:lang w:eastAsia="zh-CN"/>
              </w:rPr>
              <w:t>继续经营的机会，包括制定共同的战略，共享知识和利润，共同承担损失，合作共赢等</w:t>
            </w:r>
            <w:r>
              <w:rPr>
                <w:rFonts w:hint="eastAsia" w:ascii="宋体" w:hAnsi="宋体" w:cs="宋体"/>
                <w:szCs w:val="21"/>
                <w:lang w:eastAsia="zh-CN"/>
              </w:rPr>
              <w:t>；监视指标：供方评价；</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另</w:t>
            </w:r>
            <w:r>
              <w:rPr>
                <w:rFonts w:hint="eastAsia" w:ascii="宋体" w:hAnsi="宋体" w:cs="宋体"/>
                <w:szCs w:val="21"/>
                <w:lang w:eastAsia="zh-CN"/>
              </w:rPr>
              <w:t>查</w:t>
            </w:r>
            <w:r>
              <w:rPr>
                <w:rFonts w:hint="eastAsia" w:ascii="宋体" w:hAnsi="宋体" w:cs="宋体"/>
                <w:szCs w:val="21"/>
              </w:rPr>
              <w:t>其他相关方</w:t>
            </w:r>
            <w:r>
              <w:rPr>
                <w:rFonts w:hint="eastAsia" w:ascii="宋体" w:hAnsi="宋体" w:cs="宋体"/>
                <w:szCs w:val="21"/>
                <w:lang w:eastAsia="zh-CN"/>
              </w:rPr>
              <w:t>评审了其</w:t>
            </w:r>
            <w:r>
              <w:rPr>
                <w:rFonts w:hint="eastAsia" w:ascii="宋体" w:hAnsi="宋体" w:cs="宋体"/>
                <w:szCs w:val="21"/>
              </w:rPr>
              <w:t>需求，</w:t>
            </w:r>
            <w:r>
              <w:rPr>
                <w:rFonts w:hint="eastAsia" w:ascii="宋体" w:hAnsi="宋体" w:cs="宋体"/>
                <w:szCs w:val="21"/>
                <w:lang w:eastAsia="zh-CN"/>
              </w:rPr>
              <w:t>建立了检测指标，</w:t>
            </w:r>
            <w:r>
              <w:rPr>
                <w:rFonts w:hint="eastAsia" w:ascii="宋体" w:hAnsi="宋体" w:cs="宋体"/>
                <w:szCs w:val="21"/>
              </w:rPr>
              <w:t>符合要求。</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rPr>
              <w:t>目前企业未发生处罚、相关方投诉事件</w:t>
            </w:r>
            <w:r>
              <w:rPr>
                <w:rFonts w:hint="eastAsia" w:ascii="宋体" w:hAnsi="宋体" w:cs="宋体"/>
                <w:szCs w:val="21"/>
                <w:lang w:eastAsia="zh-CN"/>
              </w:rPr>
              <w:t>。</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确定管理体系的范围</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4.3</w:t>
            </w:r>
          </w:p>
          <w:p>
            <w:pPr>
              <w:autoSpaceDE w:val="0"/>
              <w:autoSpaceDN w:val="0"/>
              <w:adjustRightInd w:val="0"/>
              <w:snapToGrid w:val="0"/>
              <w:spacing w:line="320" w:lineRule="exact"/>
              <w:rPr>
                <w:rFonts w:hint="eastAsia" w:ascii="宋体" w:hAnsi="宋体" w:cs="宋体"/>
                <w:szCs w:val="21"/>
              </w:rPr>
            </w:pPr>
          </w:p>
        </w:tc>
        <w:tc>
          <w:tcPr>
            <w:tcW w:w="11338"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查见公司《管理手册》SJ／SC-2022，版本B/0,发布实施时间：2022年4月1日。</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公司认证的范围</w:t>
            </w:r>
            <w:bookmarkStart w:id="0" w:name="审核范围"/>
            <w:r>
              <w:rPr>
                <w:rFonts w:hint="eastAsia" w:ascii="宋体" w:hAnsi="宋体" w:cs="宋体"/>
                <w:szCs w:val="21"/>
                <w:lang w:val="en-US" w:eastAsia="zh-CN"/>
              </w:rPr>
              <w:t>进行了变更，增加了锚杆、锚具的生产，变更后的范围为：</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Q：金属制品（锚杆、锚具）的生产，金属制品（锚杆、锚具、钢筋套筒、钢模板、螺旋管、过轨管、声测管），建筑材料（花岗岩），挤塑板的销售</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E：金属制品（锚杆、锚具）的生产，金属制品（锚杆、锚具、钢筋套筒、钢模板、螺旋管、过轨管、声测管），建筑材料（花岗岩），挤塑板的销售所涉及场所的相关环境管理活动</w:t>
            </w:r>
          </w:p>
          <w:bookmarkEnd w:id="0"/>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O：金属制品（锚杆、锚具）的生产，金属制品（锚杆、锚具、钢筋套筒、钢模板、螺旋管、过轨管、声测管），建筑材料（花岗岩），挤塑板的销售所涉及场所的相关职业健康安全管理活动；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确定了管理体系的范围及边界</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涉及地址：</w:t>
            </w:r>
            <w:bookmarkStart w:id="1" w:name="生产地址"/>
            <w:r>
              <w:rPr>
                <w:rFonts w:hint="eastAsia" w:ascii="宋体" w:hAnsi="宋体" w:cs="宋体"/>
                <w:szCs w:val="21"/>
              </w:rPr>
              <w:t>经营地址：正定县金河国际商务A座2101室/</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生产地址：正定县正定镇北贾村正灵路与绕城高速交叉口南行100米路东</w:t>
            </w:r>
            <w:bookmarkEnd w:id="1"/>
            <w:r>
              <w:rPr>
                <w:rFonts w:hint="eastAsia" w:ascii="宋体" w:hAnsi="宋体" w:cs="宋体"/>
                <w:szCs w:val="21"/>
                <w:lang w:val="en-US" w:eastAsia="zh-CN"/>
              </w:rPr>
              <w:t>；</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在确定职业健康安全管理体系的范围时考虑了公司的内外部因素和相关方的需求和期望，考虑了公司的产品和服务，考率了与公司的宗旨和战略方向一致。符合标准要求。</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管理体系及其过程</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 xml:space="preserve">4.4 </w:t>
            </w:r>
          </w:p>
          <w:p>
            <w:pPr>
              <w:autoSpaceDE w:val="0"/>
              <w:autoSpaceDN w:val="0"/>
              <w:adjustRightInd w:val="0"/>
              <w:snapToGrid w:val="0"/>
              <w:spacing w:line="320" w:lineRule="exact"/>
              <w:rPr>
                <w:rFonts w:hint="eastAsia" w:ascii="宋体" w:hAnsi="宋体" w:cs="宋体"/>
                <w:szCs w:val="21"/>
              </w:rPr>
            </w:pPr>
          </w:p>
        </w:tc>
        <w:tc>
          <w:tcPr>
            <w:tcW w:w="11338"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sym w:font="Wingdings 2" w:char="F098"/>
            </w:r>
            <w:r>
              <w:rPr>
                <w:rFonts w:hint="eastAsia" w:ascii="宋体" w:hAnsi="宋体" w:cs="宋体"/>
                <w:szCs w:val="21"/>
                <w:lang w:val="zh-CN"/>
              </w:rPr>
              <w:t xml:space="preserve">本公司按照 </w:t>
            </w:r>
            <w:r>
              <w:rPr>
                <w:rFonts w:hint="eastAsia" w:ascii="宋体" w:hAnsi="宋体" w:cs="宋体"/>
                <w:szCs w:val="21"/>
              </w:rPr>
              <w:t>GB/T19001-2016</w:t>
            </w:r>
            <w:r>
              <w:rPr>
                <w:rFonts w:hint="eastAsia" w:ascii="宋体" w:hAnsi="宋体" w:cs="宋体"/>
                <w:szCs w:val="21"/>
                <w:lang w:val="zh-CN"/>
              </w:rPr>
              <w:t xml:space="preserve">、 </w:t>
            </w:r>
            <w:r>
              <w:rPr>
                <w:rFonts w:hint="eastAsia" w:ascii="宋体" w:hAnsi="宋体" w:cs="宋体"/>
                <w:szCs w:val="21"/>
              </w:rPr>
              <w:t>GB/T2</w:t>
            </w:r>
            <w:r>
              <w:rPr>
                <w:rFonts w:hint="eastAsia" w:ascii="宋体" w:hAnsi="宋体" w:cs="宋体"/>
                <w:szCs w:val="21"/>
                <w:lang w:val="zh-CN"/>
              </w:rPr>
              <w:t>4001</w:t>
            </w:r>
            <w:r>
              <w:rPr>
                <w:rFonts w:hint="eastAsia" w:ascii="宋体" w:hAnsi="宋体" w:cs="宋体"/>
                <w:szCs w:val="21"/>
              </w:rPr>
              <w:t>-2016</w:t>
            </w:r>
            <w:r>
              <w:rPr>
                <w:rFonts w:hint="eastAsia" w:ascii="宋体" w:hAnsi="宋体" w:cs="宋体"/>
                <w:szCs w:val="21"/>
                <w:lang w:val="zh-CN"/>
              </w:rPr>
              <w:t>和GB/T45001-2020</w:t>
            </w:r>
            <w:r>
              <w:rPr>
                <w:rFonts w:hint="eastAsia" w:ascii="宋体" w:hAnsi="宋体" w:cs="宋体"/>
                <w:szCs w:val="21"/>
              </w:rPr>
              <w:t>等</w:t>
            </w:r>
            <w:r>
              <w:rPr>
                <w:rFonts w:hint="eastAsia" w:ascii="宋体" w:hAnsi="宋体" w:cs="宋体"/>
                <w:szCs w:val="21"/>
                <w:lang w:val="zh-CN"/>
              </w:rPr>
              <w:t>标准的要求，</w:t>
            </w:r>
            <w:r>
              <w:rPr>
                <w:rFonts w:hint="eastAsia" w:ascii="宋体" w:hAnsi="宋体" w:cs="宋体"/>
                <w:szCs w:val="21"/>
              </w:rPr>
              <w:t>识别了经营各环节的过程及其相互作用，</w:t>
            </w:r>
            <w:r>
              <w:rPr>
                <w:rFonts w:hint="eastAsia" w:ascii="宋体" w:hAnsi="宋体" w:cs="宋体"/>
                <w:szCs w:val="21"/>
                <w:lang w:val="en-US" w:eastAsia="zh-CN"/>
              </w:rPr>
              <w:t>于2021年4月1日建立了</w:t>
            </w:r>
            <w:r>
              <w:rPr>
                <w:rFonts w:hint="eastAsia" w:ascii="宋体" w:hAnsi="宋体" w:cs="宋体"/>
                <w:szCs w:val="21"/>
              </w:rPr>
              <w:t>建立了</w:t>
            </w:r>
            <w:r>
              <w:rPr>
                <w:rFonts w:hint="eastAsia" w:ascii="宋体" w:hAnsi="宋体" w:cs="宋体"/>
                <w:szCs w:val="21"/>
                <w:lang w:val="zh-CN"/>
              </w:rPr>
              <w:t>质量/环境/职业健康安全管理体系，</w:t>
            </w:r>
            <w:r>
              <w:rPr>
                <w:rFonts w:hint="eastAsia" w:ascii="宋体" w:hAnsi="宋体" w:cs="宋体"/>
                <w:szCs w:val="21"/>
              </w:rPr>
              <w:t>并形成文件，本公司全体员工将有效地贯彻执行并持续改进其有效性。</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因公司扩大经营范围，</w:t>
            </w:r>
            <w:r>
              <w:rPr>
                <w:rFonts w:hint="eastAsia" w:ascii="宋体" w:hAnsi="宋体" w:cs="宋体"/>
                <w:szCs w:val="21"/>
              </w:rPr>
              <w:t>公司于202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eastAsia="zh-CN"/>
              </w:rPr>
              <w:t>初</w:t>
            </w:r>
            <w:r>
              <w:rPr>
                <w:rFonts w:hint="eastAsia" w:ascii="宋体" w:hAnsi="宋体" w:cs="宋体"/>
                <w:szCs w:val="21"/>
              </w:rPr>
              <w:t>对质量/环境/职业健康安全管理体系进行</w:t>
            </w:r>
            <w:r>
              <w:rPr>
                <w:rFonts w:hint="eastAsia" w:ascii="宋体" w:hAnsi="宋体" w:cs="宋体"/>
                <w:szCs w:val="21"/>
                <w:lang w:eastAsia="zh-CN"/>
              </w:rPr>
              <w:t>了变更</w:t>
            </w:r>
            <w:r>
              <w:rPr>
                <w:rFonts w:hint="eastAsia" w:ascii="宋体" w:hAnsi="宋体" w:cs="宋体"/>
                <w:szCs w:val="21"/>
              </w:rPr>
              <w:t>策划，</w:t>
            </w:r>
            <w:r>
              <w:rPr>
                <w:rFonts w:hint="eastAsia" w:ascii="宋体" w:hAnsi="宋体" w:cs="宋体"/>
                <w:szCs w:val="21"/>
                <w:lang w:val="en-US" w:eastAsia="zh-CN"/>
              </w:rPr>
              <w:t>重新</w:t>
            </w:r>
            <w:r>
              <w:rPr>
                <w:rFonts w:hint="eastAsia" w:ascii="宋体" w:hAnsi="宋体" w:cs="宋体"/>
                <w:szCs w:val="21"/>
              </w:rPr>
              <w:t>识别了各个过程、环境因素、危险源等，编制了管理手册、程序文件、</w:t>
            </w:r>
            <w:r>
              <w:rPr>
                <w:rFonts w:hint="eastAsia" w:ascii="宋体" w:hAnsi="宋体" w:cs="宋体"/>
                <w:szCs w:val="21"/>
                <w:lang w:eastAsia="zh-CN"/>
              </w:rPr>
              <w:t>管理制度</w:t>
            </w:r>
            <w:r>
              <w:rPr>
                <w:rFonts w:hint="eastAsia" w:ascii="宋体" w:hAnsi="宋体" w:cs="宋体"/>
                <w:szCs w:val="21"/>
              </w:rPr>
              <w:t>文件及</w:t>
            </w:r>
            <w:r>
              <w:rPr>
                <w:rFonts w:hint="eastAsia" w:ascii="宋体" w:hAnsi="宋体" w:cs="宋体"/>
                <w:szCs w:val="21"/>
                <w:lang w:eastAsia="zh-CN"/>
              </w:rPr>
              <w:t>各种作业</w:t>
            </w:r>
            <w:r>
              <w:rPr>
                <w:rFonts w:hint="eastAsia" w:ascii="宋体" w:hAnsi="宋体" w:cs="宋体"/>
                <w:szCs w:val="21"/>
              </w:rPr>
              <w:t>记录，于202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r>
              <w:rPr>
                <w:rFonts w:hint="eastAsia" w:ascii="宋体" w:hAnsi="宋体" w:cs="宋体"/>
                <w:szCs w:val="21"/>
                <w:lang w:val="zh-CN"/>
              </w:rPr>
              <w:t>发布</w:t>
            </w:r>
            <w:r>
              <w:rPr>
                <w:rFonts w:hint="eastAsia" w:ascii="宋体" w:hAnsi="宋体" w:cs="宋体"/>
                <w:szCs w:val="21"/>
              </w:rPr>
              <w:t>并</w:t>
            </w:r>
            <w:r>
              <w:rPr>
                <w:rFonts w:hint="eastAsia" w:ascii="宋体" w:hAnsi="宋体" w:cs="宋体"/>
                <w:szCs w:val="21"/>
                <w:lang w:val="zh-CN"/>
              </w:rPr>
              <w:t>实施。</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识别了</w:t>
            </w:r>
            <w:r>
              <w:rPr>
                <w:rFonts w:hint="eastAsia" w:ascii="宋体" w:hAnsi="宋体" w:cs="宋体"/>
                <w:szCs w:val="21"/>
                <w:lang w:eastAsia="zh-CN"/>
              </w:rPr>
              <w:t>外包过程：运输</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领导作用和承诺</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5.1</w:t>
            </w:r>
          </w:p>
          <w:p>
            <w:pPr>
              <w:autoSpaceDE w:val="0"/>
              <w:autoSpaceDN w:val="0"/>
              <w:adjustRightInd w:val="0"/>
              <w:snapToGrid w:val="0"/>
              <w:spacing w:line="320" w:lineRule="exact"/>
              <w:rPr>
                <w:rFonts w:hint="eastAsia" w:ascii="宋体" w:hAnsi="宋体" w:cs="宋体"/>
                <w:szCs w:val="21"/>
              </w:rPr>
            </w:pPr>
          </w:p>
        </w:tc>
        <w:tc>
          <w:tcPr>
            <w:tcW w:w="11338"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sym w:font="Wingdings 2" w:char="F098"/>
            </w:r>
            <w:r>
              <w:rPr>
                <w:rFonts w:hint="eastAsia" w:ascii="宋体" w:hAnsi="宋体" w:cs="宋体"/>
                <w:szCs w:val="21"/>
              </w:rPr>
              <w:t>公司最高管理者通过以下活动证实其对质量环境职业健康安全管理体系的领导作用和承诺：</w:t>
            </w:r>
            <w:r>
              <w:rPr>
                <w:rFonts w:hint="eastAsia" w:ascii="宋体" w:hAnsi="宋体" w:cs="宋体"/>
                <w:szCs w:val="21"/>
              </w:rPr>
              <w:br w:type="textWrapping"/>
            </w:r>
            <w:r>
              <w:rPr>
                <w:rFonts w:hint="eastAsia" w:ascii="宋体" w:hAnsi="宋体" w:cs="宋体"/>
                <w:szCs w:val="21"/>
                <w:lang w:eastAsia="zh-CN"/>
              </w:rPr>
              <w:t>a) 对质量、环境、职业健康安全管理体系的有效性承担责任；</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b) 制定质量、环境、职业健康安全管理体系的质量、环境、职业健康安全方针和目标，并与组织环境和战略方向相一致；</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c) 确保公司的质量、环境、职业健康安全目标的制定并在相关职能部门进行分解，确保质量、环境、职业健康安全管理体系要求融入与公司的业务过程；</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d) 促进使用过程方法和基于风险的思维；</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e) 为质量、环境、职业健康安全管理体系的建立、实施、保持和改进提供必要的资源（包括人、财、物、技术），确保获得质量管理体系所需的资源；</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f) 不断加强自身的质量、环境、职业健康安全意识，采取培训、宣传或会议等方式，向公司内全体员工传达满足顾客和相关法律、法规要求的重要性；</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g) 对质量、环境、职业健康安全管理体系日常运行检查，确保实现质量、环境、职业健康安全管理体系的预期结果；</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h) 制定质量奖励制度，环境保护管理制度、职业健康安全管理要求等内容，促使、指导和支持员工努力提高质量、环境、职业健康安全管理体系的有效性；</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i) 主持管理评审，确保质量、环境、职业健康安全管理体系的适宜性、充分性和有效性，推动改进；</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j) 制定岗位职责，支持其他管理者履行其相关领域的职责。</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与总经理洪文沟通，有较强的管意识，能说出自己对于体系的领导作用和承诺，回答基本正确。</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公司最高管理者组织相关部门制订发展规划、管理承诺、管理方针及管理目标，</w:t>
            </w:r>
            <w:r>
              <w:rPr>
                <w:rFonts w:hint="eastAsia" w:ascii="宋体" w:hAnsi="宋体" w:cs="宋体"/>
                <w:szCs w:val="21"/>
                <w:lang w:eastAsia="zh-CN"/>
              </w:rPr>
              <w:t>始终致力于顾客满意，</w:t>
            </w:r>
            <w:r>
              <w:rPr>
                <w:rFonts w:hint="eastAsia" w:ascii="宋体" w:hAnsi="宋体" w:cs="宋体"/>
                <w:szCs w:val="21"/>
              </w:rPr>
              <w:t>提高员工队伍整体素质。</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管理方针</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5.2</w:t>
            </w:r>
          </w:p>
          <w:p>
            <w:pPr>
              <w:autoSpaceDE w:val="0"/>
              <w:autoSpaceDN w:val="0"/>
              <w:adjustRightInd w:val="0"/>
              <w:snapToGrid w:val="0"/>
              <w:spacing w:line="320" w:lineRule="exact"/>
              <w:rPr>
                <w:rFonts w:hint="eastAsia" w:ascii="宋体" w:hAnsi="宋体" w:cs="宋体"/>
                <w:szCs w:val="21"/>
              </w:rPr>
            </w:pPr>
          </w:p>
        </w:tc>
        <w:tc>
          <w:tcPr>
            <w:tcW w:w="11338"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eastAsia="zh-CN"/>
              </w:rPr>
              <w:t>查见《</w:t>
            </w:r>
            <w:r>
              <w:rPr>
                <w:rFonts w:hint="eastAsia" w:ascii="宋体" w:hAnsi="宋体" w:cs="宋体"/>
                <w:szCs w:val="21"/>
              </w:rPr>
              <w:t>管</w:t>
            </w:r>
            <w:r>
              <w:rPr>
                <w:rFonts w:hint="eastAsia" w:ascii="宋体" w:hAnsi="宋体" w:cs="宋体"/>
                <w:szCs w:val="21"/>
                <w:lang w:eastAsia="zh-CN"/>
              </w:rPr>
              <w:t>理手册》</w:t>
            </w:r>
            <w:r>
              <w:rPr>
                <w:rFonts w:hint="eastAsia" w:ascii="宋体" w:hAnsi="宋体" w:cs="宋体"/>
                <w:szCs w:val="21"/>
                <w:lang w:val="en-US" w:eastAsia="zh-CN"/>
              </w:rPr>
              <w:t>SJ／SC-2022，版本B/0，</w:t>
            </w:r>
            <w:r>
              <w:rPr>
                <w:rFonts w:hint="eastAsia" w:ascii="宋体" w:hAnsi="宋体" w:cs="宋体"/>
                <w:szCs w:val="21"/>
              </w:rPr>
              <w:t>制定了</w:t>
            </w:r>
            <w:r>
              <w:rPr>
                <w:rFonts w:hint="eastAsia" w:ascii="宋体" w:hAnsi="宋体" w:cs="宋体"/>
                <w:szCs w:val="21"/>
                <w:lang w:eastAsia="zh-CN"/>
              </w:rPr>
              <w:t>企业的</w:t>
            </w:r>
            <w:r>
              <w:rPr>
                <w:rFonts w:hint="eastAsia" w:ascii="宋体" w:hAnsi="宋体" w:cs="宋体"/>
                <w:szCs w:val="21"/>
              </w:rPr>
              <w:t>管理方针：</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质量为先、信誉为重、管理为本、服务为诚、持续学习、厉行节约、</w:t>
            </w:r>
            <w:r>
              <w:rPr>
                <w:rFonts w:hint="eastAsia" w:ascii="宋体" w:hAnsi="宋体" w:cs="宋体"/>
                <w:szCs w:val="21"/>
                <w:lang w:val="en-US" w:eastAsia="zh-CN"/>
              </w:rPr>
              <w:t>保护环境、</w:t>
            </w:r>
            <w:r>
              <w:rPr>
                <w:rFonts w:hint="eastAsia" w:ascii="宋体" w:hAnsi="宋体" w:cs="宋体"/>
                <w:szCs w:val="21"/>
                <w:lang w:eastAsia="zh-CN"/>
              </w:rPr>
              <w:t>安全第一</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公司的管理方针记录在</w:t>
            </w:r>
            <w:r>
              <w:rPr>
                <w:rFonts w:hint="eastAsia" w:ascii="宋体" w:hAnsi="宋体" w:cs="宋体"/>
                <w:szCs w:val="21"/>
                <w:lang w:eastAsia="zh-CN"/>
              </w:rPr>
              <w:t>《</w:t>
            </w:r>
            <w:r>
              <w:rPr>
                <w:rFonts w:hint="eastAsia" w:ascii="宋体" w:hAnsi="宋体" w:cs="宋体"/>
                <w:szCs w:val="21"/>
              </w:rPr>
              <w:t>管理手册</w:t>
            </w:r>
            <w:r>
              <w:rPr>
                <w:rFonts w:hint="eastAsia" w:ascii="宋体" w:hAnsi="宋体" w:cs="宋体"/>
                <w:szCs w:val="21"/>
                <w:lang w:eastAsia="zh-CN"/>
              </w:rPr>
              <w:t>》</w:t>
            </w:r>
            <w:r>
              <w:rPr>
                <w:rFonts w:hint="eastAsia" w:ascii="宋体" w:hAnsi="宋体" w:cs="宋体"/>
                <w:szCs w:val="21"/>
                <w:lang w:val="en-US" w:eastAsia="zh-CN"/>
              </w:rPr>
              <w:t>SJ／SC-2022</w:t>
            </w:r>
            <w:r>
              <w:rPr>
                <w:rFonts w:hint="eastAsia" w:ascii="宋体" w:hAnsi="宋体" w:cs="宋体"/>
                <w:szCs w:val="21"/>
              </w:rPr>
              <w:t>中，并在组织内部得到广泛的宣传、沟通。方针是管理层共同研究决定的，结合了公司</w:t>
            </w:r>
            <w:r>
              <w:rPr>
                <w:rFonts w:hint="eastAsia" w:ascii="宋体" w:hAnsi="宋体" w:cs="宋体"/>
                <w:szCs w:val="21"/>
                <w:lang w:eastAsia="zh-CN"/>
              </w:rPr>
              <w:t>服务</w:t>
            </w:r>
            <w:r>
              <w:rPr>
                <w:rFonts w:hint="eastAsia" w:ascii="宋体" w:hAnsi="宋体" w:cs="宋体"/>
                <w:szCs w:val="21"/>
              </w:rPr>
              <w:t>特点和</w:t>
            </w:r>
            <w:r>
              <w:rPr>
                <w:rFonts w:hint="eastAsia" w:ascii="宋体" w:hAnsi="宋体" w:cs="宋体"/>
                <w:szCs w:val="21"/>
                <w:lang w:eastAsia="zh-CN"/>
              </w:rPr>
              <w:t>体系变更后</w:t>
            </w:r>
            <w:r>
              <w:rPr>
                <w:rFonts w:hint="eastAsia" w:ascii="宋体" w:hAnsi="宋体" w:cs="宋体"/>
                <w:szCs w:val="21"/>
              </w:rPr>
              <w:t>的实际状况。</w:t>
            </w:r>
            <w:r>
              <w:rPr>
                <w:rFonts w:hint="eastAsia" w:ascii="宋体" w:hAnsi="宋体" w:cs="宋体"/>
                <w:szCs w:val="21"/>
                <w:lang w:eastAsia="zh-CN"/>
              </w:rPr>
              <w:t>管理方针</w:t>
            </w:r>
            <w:r>
              <w:rPr>
                <w:rFonts w:hint="eastAsia" w:ascii="宋体" w:hAnsi="宋体" w:cs="宋体"/>
                <w:szCs w:val="21"/>
              </w:rPr>
              <w:t>通过</w:t>
            </w:r>
            <w:r>
              <w:rPr>
                <w:rFonts w:hint="eastAsia" w:ascii="宋体" w:hAnsi="宋体" w:cs="宋体"/>
                <w:szCs w:val="21"/>
                <w:lang w:eastAsia="zh-CN"/>
              </w:rPr>
              <w:t>签订安全协议</w:t>
            </w:r>
            <w:r>
              <w:rPr>
                <w:rFonts w:hint="eastAsia" w:ascii="宋体" w:hAnsi="宋体" w:cs="宋体"/>
                <w:szCs w:val="21"/>
              </w:rPr>
              <w:t>、</w:t>
            </w:r>
            <w:r>
              <w:rPr>
                <w:rFonts w:hint="eastAsia" w:ascii="宋体" w:hAnsi="宋体" w:cs="宋体"/>
                <w:szCs w:val="21"/>
                <w:lang w:eastAsia="zh-CN"/>
              </w:rPr>
              <w:t>相关方</w:t>
            </w:r>
            <w:r>
              <w:rPr>
                <w:rFonts w:hint="eastAsia" w:ascii="宋体" w:hAnsi="宋体" w:cs="宋体"/>
                <w:szCs w:val="21"/>
              </w:rPr>
              <w:t>告知、合同等方式向相关方提供。</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经202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25-26</w:t>
            </w:r>
            <w:r>
              <w:rPr>
                <w:rFonts w:hint="eastAsia" w:ascii="宋体" w:hAnsi="宋体" w:cs="宋体"/>
                <w:szCs w:val="21"/>
              </w:rPr>
              <w:t>日</w:t>
            </w:r>
            <w:r>
              <w:rPr>
                <w:rFonts w:hint="eastAsia" w:ascii="宋体" w:hAnsi="宋体" w:cs="宋体"/>
                <w:szCs w:val="21"/>
                <w:lang w:eastAsia="zh-CN"/>
              </w:rPr>
              <w:t>召开的内审及</w:t>
            </w:r>
            <w:r>
              <w:rPr>
                <w:rFonts w:hint="eastAsia" w:ascii="宋体" w:hAnsi="宋体" w:cs="宋体"/>
                <w:szCs w:val="21"/>
                <w:lang w:val="en-US" w:eastAsia="zh-CN"/>
              </w:rPr>
              <w:t>2022年4月10日</w:t>
            </w:r>
            <w:r>
              <w:rPr>
                <w:rFonts w:hint="eastAsia" w:ascii="宋体" w:hAnsi="宋体" w:cs="宋体"/>
                <w:szCs w:val="21"/>
              </w:rPr>
              <w:t>的管理评审</w:t>
            </w:r>
            <w:r>
              <w:rPr>
                <w:rFonts w:hint="eastAsia" w:ascii="宋体" w:hAnsi="宋体" w:cs="宋体"/>
                <w:szCs w:val="21"/>
                <w:lang w:eastAsia="zh-CN"/>
              </w:rPr>
              <w:t>会议评价</w:t>
            </w:r>
            <w:r>
              <w:rPr>
                <w:rFonts w:hint="eastAsia" w:ascii="宋体" w:hAnsi="宋体" w:cs="宋体"/>
                <w:szCs w:val="21"/>
              </w:rPr>
              <w:t>，管理方针适应其宗旨和环境并支持其长远战略方向；为制定管理目标提供框架；包括满足适用要求的承诺和持续改进质量管理体系的承诺。方针基本能够满足标准的要求。</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组织的岗位、职责和权限</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5.3</w:t>
            </w:r>
          </w:p>
          <w:p>
            <w:pPr>
              <w:autoSpaceDE w:val="0"/>
              <w:autoSpaceDN w:val="0"/>
              <w:adjustRightInd w:val="0"/>
              <w:snapToGrid w:val="0"/>
              <w:spacing w:line="320" w:lineRule="exact"/>
              <w:rPr>
                <w:rFonts w:hint="eastAsia" w:ascii="宋体" w:hAnsi="宋体" w:cs="宋体"/>
                <w:szCs w:val="21"/>
              </w:rPr>
            </w:pPr>
          </w:p>
        </w:tc>
        <w:tc>
          <w:tcPr>
            <w:tcW w:w="11338"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sym w:font="Wingdings 2" w:char="F098"/>
            </w:r>
            <w:r>
              <w:rPr>
                <w:rFonts w:hint="eastAsia" w:ascii="宋体" w:hAnsi="宋体" w:cs="宋体"/>
                <w:szCs w:val="21"/>
              </w:rPr>
              <w:t>为了有效的实施质量、环境、职业健康安全管理，本公司确定了公司结构：</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——公司总经理、体系负责人为公司的管理层。</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——公司设置管理部门如下：</w:t>
            </w:r>
            <w:r>
              <w:rPr>
                <w:rFonts w:hint="eastAsia" w:ascii="宋体" w:hAnsi="宋体" w:cs="宋体"/>
                <w:szCs w:val="21"/>
                <w:lang w:eastAsia="zh-CN"/>
              </w:rPr>
              <w:t>办公室</w:t>
            </w:r>
            <w:r>
              <w:rPr>
                <w:rFonts w:hint="eastAsia" w:ascii="宋体" w:hAnsi="宋体" w:cs="宋体"/>
                <w:szCs w:val="21"/>
              </w:rPr>
              <w:t>、</w:t>
            </w:r>
            <w:r>
              <w:rPr>
                <w:rFonts w:hint="eastAsia" w:ascii="宋体" w:hAnsi="宋体" w:cs="宋体"/>
                <w:szCs w:val="21"/>
                <w:lang w:eastAsia="zh-CN"/>
              </w:rPr>
              <w:t>生产部、销售部</w:t>
            </w:r>
            <w:r>
              <w:rPr>
                <w:rFonts w:hint="eastAsia" w:ascii="宋体" w:hAnsi="宋体" w:cs="宋体"/>
                <w:szCs w:val="21"/>
              </w:rPr>
              <w:t>。</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sym w:font="Wingdings 2" w:char="F098"/>
            </w:r>
            <w:r>
              <w:rPr>
                <w:rFonts w:hint="eastAsia" w:ascii="宋体" w:hAnsi="宋体" w:cs="宋体"/>
                <w:szCs w:val="21"/>
                <w:lang w:eastAsia="zh-CN"/>
              </w:rPr>
              <w:t>《管理手册》</w:t>
            </w:r>
            <w:r>
              <w:rPr>
                <w:rFonts w:hint="eastAsia" w:ascii="宋体" w:hAnsi="宋体" w:cs="宋体"/>
                <w:szCs w:val="21"/>
              </w:rPr>
              <w:t>规定了各级各岗位人员职责、权限和相互关系，并在公司内对各级员工进行了必要的传达；</w:t>
            </w:r>
            <w:r>
              <w:rPr>
                <w:rFonts w:hint="eastAsia" w:ascii="宋体" w:hAnsi="宋体" w:cs="宋体"/>
                <w:szCs w:val="21"/>
                <w:lang w:eastAsia="zh-CN"/>
              </w:rPr>
              <w:t>制定了《岗位任职要求》，</w:t>
            </w:r>
            <w:r>
              <w:rPr>
                <w:rFonts w:hint="eastAsia" w:ascii="宋体" w:hAnsi="宋体" w:cs="宋体"/>
                <w:szCs w:val="21"/>
              </w:rPr>
              <w:t>规定了各岗位职责及权限，对本公司各主要岗位职责权限进行了确定</w:t>
            </w:r>
            <w:r>
              <w:rPr>
                <w:rFonts w:hint="eastAsia" w:ascii="宋体" w:hAnsi="宋体" w:cs="宋体"/>
                <w:szCs w:val="21"/>
                <w:lang w:eastAsia="zh-CN"/>
              </w:rPr>
              <w:t>。每年对主要岗位工人的岗位任职情况进行评价。</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sym w:font="Wingdings 2" w:char="F098"/>
            </w:r>
            <w:r>
              <w:rPr>
                <w:rFonts w:hint="eastAsia" w:ascii="宋体" w:hAnsi="宋体" w:cs="宋体"/>
                <w:szCs w:val="21"/>
                <w:lang w:eastAsia="zh-CN"/>
              </w:rPr>
              <w:t>具体</w:t>
            </w:r>
            <w:r>
              <w:rPr>
                <w:rFonts w:hint="eastAsia" w:ascii="宋体" w:hAnsi="宋体" w:cs="宋体"/>
                <w:szCs w:val="21"/>
              </w:rPr>
              <w:t>岗位职责及权限见</w:t>
            </w:r>
            <w:r>
              <w:rPr>
                <w:rFonts w:hint="eastAsia" w:ascii="宋体" w:hAnsi="宋体" w:cs="宋体"/>
                <w:szCs w:val="21"/>
                <w:lang w:eastAsia="zh-CN"/>
              </w:rPr>
              <w:t>各部门审核记录</w:t>
            </w:r>
            <w:r>
              <w:rPr>
                <w:rFonts w:hint="eastAsia" w:ascii="宋体" w:hAnsi="宋体" w:cs="宋体"/>
                <w:szCs w:val="21"/>
              </w:rPr>
              <w:t>。</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81" w:type="dxa"/>
            <w:vAlign w:val="top"/>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应对风险和机遇的措施</w:t>
            </w:r>
          </w:p>
          <w:p>
            <w:pPr>
              <w:autoSpaceDE w:val="0"/>
              <w:autoSpaceDN w:val="0"/>
              <w:adjustRightInd w:val="0"/>
              <w:snapToGrid w:val="0"/>
              <w:spacing w:line="320" w:lineRule="exact"/>
              <w:rPr>
                <w:rFonts w:hint="eastAsia" w:ascii="宋体" w:hAnsi="宋体" w:cs="宋体"/>
                <w:szCs w:val="21"/>
              </w:rPr>
            </w:pPr>
          </w:p>
          <w:p>
            <w:pPr>
              <w:autoSpaceDE w:val="0"/>
              <w:autoSpaceDN w:val="0"/>
              <w:adjustRightInd w:val="0"/>
              <w:snapToGrid w:val="0"/>
              <w:spacing w:line="320" w:lineRule="exact"/>
              <w:rPr>
                <w:rFonts w:hint="eastAsia" w:ascii="宋体" w:hAnsi="宋体" w:cs="宋体"/>
                <w:szCs w:val="21"/>
                <w:lang w:val="en-US" w:eastAsia="zh-CN"/>
              </w:rPr>
            </w:pPr>
          </w:p>
        </w:tc>
        <w:tc>
          <w:tcPr>
            <w:tcW w:w="976" w:type="dxa"/>
            <w:vAlign w:val="top"/>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rPr>
              <w:t>Q</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6.1</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EO</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6.1.1</w:t>
            </w:r>
          </w:p>
        </w:tc>
        <w:tc>
          <w:tcPr>
            <w:tcW w:w="11338" w:type="dxa"/>
            <w:vAlign w:val="top"/>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●查企业编制了《风险和机遇应对控制程序》，提供了《公司风险和机遇分析》，针对公司现状，企业对各部门不同过程的风险及公共风险进行了识别并制定了对应的管理措施，规定了执行部门和实施时间。</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体系变更后主要是增加了生产过程中识别出的风险，如技术人员流失，设备故障、工艺落后，生产安全事故，环境污染、产品质量问题，新冠肺炎感染等风险，制定了应对措施如：制定人员招聘计划，定期招聘和培训人员；定期维护设备；严格按照法律法规要求合规生产，制定安全生产管理办法，杜绝生产事故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另抽其他如主管部门监督检查风险，社会关系，基础设施，人员流动，财务风险，法律法规遵守方面等，均对风险进行了评价，制定了对应的控制措施，与执行部门和考核时限。</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郭总介绍，对机遇也进行了识别，如：良好的采购控制可以帮助节省成本、提高采购效率；有效的控制合同和监管，建立更为牢固的客户忠诚度，提升客户满意度，加强商务合作。提高客户转介绍机会。</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提供了《公司风险措施评审记录》，相关措施由责任部门负责人进行跟踪实施和验证，措施有效、分析准确，措施执行到位、合理。查验均按要求执行。风险和机遇已提交至管理评审。</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基本符合要求。</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81"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环境因素、危险源</w:t>
            </w:r>
          </w:p>
        </w:tc>
        <w:tc>
          <w:tcPr>
            <w:tcW w:w="976" w:type="dxa"/>
            <w:vAlign w:val="center"/>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EO</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eastAsia="zh-CN"/>
              </w:rPr>
              <w:t>6.1.2</w:t>
            </w:r>
          </w:p>
          <w:p>
            <w:pPr>
              <w:autoSpaceDE w:val="0"/>
              <w:autoSpaceDN w:val="0"/>
              <w:adjustRightInd w:val="0"/>
              <w:snapToGrid w:val="0"/>
              <w:spacing w:line="320" w:lineRule="exact"/>
              <w:rPr>
                <w:rFonts w:hint="eastAsia" w:ascii="宋体" w:hAnsi="宋体" w:cs="宋体"/>
                <w:szCs w:val="21"/>
                <w:lang w:val="en-US" w:eastAsia="zh-CN"/>
              </w:rPr>
            </w:pP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●仍执行《</w:t>
            </w:r>
            <w:r>
              <w:rPr>
                <w:rFonts w:hint="eastAsia" w:ascii="宋体" w:hAnsi="宋体" w:cs="宋体"/>
                <w:szCs w:val="21"/>
                <w:lang w:val="en-US" w:eastAsia="zh-CN"/>
              </w:rPr>
              <w:fldChar w:fldCharType="begin"/>
            </w:r>
            <w:r>
              <w:rPr>
                <w:rFonts w:hint="eastAsia" w:ascii="宋体" w:hAnsi="宋体" w:cs="宋体"/>
                <w:szCs w:val="21"/>
                <w:lang w:val="en-US" w:eastAsia="zh-CN"/>
              </w:rPr>
              <w:instrText xml:space="preserve"> HYPERLINK \l "_Toc152476257" </w:instrText>
            </w:r>
            <w:r>
              <w:rPr>
                <w:rFonts w:hint="eastAsia" w:ascii="宋体" w:hAnsi="宋体" w:cs="宋体"/>
                <w:szCs w:val="21"/>
                <w:lang w:val="en-US" w:eastAsia="zh-CN"/>
              </w:rPr>
              <w:fldChar w:fldCharType="separate"/>
            </w:r>
            <w:r>
              <w:rPr>
                <w:rFonts w:hint="eastAsia" w:ascii="宋体" w:hAnsi="宋体" w:cs="宋体"/>
                <w:szCs w:val="21"/>
                <w:lang w:val="en-US" w:eastAsia="zh-CN"/>
              </w:rPr>
              <w:t>环境因素识别与评价控制程序</w:t>
            </w:r>
            <w:r>
              <w:rPr>
                <w:rFonts w:hint="eastAsia" w:ascii="宋体" w:hAnsi="宋体" w:cs="宋体"/>
                <w:szCs w:val="21"/>
                <w:lang w:val="en-US" w:eastAsia="zh-CN"/>
              </w:rPr>
              <w:fldChar w:fldCharType="end"/>
            </w:r>
            <w:r>
              <w:rPr>
                <w:rFonts w:hint="eastAsia" w:ascii="宋体" w:hAnsi="宋体" w:cs="宋体"/>
                <w:szCs w:val="21"/>
                <w:lang w:val="en-US" w:eastAsia="zh-CN"/>
              </w:rPr>
              <w:t>》及《危险源识别及风险评价控制程序》。</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环境因素辨识评价一览表》及《危险源辨识和风险评价登记表》，分别对办公区和生产所涉及的环境因素和危险源进行了辨识和登记，重点增加了生产车间所涉及的环境因素和危险源的识别，编制了《重要环境因素清单》及《不可接受风险清单》，并评价出的重要环境因素为</w:t>
            </w:r>
            <w:r>
              <w:rPr>
                <w:rFonts w:hint="default" w:ascii="宋体" w:hAnsi="宋体" w:cs="宋体"/>
                <w:szCs w:val="21"/>
                <w:lang w:val="en-US" w:eastAsia="zh-CN"/>
              </w:rPr>
              <w:t>固体废弃物排放、火灾的发生</w:t>
            </w:r>
            <w:r>
              <w:rPr>
                <w:rFonts w:hint="eastAsia" w:ascii="宋体" w:hAnsi="宋体" w:cs="宋体"/>
                <w:szCs w:val="21"/>
                <w:lang w:val="en-US" w:eastAsia="zh-CN"/>
              </w:rPr>
              <w:t>。不可接受风险为</w:t>
            </w:r>
            <w:r>
              <w:rPr>
                <w:rFonts w:hint="default" w:ascii="宋体" w:hAnsi="宋体" w:cs="宋体"/>
                <w:szCs w:val="21"/>
                <w:lang w:val="en-US" w:eastAsia="zh-CN"/>
              </w:rPr>
              <w:t>火灾、机械伤害</w:t>
            </w:r>
            <w:r>
              <w:rPr>
                <w:rFonts w:hint="eastAsia" w:ascii="宋体" w:hAnsi="宋体" w:cs="宋体"/>
                <w:szCs w:val="21"/>
                <w:lang w:val="en-US" w:eastAsia="zh-CN"/>
              </w:rPr>
              <w:t>。</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评价基本准确，详见各部门相关条款审核记录。</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81"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合规性义务、法律法规要求</w:t>
            </w:r>
          </w:p>
        </w:tc>
        <w:tc>
          <w:tcPr>
            <w:tcW w:w="976" w:type="dxa"/>
            <w:vAlign w:val="center"/>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EO</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6.1.3</w:t>
            </w: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●编制并执行《法律法规与其他要求控制程序》，规定法律、法规及其他要求的范围、获取方法、确认及分发、合规性评价的要求和频率。</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办公室负责适用的产品和质量/环境/安全方面的法律法规的识别、获取和更新，并评价其适用性；提供了公司适用的环境/职业健康安全法律法规及其他要求清单：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中华人民共和国固体废物污染环境防治法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中华人民共和国水污染防治法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中华人民共和国节约能源法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中华人民共和国消防法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石家庄市生活垃圾分类管理条例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建设项目环境保护管理条例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河北省大气污染防治条例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中华人民共和国职业病防治法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机关、团体、企业、事业单位消防安全管理规定</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中华人民共和国消防法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中华人民共和国安全生产法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安全生产违法行为行政处罚办法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中华人民共和国特种设备安全法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法律法规及其他要求在办公室存档一份，并以电子版的形式发到各部门电脑上。</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定期在网上查看法规的更新情况，目前均为最新版本。</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81"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策划措施</w:t>
            </w:r>
          </w:p>
        </w:tc>
        <w:tc>
          <w:tcPr>
            <w:tcW w:w="976" w:type="dxa"/>
            <w:vAlign w:val="center"/>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EO</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6.1.4</w:t>
            </w: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组织管理层策划关于开展管理体系中所采取措施，以便管理环境/安全目标、环境因素、危险源、合规性义务、法律法规组织识别的风险等等。通过合规性评价、目标考核、运行方案、管理评审、内外部沟通等方式以保证管理体系达到预期结果。具体见各部门审核记录。</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81" w:type="dxa"/>
            <w:vAlign w:val="center"/>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rPr>
              <w:t>目标</w:t>
            </w:r>
          </w:p>
        </w:tc>
        <w:tc>
          <w:tcPr>
            <w:tcW w:w="976" w:type="dxa"/>
            <w:vAlign w:val="center"/>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QEO</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rPr>
              <w:t>6.2</w:t>
            </w: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●查《管理手册》明确了公司的管理目标：</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1.质量目标：产品一次交付合格率100%；</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顾客满意度≥9</w:t>
            </w:r>
            <w:r>
              <w:rPr>
                <w:rFonts w:hint="eastAsia" w:ascii="宋体" w:hAnsi="宋体" w:cs="宋体"/>
                <w:szCs w:val="21"/>
                <w:lang w:val="en-US" w:eastAsia="zh-CN"/>
              </w:rPr>
              <w:t>0</w:t>
            </w:r>
            <w:r>
              <w:rPr>
                <w:rFonts w:hint="eastAsia" w:ascii="宋体" w:hAnsi="宋体" w:cs="宋体"/>
                <w:szCs w:val="21"/>
                <w:lang w:eastAsia="zh-CN"/>
              </w:rPr>
              <w:t>%；</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2.环境目标：固废分类处置率100%</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控制火灾发生率0</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3.职业健康安全目标：重大安全事故发生率为零</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火灾事故零发生</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为确保以上目标的实现，制定了《体系目标分解考核办法》，</w:t>
            </w:r>
            <w:r>
              <w:rPr>
                <w:rFonts w:hint="eastAsia" w:ascii="宋体" w:hAnsi="宋体" w:cs="宋体"/>
                <w:szCs w:val="21"/>
              </w:rPr>
              <w:t>对目标进行了分解，建立了各部门的分目标</w:t>
            </w:r>
            <w:r>
              <w:rPr>
                <w:rFonts w:hint="eastAsia" w:ascii="宋体" w:hAnsi="宋体" w:cs="宋体"/>
                <w:szCs w:val="21"/>
                <w:lang w:eastAsia="zh-CN"/>
              </w:rPr>
              <w:t>及考核办法和考核周期</w:t>
            </w:r>
            <w:r>
              <w:rPr>
                <w:rFonts w:hint="eastAsia" w:ascii="宋体" w:hAnsi="宋体" w:cs="宋体"/>
                <w:szCs w:val="21"/>
              </w:rPr>
              <w:t>，</w:t>
            </w:r>
            <w:r>
              <w:rPr>
                <w:rFonts w:hint="eastAsia" w:ascii="宋体" w:hAnsi="宋体" w:cs="宋体"/>
                <w:szCs w:val="21"/>
                <w:lang w:eastAsia="zh-CN"/>
              </w:rPr>
              <w:t>提供了《</w:t>
            </w:r>
            <w:r>
              <w:rPr>
                <w:rFonts w:hint="eastAsia" w:ascii="宋体" w:hAnsi="宋体" w:cs="宋体"/>
                <w:szCs w:val="21"/>
                <w:lang w:val="en-US" w:eastAsia="zh-CN"/>
              </w:rPr>
              <w:t>质量/环境/安全/目标分解表</w:t>
            </w:r>
            <w:r>
              <w:rPr>
                <w:rFonts w:hint="eastAsia" w:ascii="宋体" w:hAnsi="宋体" w:cs="宋体"/>
                <w:szCs w:val="21"/>
                <w:lang w:eastAsia="zh-CN"/>
              </w:rPr>
              <w:t>》及考核记录，定期</w:t>
            </w:r>
            <w:r>
              <w:rPr>
                <w:rFonts w:hint="eastAsia" w:ascii="宋体" w:hAnsi="宋体" w:cs="宋体"/>
                <w:szCs w:val="21"/>
              </w:rPr>
              <w:t>对目标进行考核</w:t>
            </w:r>
            <w:r>
              <w:rPr>
                <w:rFonts w:hint="eastAsia" w:ascii="宋体" w:hAnsi="宋体" w:cs="宋体"/>
                <w:szCs w:val="21"/>
                <w:lang w:eastAsia="zh-CN"/>
              </w:rPr>
              <w:t>。</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针对重要环境因素和不可接受风险，制定了目标指标管理方案并定期考核，提供了《环境</w:t>
            </w:r>
            <w:r>
              <w:rPr>
                <w:rFonts w:hint="eastAsia" w:ascii="宋体" w:hAnsi="宋体" w:cs="宋体"/>
                <w:szCs w:val="21"/>
                <w:lang w:val="en-US" w:eastAsia="zh-CN"/>
              </w:rPr>
              <w:t>/职业健康安全目标指标管理方案</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截至审核，各部门均完成了设定的目标及管理方案的考核。</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eastAsia="zh-CN"/>
              </w:rPr>
              <w:t>详细情况</w:t>
            </w:r>
            <w:r>
              <w:rPr>
                <w:rFonts w:hint="eastAsia" w:ascii="宋体" w:hAnsi="宋体" w:cs="宋体"/>
                <w:szCs w:val="21"/>
              </w:rPr>
              <w:t>见各部门</w:t>
            </w:r>
            <w:r>
              <w:rPr>
                <w:rFonts w:hint="eastAsia" w:ascii="宋体" w:hAnsi="宋体" w:cs="宋体"/>
                <w:szCs w:val="21"/>
                <w:lang w:eastAsia="zh-CN"/>
              </w:rPr>
              <w:t>审核记录</w:t>
            </w:r>
            <w:r>
              <w:rPr>
                <w:rFonts w:hint="eastAsia" w:ascii="宋体" w:hAnsi="宋体" w:cs="宋体"/>
                <w:szCs w:val="21"/>
              </w:rPr>
              <w:t>。</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81" w:type="dxa"/>
            <w:vAlign w:val="top"/>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变更的策划</w:t>
            </w:r>
          </w:p>
        </w:tc>
        <w:tc>
          <w:tcPr>
            <w:tcW w:w="976" w:type="dxa"/>
            <w:vAlign w:val="top"/>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Q</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6.3</w:t>
            </w:r>
          </w:p>
          <w:p>
            <w:pPr>
              <w:autoSpaceDE w:val="0"/>
              <w:autoSpaceDN w:val="0"/>
              <w:adjustRightInd w:val="0"/>
              <w:snapToGrid w:val="0"/>
              <w:spacing w:line="320" w:lineRule="exact"/>
              <w:rPr>
                <w:rFonts w:hint="eastAsia" w:ascii="宋体" w:hAnsi="宋体" w:cs="宋体"/>
                <w:szCs w:val="21"/>
                <w:lang w:val="en-US" w:eastAsia="zh-CN"/>
              </w:rPr>
            </w:pPr>
          </w:p>
        </w:tc>
        <w:tc>
          <w:tcPr>
            <w:tcW w:w="11338" w:type="dxa"/>
            <w:vAlign w:val="top"/>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公司于2021年建立质量/</w:t>
            </w:r>
            <w:r>
              <w:rPr>
                <w:rFonts w:hint="eastAsia" w:ascii="宋体" w:hAnsi="宋体" w:cs="宋体"/>
                <w:szCs w:val="21"/>
                <w:lang w:eastAsia="zh-CN"/>
              </w:rPr>
              <w:t>环境</w:t>
            </w:r>
            <w:r>
              <w:rPr>
                <w:rFonts w:hint="eastAsia" w:ascii="宋体" w:hAnsi="宋体" w:cs="宋体"/>
                <w:szCs w:val="21"/>
                <w:lang w:val="en-US" w:eastAsia="zh-CN"/>
              </w:rPr>
              <w:t>/职业健康安全管理体系以来，为使公司管理体系有效运行，并持续改进，各部门按质量管理体系文件中的规定贯彻实施，文件中的规定与实际运作应保持一致。</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因公司扩大经营范围，增加了锚杆、锚具的生产，重新发布了B版</w:t>
            </w:r>
            <w:r>
              <w:rPr>
                <w:rFonts w:hint="eastAsia" w:ascii="宋体" w:hAnsi="宋体" w:cs="宋体"/>
                <w:szCs w:val="21"/>
                <w:lang w:eastAsia="zh-CN"/>
              </w:rPr>
              <w:t>《管理体系手册》，新版手册经总经理批准发布，自20</w:t>
            </w:r>
            <w:r>
              <w:rPr>
                <w:rFonts w:hint="eastAsia" w:ascii="宋体" w:hAnsi="宋体" w:cs="宋体"/>
                <w:szCs w:val="21"/>
                <w:lang w:val="en-US" w:eastAsia="zh-CN"/>
              </w:rPr>
              <w:t>22</w:t>
            </w:r>
            <w:r>
              <w:rPr>
                <w:rFonts w:hint="eastAsia" w:ascii="宋体" w:hAnsi="宋体" w:cs="宋体"/>
                <w:szCs w:val="21"/>
                <w:lang w:eastAsia="zh-CN"/>
              </w:rPr>
              <w:t>年</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1</w:t>
            </w:r>
            <w:r>
              <w:rPr>
                <w:rFonts w:hint="eastAsia" w:ascii="宋体" w:hAnsi="宋体" w:cs="宋体"/>
                <w:szCs w:val="21"/>
                <w:lang w:eastAsia="zh-CN"/>
              </w:rPr>
              <w:t>日起实施。</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变更进行了策划，考虑了变更后的风险和机遇，资源、职责权限，具体见相关条款审核记录。</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资源</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7.1</w:t>
            </w:r>
          </w:p>
        </w:tc>
        <w:tc>
          <w:tcPr>
            <w:tcW w:w="11338"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公司确定并提供为建立、实施、保持和持续改进职业健康安全管理体系所需的资源。</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人力资源：目前职工人数15人。有本公司的销售网络和稳定的市场。与郭总沟通，人力招聘主要是办公室负责、新员工上岗培训由生产部负责，目前人员比较稳定。</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基础设施：现场巡视，企业有机加工车间1件，位于：正定县正定镇北贾村正灵路与绕城高速交叉口南行100米路东；面积约300平；</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办公地址位于正定县金河国际商务A座2101室，面积约100平；</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现场查看办公设施主要是电脑、打印机、开票机、电话等，满足工作需要。办公区楼道内配有灭火器和消防栓，现场查看均在有效期内。</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车间配置了所需的生产设备设施和环保设施并定期维护，提供了设备清单和维护保养记录，主要生产设备：</w:t>
            </w:r>
            <w:bookmarkStart w:id="3" w:name="_GoBack"/>
            <w:r>
              <w:rPr>
                <w:rFonts w:hint="eastAsia" w:ascii="宋体" w:hAnsi="宋体" w:cs="宋体"/>
                <w:szCs w:val="21"/>
                <w:lang w:val="en-US" w:eastAsia="zh-CN"/>
              </w:rPr>
              <w:t>锯床、滚丝机</w:t>
            </w:r>
            <w:bookmarkEnd w:id="3"/>
            <w:r>
              <w:rPr>
                <w:rFonts w:hint="eastAsia" w:ascii="宋体" w:hAnsi="宋体" w:cs="宋体"/>
                <w:szCs w:val="21"/>
                <w:lang w:val="en-US" w:eastAsia="zh-CN"/>
              </w:rPr>
              <w:t>、天车（2.8吨）；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提供了《劳保用品发放记录》，每月定期为员工发放工作服，口罩，消毒液等。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水电供应由办公室负责。</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各部门负责保持各自部门的环境卫生和安全控制。各种废弃物的分类处置，办公室和生产部负责监督检查。</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每个员工都有责任创造和谐、舒适的工作环境。</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1"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管理评审</w:t>
            </w:r>
          </w:p>
        </w:tc>
        <w:tc>
          <w:tcPr>
            <w:tcW w:w="976"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QEO</w:t>
            </w:r>
          </w:p>
          <w:p>
            <w:pPr>
              <w:autoSpaceDE w:val="0"/>
              <w:autoSpaceDN w:val="0"/>
              <w:adjustRightInd w:val="0"/>
              <w:snapToGrid w:val="0"/>
              <w:spacing w:line="320" w:lineRule="exact"/>
              <w:rPr>
                <w:rFonts w:hint="eastAsia" w:ascii="宋体" w:hAnsi="宋体" w:cs="宋体"/>
                <w:szCs w:val="21"/>
                <w:lang w:val="en-US"/>
              </w:rPr>
            </w:pPr>
            <w:r>
              <w:rPr>
                <w:rFonts w:hint="eastAsia" w:ascii="宋体" w:hAnsi="宋体" w:cs="宋体"/>
                <w:szCs w:val="21"/>
                <w:lang w:val="en-US" w:eastAsia="zh-CN"/>
              </w:rPr>
              <w:t>9.3</w:t>
            </w:r>
          </w:p>
        </w:tc>
        <w:tc>
          <w:tcPr>
            <w:tcW w:w="11338"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●执行《管理评审控制程序》，按程序要求进行管理评审，每年至少一次，总经理主持。特殊情况可增加管理评审的频次。</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 xml:space="preserve">  由于企业范围变更，增加了锚杆、锚具的生产，为评价我公司的管理体系在经过变更后，GB/T19001-2016、GB/T24001-2016、GB/T45001-2020标准的符合性，评价其持续的适宜性、充分性和有效性；同时为2022年外审做准备，管理层策划了于2022年5月10日进行了管理评审。</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查管理评审，提供了管理评审计划、会议签到表、各部门的汇报材料、管理评审报告、改进计划</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1.查《管理评审计划》，明确了管理评审目的、准则、参加评审的人员、评审的内容和各部门需准备的评审材料，计划编制时间：2022.5.4，批准：郭伟志。</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2.实际执行：于2022年5月10日在公司会议室由总经理和管代召开主持了管理评审。</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提供了管理评审会议签到表、管理评审会议记录、管理者代表做的管理体系运行情况报告及各部门领导所做的本部门体系运行工作汇报。</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管理评审输入材料包括：内部审核及合规性评价、法律法规遵守情况；顾客反馈，相关方交流，包括抱怨；服务的符合性，过程、环境和职业健康安全绩效；目标指标的实现程度；纠正和预防措施的情况等方面，管理评审输入较全面。</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管理评审报告》，评审结论：公司已按照GB/T19001-2016、GB/T24001-2016、GB/T45001-2020标准建立了符合本公司实际的管理体系，体系是持续适宜的、充分的和有效的。基本能够得到实施和保持。方针、目标和指标是适应的，正在通过体系的运行不断实现。</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4.查《管理评审改进措施记录》，改进决定：生产部加强工艺流程和操作规范的培训。</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针对管理评审提出的改进意见，制定了《管理评审改进措施及验证表》，改进措施实施中。</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81"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持续改进</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10.1</w:t>
            </w:r>
          </w:p>
          <w:p>
            <w:pPr>
              <w:autoSpaceDE w:val="0"/>
              <w:autoSpaceDN w:val="0"/>
              <w:adjustRightInd w:val="0"/>
              <w:snapToGrid w:val="0"/>
              <w:spacing w:line="320" w:lineRule="exact"/>
              <w:rPr>
                <w:rFonts w:hint="eastAsia" w:ascii="宋体" w:hAnsi="宋体" w:cs="宋体"/>
                <w:szCs w:val="21"/>
              </w:rPr>
            </w:pP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企业通过建立管理方针、管理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企业充分识别和评价存在的改进机会，以持续满足顾客和相关方要求改进的方法措施包括：</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1）引导创新、修改和改进现有过程或实施新过程的突破项目；</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2）在现有过程中开展渐进、持续的改进活动；</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3）纠正所存在不符合的原因等。</w:t>
            </w:r>
          </w:p>
        </w:tc>
        <w:tc>
          <w:tcPr>
            <w:tcW w:w="1014" w:type="dxa"/>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381"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预防和纠正措施</w:t>
            </w:r>
          </w:p>
        </w:tc>
        <w:tc>
          <w:tcPr>
            <w:tcW w:w="976" w:type="dxa"/>
          </w:tcPr>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val="en-US" w:eastAsia="zh-CN"/>
              </w:rPr>
              <w:t>QE</w:t>
            </w:r>
            <w:r>
              <w:rPr>
                <w:rFonts w:hint="eastAsia" w:ascii="宋体" w:hAnsi="宋体" w:cs="宋体"/>
                <w:szCs w:val="21"/>
                <w:lang w:eastAsia="zh-CN"/>
              </w:rPr>
              <w:t>O</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10.3</w:t>
            </w: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职业健康安全管理体系绩效。</w:t>
            </w:r>
          </w:p>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en-US" w:eastAsia="zh-CN"/>
              </w:rPr>
              <w:sym w:font="Wingdings 2" w:char="F098"/>
            </w:r>
            <w:r>
              <w:rPr>
                <w:rFonts w:hint="eastAsia" w:ascii="宋体" w:hAnsi="宋体" w:cs="宋体"/>
                <w:szCs w:val="21"/>
                <w:lang w:val="en-US" w:eastAsia="zh-CN"/>
              </w:rPr>
              <w:t>日常监视和测量过程中发现的不合格、不符合要求相关责任部门及时制定相应的改进、纠正和纠正措施，以实现管理体系的持续改进。</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381" w:type="dxa"/>
          </w:tcPr>
          <w:p>
            <w:pPr>
              <w:autoSpaceDE w:val="0"/>
              <w:autoSpaceDN w:val="0"/>
              <w:adjustRightInd w:val="0"/>
              <w:snapToGrid w:val="0"/>
              <w:spacing w:line="320" w:lineRule="exact"/>
              <w:rPr>
                <w:rFonts w:hint="eastAsia" w:ascii="宋体" w:hAnsi="宋体" w:cs="宋体"/>
                <w:szCs w:val="21"/>
                <w:lang w:eastAsia="zh-CN"/>
              </w:rPr>
            </w:pPr>
          </w:p>
        </w:tc>
        <w:tc>
          <w:tcPr>
            <w:tcW w:w="976" w:type="dxa"/>
          </w:tcPr>
          <w:p>
            <w:pPr>
              <w:autoSpaceDE w:val="0"/>
              <w:autoSpaceDN w:val="0"/>
              <w:adjustRightInd w:val="0"/>
              <w:snapToGrid w:val="0"/>
              <w:spacing w:line="320" w:lineRule="exact"/>
              <w:rPr>
                <w:rFonts w:hint="eastAsia" w:ascii="宋体" w:hAnsi="宋体" w:cs="宋体"/>
                <w:szCs w:val="21"/>
              </w:rPr>
            </w:pPr>
          </w:p>
        </w:tc>
        <w:tc>
          <w:tcPr>
            <w:tcW w:w="113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 xml:space="preserve">上次审核问题验证/投诉或事故/ 政府主管部门抽查情况 </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被投诉情况/事故：无</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证书使用情况：目前主要对客户展示，未违规使用。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政府主管部门抽查情况：无</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上次审核发现的不符合项发生在销售部，GB/T19001-2016 8.4条款和GB/T24001-2016  8.1条款和GB/T45001-2020 8.1条款，相关责任部门对其进行了原因分析，制定并采取了纠正及纠正措施，本次审核未发生类似问题，采取的纠正措施有效。</w:t>
            </w:r>
          </w:p>
        </w:tc>
        <w:tc>
          <w:tcPr>
            <w:tcW w:w="1014" w:type="dxa"/>
          </w:tcPr>
          <w:p>
            <w:pPr>
              <w:autoSpaceDE w:val="0"/>
              <w:autoSpaceDN w:val="0"/>
              <w:adjustRightInd w:val="0"/>
              <w:snapToGrid w:val="0"/>
              <w:spacing w:line="320" w:lineRule="exact"/>
              <w:rPr>
                <w:rFonts w:hint="eastAsia" w:ascii="宋体" w:hAnsi="宋体" w:cs="宋体"/>
                <w:szCs w:val="21"/>
                <w:lang w:val="en-US" w:eastAsia="zh-CN"/>
              </w:rPr>
            </w:pPr>
          </w:p>
        </w:tc>
      </w:tr>
    </w:tbl>
    <w:p>
      <w:pPr>
        <w:rPr>
          <w:rFonts w:hint="eastAsia" w:ascii="Times New Roman" w:hAnsi="Times New Roman" w:eastAsia="宋体" w:cs="Times New Roman"/>
          <w:bCs w:val="0"/>
          <w:spacing w:val="0"/>
          <w:kern w:val="2"/>
          <w:sz w:val="24"/>
          <w:szCs w:val="24"/>
          <w:lang w:val="en-US" w:eastAsia="zh-CN" w:bidi="ar-SA"/>
        </w:rPr>
      </w:pPr>
    </w:p>
    <w:p>
      <w:pPr>
        <w:pStyle w:val="9"/>
        <w:rPr>
          <w:rFonts w:hint="eastAsia" w:eastAsia="宋体"/>
          <w:lang w:eastAsia="zh-CN"/>
        </w:rPr>
      </w:pPr>
      <w:r>
        <w:rPr>
          <w:rFonts w:hint="eastAsia"/>
          <w:lang w:eastAsia="zh-CN"/>
        </w:rPr>
        <w:t>注：不符合标注“</w:t>
      </w:r>
      <w:r>
        <w:rPr>
          <w:rFonts w:hint="eastAsia"/>
          <w:lang w:val="en-US" w:eastAsia="zh-CN"/>
        </w:rPr>
        <w:t>N</w:t>
      </w:r>
      <w:r>
        <w:rPr>
          <w:rFonts w:hint="eastAsia"/>
          <w:lang w:eastAsia="zh-CN"/>
        </w:rPr>
        <w:t>”</w:t>
      </w:r>
    </w:p>
    <w:p>
      <w:pPr>
        <w:pStyle w:val="2"/>
      </w:pPr>
    </w:p>
    <w:p>
      <w:pPr>
        <w:jc w:val="both"/>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p>
    <w:p>
      <w:pPr>
        <w:jc w:val="both"/>
        <w:rPr>
          <w:rFonts w:hint="eastAsia" w:ascii="隶书" w:hAnsi="宋体" w:eastAsia="隶书"/>
          <w:bCs/>
          <w:color w:val="000000"/>
          <w:sz w:val="36"/>
          <w:szCs w:val="36"/>
        </w:rPr>
      </w:pPr>
    </w:p>
    <w:p>
      <w:pPr>
        <w:jc w:val="cente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95" w:type="dxa"/>
            <w:vMerge w:val="restart"/>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过程与活动、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抽样计划</w:t>
            </w:r>
          </w:p>
        </w:tc>
        <w:tc>
          <w:tcPr>
            <w:tcW w:w="1125" w:type="dxa"/>
            <w:vMerge w:val="restart"/>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涉及</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条款</w:t>
            </w:r>
          </w:p>
        </w:tc>
        <w:tc>
          <w:tcPr>
            <w:tcW w:w="10004"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受审核部门：生产部      主管领导：郭伟志        陪同人员：段宁</w:t>
            </w:r>
          </w:p>
        </w:tc>
        <w:tc>
          <w:tcPr>
            <w:tcW w:w="1585" w:type="dxa"/>
            <w:vMerge w:val="restart"/>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95" w:type="dxa"/>
            <w:vMerge w:val="continue"/>
            <w:vAlign w:val="center"/>
          </w:tcPr>
          <w:p>
            <w:pPr>
              <w:autoSpaceDE w:val="0"/>
              <w:autoSpaceDN w:val="0"/>
              <w:adjustRightInd w:val="0"/>
              <w:snapToGrid w:val="0"/>
              <w:spacing w:line="320" w:lineRule="exact"/>
              <w:rPr>
                <w:rFonts w:hint="eastAsia" w:ascii="宋体" w:hAnsi="宋体" w:cs="宋体"/>
                <w:szCs w:val="21"/>
                <w:lang w:val="en-US" w:eastAsia="zh-CN"/>
              </w:rPr>
            </w:pPr>
          </w:p>
        </w:tc>
        <w:tc>
          <w:tcPr>
            <w:tcW w:w="1125" w:type="dxa"/>
            <w:vMerge w:val="continue"/>
            <w:vAlign w:val="center"/>
          </w:tcPr>
          <w:p>
            <w:pPr>
              <w:autoSpaceDE w:val="0"/>
              <w:autoSpaceDN w:val="0"/>
              <w:adjustRightInd w:val="0"/>
              <w:snapToGrid w:val="0"/>
              <w:spacing w:line="320" w:lineRule="exact"/>
              <w:rPr>
                <w:rFonts w:hint="eastAsia" w:ascii="宋体" w:hAnsi="宋体" w:cs="宋体"/>
                <w:szCs w:val="21"/>
                <w:lang w:val="en-US" w:eastAsia="zh-CN"/>
              </w:rPr>
            </w:pPr>
          </w:p>
        </w:tc>
        <w:tc>
          <w:tcPr>
            <w:tcW w:w="10004" w:type="dxa"/>
            <w:vAlign w:val="center"/>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审核员：吉洁           审核时间：</w:t>
            </w:r>
            <w:bookmarkStart w:id="2" w:name="审核日期"/>
            <w:r>
              <w:rPr>
                <w:rFonts w:hint="eastAsia" w:ascii="宋体" w:hAnsi="宋体" w:cs="宋体"/>
                <w:szCs w:val="21"/>
                <w:lang w:val="en-US" w:eastAsia="zh-CN"/>
              </w:rPr>
              <w:t>2022年05月31日</w:t>
            </w:r>
            <w:bookmarkEnd w:id="2"/>
          </w:p>
        </w:tc>
        <w:tc>
          <w:tcPr>
            <w:tcW w:w="1585"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95" w:type="dxa"/>
            <w:vMerge w:val="continue"/>
            <w:vAlign w:val="center"/>
          </w:tcPr>
          <w:p>
            <w:pPr>
              <w:autoSpaceDE w:val="0"/>
              <w:autoSpaceDN w:val="0"/>
              <w:adjustRightInd w:val="0"/>
              <w:snapToGrid w:val="0"/>
              <w:spacing w:line="320" w:lineRule="exact"/>
              <w:rPr>
                <w:rFonts w:hint="eastAsia" w:ascii="宋体" w:hAnsi="宋体" w:cs="宋体"/>
                <w:szCs w:val="21"/>
                <w:lang w:val="en-US" w:eastAsia="zh-CN"/>
              </w:rPr>
            </w:pPr>
          </w:p>
        </w:tc>
        <w:tc>
          <w:tcPr>
            <w:tcW w:w="1125" w:type="dxa"/>
            <w:vMerge w:val="continue"/>
            <w:vAlign w:val="center"/>
          </w:tcPr>
          <w:p>
            <w:pPr>
              <w:autoSpaceDE w:val="0"/>
              <w:autoSpaceDN w:val="0"/>
              <w:adjustRightInd w:val="0"/>
              <w:snapToGrid w:val="0"/>
              <w:spacing w:line="320" w:lineRule="exact"/>
              <w:rPr>
                <w:rFonts w:hint="eastAsia" w:ascii="宋体" w:hAnsi="宋体" w:cs="宋体"/>
                <w:szCs w:val="21"/>
                <w:lang w:val="en-US" w:eastAsia="zh-CN"/>
              </w:rPr>
            </w:pPr>
          </w:p>
        </w:tc>
        <w:tc>
          <w:tcPr>
            <w:tcW w:w="10004" w:type="dxa"/>
            <w:vAlign w:val="center"/>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 xml:space="preserve">审核条款： </w:t>
            </w:r>
            <w:r>
              <w:rPr>
                <w:rFonts w:hint="default" w:ascii="宋体" w:hAnsi="宋体" w:cs="宋体"/>
                <w:szCs w:val="21"/>
                <w:lang w:val="en-US" w:eastAsia="zh-CN"/>
              </w:rPr>
              <w:t>Q5.3/6.2/7.1.3/7.1.4</w:t>
            </w:r>
            <w:r>
              <w:rPr>
                <w:rFonts w:hint="eastAsia" w:ascii="宋体" w:hAnsi="宋体" w:cs="宋体"/>
                <w:szCs w:val="21"/>
                <w:lang w:val="en-US" w:eastAsia="zh-CN"/>
              </w:rPr>
              <w:t>/7.1.5/</w:t>
            </w:r>
            <w:r>
              <w:rPr>
                <w:rFonts w:hint="default" w:ascii="宋体" w:hAnsi="宋体" w:cs="宋体"/>
                <w:szCs w:val="21"/>
                <w:lang w:val="en-US" w:eastAsia="zh-CN"/>
              </w:rPr>
              <w:t>8.1/8.3</w:t>
            </w:r>
            <w:r>
              <w:rPr>
                <w:rFonts w:hint="eastAsia" w:ascii="宋体" w:hAnsi="宋体" w:cs="宋体"/>
                <w:szCs w:val="21"/>
                <w:lang w:val="en-US" w:eastAsia="zh-CN"/>
              </w:rPr>
              <w:t>/</w:t>
            </w:r>
            <w:r>
              <w:rPr>
                <w:rFonts w:hint="default" w:ascii="宋体" w:hAnsi="宋体" w:cs="宋体"/>
                <w:szCs w:val="21"/>
                <w:lang w:val="en-US" w:eastAsia="zh-CN"/>
              </w:rPr>
              <w:t>8.5</w:t>
            </w:r>
            <w:r>
              <w:rPr>
                <w:rFonts w:hint="eastAsia" w:ascii="宋体" w:hAnsi="宋体" w:cs="宋体"/>
                <w:szCs w:val="21"/>
                <w:lang w:val="en-US" w:eastAsia="zh-CN"/>
              </w:rPr>
              <w:t>.1/8.5.6</w:t>
            </w:r>
            <w:r>
              <w:rPr>
                <w:rFonts w:hint="default" w:ascii="宋体" w:hAnsi="宋体" w:cs="宋体"/>
                <w:szCs w:val="21"/>
                <w:lang w:val="en-US" w:eastAsia="zh-CN"/>
              </w:rPr>
              <w:t>/8.6/8.7</w:t>
            </w:r>
          </w:p>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EO5.3/6.2/6.1.2/8.1/8.2</w:t>
            </w:r>
          </w:p>
        </w:tc>
        <w:tc>
          <w:tcPr>
            <w:tcW w:w="1585"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99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组织的岗位、职责权限</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QEO5.3</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●生产部主管：郭伟志</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本部门只要负责：</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根据顾客要求和法律法规要求，负责制订和实施生产计划，对产品实现过程进行策划；产品标准和客户要求，编制工艺文件、作业指导书和检验规程；负责采购、生产过程中产品抽检、最终产品的质量验证，提交验证报告；对生产现场的标识、搬运和顾客财产、产品防护，负责不合格品的控制情况；组织对严重不合格品的评审处置，跟踪、验证各部门纠正措施和预防措施的落实情况；负责本部门质量、环境和职业健康安全目标完成情况的考核监督；负责对公司的监视和测量设备进行检定/检验和管理；负责本部门环境因素和危险源的识别、评价与控制管理工作；严格执行公司设备相关的管理制度，负责公司生产设备的安装、维修保养、更换、拆机等工作；负责预防产品制造过程的环境污染，疾病和伤害，对生产过程中环境和职业健康安全运行有效控制。</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与生产部主管郭伟志现场沟通，清楚自己对于生产管理和质量管理方面的职责权限，回答基本正确。</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99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目标、方案</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QEO</w:t>
            </w:r>
            <w:r>
              <w:rPr>
                <w:rFonts w:hint="eastAsia" w:ascii="宋体" w:hAnsi="宋体" w:cs="宋体"/>
                <w:szCs w:val="21"/>
                <w:lang w:val="en-US" w:eastAsia="zh-CN"/>
              </w:rPr>
              <w:t>6</w:t>
            </w:r>
            <w:r>
              <w:rPr>
                <w:rFonts w:hint="default" w:ascii="宋体" w:hAnsi="宋体" w:cs="宋体"/>
                <w:szCs w:val="21"/>
                <w:lang w:val="en-US" w:eastAsia="zh-CN"/>
              </w:rPr>
              <w:t>.</w:t>
            </w:r>
            <w:r>
              <w:rPr>
                <w:rFonts w:hint="eastAsia" w:ascii="宋体" w:hAnsi="宋体" w:cs="宋体"/>
                <w:szCs w:val="21"/>
                <w:lang w:val="en-US" w:eastAsia="zh-CN"/>
              </w:rPr>
              <w:t>2</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●《管理手册》SJ／SC-2022中制定了企业总的质量、环境、职业健康安全管理目标。为确保目标的实现，编制了《体系目标分解考核办法》，对目标进行了分解，并制定了考核办法及考核周期。</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提供了《质量目标分解表》及考核记录，《环境/安全管理目标分解表》及考核记录，生产部目标分解及考核情况如下：</w:t>
            </w:r>
          </w:p>
          <w:p>
            <w:pPr>
              <w:autoSpaceDE w:val="0"/>
              <w:autoSpaceDN w:val="0"/>
              <w:adjustRightInd w:val="0"/>
              <w:snapToGrid w:val="0"/>
              <w:spacing w:line="320" w:lineRule="exact"/>
              <w:rPr>
                <w:rFonts w:hint="eastAsia" w:ascii="宋体" w:hAnsi="宋体" w:cs="宋体"/>
                <w:szCs w:val="21"/>
                <w:lang w:val="en-US" w:eastAsia="zh-CN"/>
              </w:rPr>
            </w:pPr>
          </w:p>
          <w:tbl>
            <w:tblPr>
              <w:tblStyle w:val="13"/>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3800"/>
              <w:gridCol w:w="163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9"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生产部</w:t>
                  </w: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目标</w:t>
                  </w:r>
                </w:p>
              </w:tc>
              <w:tc>
                <w:tcPr>
                  <w:tcW w:w="1637" w:type="dxa"/>
                  <w:vAlign w:val="center"/>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2022第1季度</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管理方案实施情况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质量目标</w:t>
                  </w: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生产计划准时完成率≥99%</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一次交付合格率100%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生产设备完好率≥99%</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监视和测量设备定期校验率≥95%</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不合格品评审率100%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环境目标、指标</w:t>
                  </w:r>
                </w:p>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消防器材完好率100%，火灾发生率为“0”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固体废弃物统一处理率达100%，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噪声达标排放</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职业健康安全目标</w:t>
                  </w: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对生产过程有效控制，重大生产安全人身及责任事故为0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劳保用品佩戴率95%</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触电事故发生率0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应急演练实施率100%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100%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火灾事故发生率为0</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0</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autoSpaceDE w:val="0"/>
                    <w:autoSpaceDN w:val="0"/>
                    <w:adjustRightInd w:val="0"/>
                    <w:snapToGrid w:val="0"/>
                    <w:spacing w:line="320" w:lineRule="exact"/>
                    <w:rPr>
                      <w:rFonts w:hint="eastAsia" w:ascii="宋体" w:hAnsi="宋体" w:cs="宋体"/>
                      <w:szCs w:val="21"/>
                      <w:lang w:val="en-US" w:eastAsia="zh-CN"/>
                    </w:rPr>
                  </w:pPr>
                </w:p>
              </w:tc>
              <w:tc>
                <w:tcPr>
                  <w:tcW w:w="3800"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考核人</w:t>
                  </w:r>
                </w:p>
              </w:tc>
              <w:tc>
                <w:tcPr>
                  <w:tcW w:w="1637" w:type="dxa"/>
                  <w:vAlign w:val="center"/>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侯彩旋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2022.4.3</w:t>
                  </w:r>
                </w:p>
              </w:tc>
              <w:tc>
                <w:tcPr>
                  <w:tcW w:w="1438" w:type="dxa"/>
                  <w:vAlign w:val="center"/>
                </w:tcPr>
                <w:p>
                  <w:pPr>
                    <w:autoSpaceDE w:val="0"/>
                    <w:autoSpaceDN w:val="0"/>
                    <w:adjustRightInd w:val="0"/>
                    <w:snapToGrid w:val="0"/>
                    <w:spacing w:line="320" w:lineRule="exact"/>
                    <w:rPr>
                      <w:rFonts w:hint="eastAsia" w:ascii="宋体" w:hAnsi="宋体" w:cs="宋体"/>
                      <w:szCs w:val="21"/>
                      <w:lang w:val="en-US" w:eastAsia="zh-CN"/>
                    </w:rPr>
                  </w:pPr>
                </w:p>
              </w:tc>
            </w:tr>
          </w:tbl>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●查管理方案实施情况：</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提供了《环境目标指标管理方案》，对环境因素固废、噪声、火灾制定了目标、指标及相应的控制措施，给与了资金支持，方案有效实施，考核人：郭伟志、侯彩旋，2022.4.3</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抽目标指标固废合理处置率100%，管理方案：固废（车间固废主要是废料头）定点暂存，集中清运，固体废弃物分类放置区，可回收和不可回收的固体废弃物分类堆放，按分类标准加以划分。废弃防疫物资统一存放丢弃；进行培训，加强使用和操作管理，减少固废产生。资金投入：1000元。长期有效。</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提供了《安全目标指标管理方案》，对危害因素火灾、触电事故、机械伤害制定了目标、指标，制定了相应的控制措施，给与了资金支持，方案有效实施，考核人：郭伟志、侯彩旋，2022.4.3</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抽目标指标：重大安全事故发生率为0，管理方案：加强电线电器设施的管理；加强日常检查巡视；对人员进行安全教育培训；专职人员做好监督检查；人员按要求正确佩戴劳保用品；加强设备操作规范培训。资金投入：3000元，长期有效。</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目标实现情况良好，完成了阶段性的目标，符合要求。</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环境因素/危险源识别评价</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EO6.1.2</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●查企业编制了《环境因素识别与评价控制程序》《危险源识别及风险评价控制程序》，用于对企业环境因素和危险源的识别与控制。</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生产部按照公司统一安排参与并开展了本部门环境因素、危险源的识别和评价。</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环境因素识别评价表》，按活动和过程对环境因素进行了识别，生产部识别出本部门环境因素30余项，主要包括：日常办公过程的电脑使用、空调室的能源消耗，办公纸张的浪费、生活用水的消耗、电源线路老化、漏电或其他原因导致火灾的发生、生活废水、生活垃圾的产生等；生产制造过程的机加工生产的设备运转噪声、下脚料的丢弃等；检验过程的不合格品的废弃物、包装物废弃、资源的消耗；消防演习过程的灭火器的使用、演练过程的废弃物污染土壤等；采用判断法，识别重要环境因素，编制了</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《重要环境因素清单》，识别重要环境因素3项：固体废弃物排放、潜在火灾，针对识别出的重要环境因素，制定了管理方案、控制措施、应急预案及演练，运行检查等控制办法；</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提供了《危险源辨识评价表》，按活动和过程对危险源进行了识别，生产部共评价出涉及本部门的危险源50余项，包括：日常办公中电脑辐射、乱拉线路引起触电危险、电气火灾、上下班途中交通事故、物体打击、滑到摔伤，车间生产过程中使用天车引起起重伤害、机设备操作不当引起机械伤害、驾驶外出的交通风险、等的风险，采用LEC定量评价法评估出重大危险源并编制了《不可接受风险清单》，不可接受风险为：机械伤害、触电、火灾、噪声伤害。已制定管理方案或控制措施。</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基础设施</w:t>
            </w:r>
          </w:p>
        </w:tc>
        <w:tc>
          <w:tcPr>
            <w:tcW w:w="112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Q7.1.3</w:t>
            </w:r>
          </w:p>
          <w:p>
            <w:pPr>
              <w:autoSpaceDE w:val="0"/>
              <w:autoSpaceDN w:val="0"/>
              <w:adjustRightInd w:val="0"/>
              <w:snapToGrid w:val="0"/>
              <w:spacing w:line="320" w:lineRule="exact"/>
              <w:rPr>
                <w:rFonts w:hint="eastAsia" w:ascii="宋体" w:hAnsi="宋体" w:cs="宋体"/>
                <w:szCs w:val="21"/>
                <w:lang w:val="en-US" w:eastAsia="zh-CN"/>
              </w:rPr>
            </w:pPr>
          </w:p>
        </w:tc>
        <w:tc>
          <w:tcPr>
            <w:tcW w:w="10004" w:type="dxa"/>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●企业有机加工车间1件，位于：正定县正定镇北贾村正灵路与绕城高速交叉口南行100米路东；面积约300平；</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办公地址位于正定县金河国际商务A座2101室，面积约100平，有经理室，综合办公室，财务室，办公室配备了办公桌椅，电脑、电话、空调，整体环境整洁卫生。</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企业编制了《设备管理控制程序》，郭总介绍，生产部按照程序和制度要求对设备进行管理和维护保养。提供了“生产设备清单”主要生产设备有锯床（GZK4235）1台、滚丝一体机（SZ-110-25）1台，有天车1台，2.8吨。均可满足生产需要。提供了《设备维修保养计划》，每半年对设备进行一次整体的维护保养，查看锯床、滚丝机的维护保养记录，主要是设备整体清洁，运行性能检查，传动轴，易损件的检查更换。查看天车的维护保养记录，内容包括各部位连接和润滑情况，声响，线路等。记录清晰，写明了维修内容、维修人等内容，满足策划要求。</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现场查看，生产设备完好，维护保养基本得当，能够满足生产符合要求产品的需要。</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查见《设备日常点检表》，抽2月份设备日常点检，内容有设备名称、点检时间、点检内容、点检人。</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运行环境</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Q7.1.</w:t>
            </w:r>
            <w:r>
              <w:rPr>
                <w:rFonts w:hint="eastAsia" w:ascii="宋体" w:hAnsi="宋体" w:cs="宋体"/>
                <w:szCs w:val="21"/>
                <w:lang w:val="en-US" w:eastAsia="zh-CN"/>
              </w:rPr>
              <w:t>4</w:t>
            </w:r>
          </w:p>
          <w:p>
            <w:pPr>
              <w:autoSpaceDE w:val="0"/>
              <w:autoSpaceDN w:val="0"/>
              <w:adjustRightInd w:val="0"/>
              <w:snapToGrid w:val="0"/>
              <w:spacing w:line="320" w:lineRule="exact"/>
              <w:rPr>
                <w:rFonts w:hint="eastAsia" w:ascii="宋体" w:hAnsi="宋体" w:cs="宋体"/>
                <w:szCs w:val="21"/>
                <w:lang w:val="en-US" w:eastAsia="zh-CN"/>
              </w:rPr>
            </w:pP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●包括1个机加工车间（300平）和1个综合办公室（100平）。</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车间宽敞明亮，通道畅通，车间内各种规格、型号原料和成品摆放整齐，工序间工位器具设置较合理。</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车间配备了灭火器，现场查看在有效期内，配备了应急灯。</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车间工人在工作前及工作结束后能够及时清理环境及设备。</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工人每日工作前，仔细检查设备运行和清洁情况。</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工作环境得到良好的控制。</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监视和测量资源</w:t>
            </w:r>
          </w:p>
        </w:tc>
        <w:tc>
          <w:tcPr>
            <w:tcW w:w="112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Q</w:t>
            </w:r>
            <w:r>
              <w:rPr>
                <w:rFonts w:hint="eastAsia" w:ascii="宋体" w:hAnsi="宋体" w:cs="宋体"/>
                <w:szCs w:val="21"/>
                <w:lang w:val="en-US" w:eastAsia="zh-CN"/>
              </w:rPr>
              <w:t>7.1.5</w:t>
            </w:r>
          </w:p>
          <w:p>
            <w:pPr>
              <w:autoSpaceDE w:val="0"/>
              <w:autoSpaceDN w:val="0"/>
              <w:adjustRightInd w:val="0"/>
              <w:snapToGrid w:val="0"/>
              <w:spacing w:line="320" w:lineRule="exact"/>
              <w:rPr>
                <w:rFonts w:hint="eastAsia" w:ascii="宋体" w:hAnsi="宋体" w:cs="宋体"/>
                <w:szCs w:val="21"/>
                <w:lang w:val="en-US" w:eastAsia="zh-CN"/>
              </w:rPr>
            </w:pP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●依据公司《监视与测量控制程序》进行控制。程序规定了由生产部负责监测资源的购置、日常管理及检查监督。</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提供了《监视和测量资源台账》：检测设备主要是钢卷尺和数显游标卡尺（0-150mm），盒尺。</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现场审核，未提供数显游标卡尺的检定报告。--不符合</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运行的策划和控制</w:t>
            </w:r>
          </w:p>
        </w:tc>
        <w:tc>
          <w:tcPr>
            <w:tcW w:w="112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Q8.1</w:t>
            </w:r>
          </w:p>
          <w:p>
            <w:pPr>
              <w:autoSpaceDE w:val="0"/>
              <w:autoSpaceDN w:val="0"/>
              <w:adjustRightInd w:val="0"/>
              <w:snapToGrid w:val="0"/>
              <w:spacing w:line="320" w:lineRule="exact"/>
              <w:rPr>
                <w:rFonts w:hint="eastAsia" w:ascii="宋体" w:hAnsi="宋体" w:cs="宋体"/>
                <w:szCs w:val="21"/>
                <w:lang w:val="en-US" w:eastAsia="zh-CN"/>
              </w:rPr>
            </w:pP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编制了《生产和服务过程控制程序》、《设备管理控制程序》《采购控制程序》《产品和服务的放行控制程序》《不合格输出控制程序》《等作业指导文件</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策划了生产流程：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锚杆：原材料进厂--领料--滚压成丝--截断--检验--打捆--发货</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锚具（钢筋套筒）:原材料进厂--领料--滚压成丝--截断--检验--装箱--发货</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确定产品和服务的要求：客户图纸、合同约定的技术要求及国家标准相关内容进行生产。</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策划所需资源</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1、主要生产设备有：主要生产设备有锯床（GZK4235）1台、滚丝一体机（SZ-110-25）1台，有天车1台，2.8吨；现场询问生产工人，收到了设备安全操作规程。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2、检测设备主要有：盒尺，数显游标卡尺，扣规，满足检验需求；</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3、确定胜任人员需求，岗位工人、质检员经过培训、考核合格后上岗，质检员熟悉工艺图纸和技术要求，经过任命；</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●质量运行的策划和控制：合同要求（顾客的要求）、国家标准的相关内容、工艺流程和作业指导书；公司所需的资源，以及检验指导书；运行过程使用的记录等。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1、遵照岗位职责、生产工艺流程、客户图纸、合同要求、作业指导文件实施过程控制。</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通过检验来对产品实现过程进行控制。原材料验收合格后方可放行，生产过程中依据图纸和技术要求，设备开始生产后均进行首件检验，不合格绝不进行批量生产，成品由企业质检员进行检验，客户按其提供的图纸进行验收，验收合格后客户签字确认；对于客户有拉力要求的，依据客户要求进行第三方检验并出具第三方检验报告，符合要求。</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3、策划了首件检验记录、成品检验记录、出厂检验报告等，记录均保期3年。由生产部存储。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4、通过识别与评价对公司目标和战略方向相关，影响其实现质量管理体系预期结果的各种内外部环境因素，有效应对风险和机遇。</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5、经识别，本公司锚杆、锚具的生产后成品运输外包给物流公司，拉力试验依据客户要求情况外包。</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策划适合组织体系运行需要，未发生更改，策划情况符合标准要求</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生产</w:t>
            </w:r>
            <w:r>
              <w:rPr>
                <w:rFonts w:hint="default" w:ascii="宋体" w:hAnsi="宋体" w:cs="宋体"/>
                <w:szCs w:val="21"/>
                <w:lang w:val="en-US" w:eastAsia="zh-CN"/>
              </w:rPr>
              <w:t>和服务的控制</w:t>
            </w:r>
          </w:p>
        </w:tc>
        <w:tc>
          <w:tcPr>
            <w:tcW w:w="112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Q8.5</w:t>
            </w:r>
            <w:r>
              <w:rPr>
                <w:rFonts w:hint="eastAsia" w:ascii="宋体" w:hAnsi="宋体" w:cs="宋体"/>
                <w:szCs w:val="21"/>
                <w:lang w:val="en-US" w:eastAsia="zh-CN"/>
              </w:rPr>
              <w:t>.1</w:t>
            </w:r>
          </w:p>
          <w:p>
            <w:pPr>
              <w:autoSpaceDE w:val="0"/>
              <w:autoSpaceDN w:val="0"/>
              <w:adjustRightInd w:val="0"/>
              <w:snapToGrid w:val="0"/>
              <w:spacing w:line="320" w:lineRule="exact"/>
              <w:rPr>
                <w:rFonts w:hint="eastAsia" w:ascii="宋体" w:hAnsi="宋体" w:cs="宋体"/>
                <w:szCs w:val="21"/>
                <w:lang w:val="en-US" w:eastAsia="zh-CN"/>
              </w:rPr>
            </w:pP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企业介绍，办公室、生产部、销售部共同对客户提供的图纸及提出的技术要求进行评审，确定顾客要求能否满足，然后根据需要向生产部传递生产计划（附图纸），生产部根据计划的内容安排生产，受控条件：得到图纸、操作规程，生产作业指导书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现场查见工人收到了《锯床安全操作规程》、《滚丝机安全操作规程》《用电安全操作规程》，有原始记录等，规范准则，并按照其规定执行。</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确定产品和服务的要求：按照客户合同要求、技术协议、进行生产，加工过程中参考作业指导书、机械加工通用技术规范、 GB/T228.1-2010 金属材料室温拉伸试验方法、参考TB/T3356-2021铁路隧道锚杆的相关要求等标准相关内容进行生产。</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生产部在接收到生产计划后，结合发货时间和车间生产任务情况，合理安排生产任务，同时准备与之相关的材料、人员、设备及工具等，如发现有问题，及时与生产部主管联系，生产部主管按实际情况进行处理。</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对产品首件由工人和质检员共同检查产品的尺寸合格后开始批量生产。提供了首件检验记录，主要是检测外径、长度。有质检人员签字。</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加工工艺流程如下：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锚杆：原材料进厂--领料--滚压成丝--截断--检验--打捆--发货</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锚具：原材料进厂--领料--滚压成丝--截断--检验--装箱--发货</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查生产过程：</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——锚杆</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查企业签订合同后，下发生产计划至生产部。生产部接收到生产计划和图纸后安排生产任务。</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提供了2022.5.31日的生产任务单，产品型号：锚杆，型材：235#钢管，型号：25*4.5mm，数量2200套，</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工艺流程：原材料进厂--领料--滚压成丝--截断--检验--打捆--装箱发货</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查看生产现场，滚丝机操作工人：袁文龙，杨磊，收到了操作规程和任务单，滚丝机运行正常，操作工人和质检员进行首件检验后开始批量生产，提供了首件检验记录，首件尺寸25.01mm*4.52mm，外观：合格，扣规查尺寸，合格。检验人员：张闯，锯床操作工人：梁文赫，长度要求：3米，查首件检验记录：3.02米。质检员张闯按检验规程进行留样检验。</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生产好的成品打捆包装。</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提供了原料检验记录、首件检验记录，有检验依据（合同约定的技术要求），检验标准，实测记录，判定结果，检验员签名：张闯</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——锚具</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锚具的生产流程和锚杆相同，只是更换模具，流程不再赘述。</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查2022.4.22日生产任务单，锚具，规格28#，型材：45#钢管，数量3000件。提供了原料检验记录、首件检验记录，有检验依据（合同约定的技术要求），检验标准，实测记录，判定结果，检验员签名：张闯。</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另查其他月份其他批号的锚杆和锚具的原料检验记录、首件检验记录及成品检验记录，过程控制符合要求。</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生产过程中质检员定期对滚丝和裁断工序进行巡检。</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sym w:font="Wingdings 2" w:char="F098"/>
            </w:r>
            <w:r>
              <w:rPr>
                <w:rFonts w:hint="eastAsia" w:ascii="宋体" w:hAnsi="宋体" w:cs="宋体"/>
                <w:szCs w:val="21"/>
                <w:lang w:val="en-US" w:eastAsia="zh-CN"/>
              </w:rPr>
              <w:t>查需确认过程控制情况：</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识别需确认过程：滚压成丝，提供了过程确认记录，对设备、人员进行了确认；确认人：郭伟志2022.4.1控制要求：《作业指导书》，设备安全操作规程，人员、设备符合要求。</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部对产品质量状况及产量进行确认，对出现的问题及时提出整改措施，使生产处于受控状态；班前、班后，工作人员做好现场检查及清洁工作；过程参数监控、工艺评定按工艺文件或检验标准执行。查看生产现场，车间设备宽敞明亮，设备运转正常。</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变更的控制</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Q</w:t>
            </w:r>
            <w:r>
              <w:rPr>
                <w:rFonts w:hint="eastAsia" w:ascii="宋体" w:hAnsi="宋体" w:cs="宋体"/>
                <w:szCs w:val="21"/>
                <w:lang w:val="en-US" w:eastAsia="zh-CN"/>
              </w:rPr>
              <w:t>8.5.6</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●根据企业提供的工艺流程、操作规程和生产记录、检验记录、合同评审记录等形成文件的信息来看未发生更改。</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 xml:space="preserve">生产部对生产和服务提供的更改进行必要的评审和控制，以确保稳定地符合要求。 </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应保留形成文件的信息，包括有关更改评审结果、授权进行更改的人员以及根据评审所采取的必要措施。</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体系运行以来未发生变更。</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产品和服务的放行</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Q8.6</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生产部张闯负责原材料检验、成品检验，以及生产过程中的首件检验、抽检和留样。</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●编制了《采购控制程序》、《产品和服务的放行控制程序》、《不合格输出控制程序》，《监视与测量资源控制程序》，规定了原材料进货检验、过程检验、出厂检验等要求。</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●收集了检验依据及产品的相关标准：客户图纸和技术要求、作业指导书、工艺文件、 机械加工通用技术规范、机械加工通用检验规范、 GB/T228.1-2010 金属材料室温拉伸试验方法、参考TB/T3356-2021铁路隧道锚杆的相关要求等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配备了检验工具：盒尺、游标卡尺、扣规等。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进货检验：企业负责人介绍，该公司生产的锚杆、锚具（钢筋套筒）等根据实际情况，分为客户提供和自己采购原材料两种，原材料主要为不同型号的精密钢管，主要通过供方的材质单/检验报告、企业对外观、数量、尺寸的检验进行验证。</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——抽2022年5月8日进货检验记录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产品名称：45#钢，400吨，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检验项目：材质单、数量、外观</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检验结果：合格       检验人：张闯，2022.5.8</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——抽2022年5月11日进货检验记录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产品名称：235#钢，236吨，</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检验项目：材质单、数量、外观</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检验结果：合格       检验人：张闯，2022.5.11</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●过程检验依据见8.5.1工序控制记录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●查出厂检验：依据为客户技术要求、合同要求或图纸</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抽查企业成品检验记录：</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1、锚杆</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抽2022-4-25，产品名称：中空锚杆，规格：25mm*3.5mm，3.5m</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提供了首件检验记录，首件检验见8.5.1的控制记录，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提供了成品检验记录，生产数量800根，抽检数量8根，有原始检测记录，质量判定：合格数量8根，检验结论：合格。检验员：张闯，2022-4-25</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提供了出厂检验报告，报告内容包括批号，产品名称，检验日期，检验项目（外观、尺寸、扣距），技术指标，检验结果，生产数量，抽检数量，判定结论等</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查2022.4.30日800根中空锚杆，检验结论：合格。</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2、锚具</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抽2022-4-28，产品名称：钢筋连接套筒（锚具），规格：30*50mm</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提供了首件检验记录，首件检验见8.5.1的控制记录，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提供了成品检验记录，生产数量1000根，抽检数量10根，有原始检测记录，质量判定：合格数量10根，检验结论：合格。检验员：张闯，2022-4-28</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提供了出厂检验报告，报告内容包括批号，产品名称，检验日期，检验项目（外观、尺寸、扣距），技术指标，检验结果，生产数量，抽检数量，判定结论。</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企业另提供其他月份其他批号的锚杆、锚具的检验记录和检验报告6份，检验结果均合格，不再赘述。</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加工好的成品打包发货，并附出厂检验报告，产品合格证。</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产品由外包运输方运输至客户制定地点后，客户根据其提供的图纸和要求进行验收，验收合格后在送货单签字，确认收货后送货单交回公司留档保存。</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部分客户有第三方拉力试验的要求，提供了“河北道桥工程检测有限公司”出具的第三方检测报告。试验日期：2022.5.13日。</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以上信息符合要求。</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不合格品的控制</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Q8.7</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公司编制了《不合格输出控制程序》，对采购物资、生产过程及交付后发现的不符合要求的输出进行识别和控制，防止非预期的使用或交付。不合格输出控制以及不合格输出处置的有关职责和权限已在程序中做出规定。</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不合格输出的处置方式有：</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对于原材料，进货检验中出现的不合格品可进行退换货处理；体系运行以来，未发生过原料不合格的情况。</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在生产过程中严格按照工序进行控制，出现的不合格品填写《不合格品控制记录》。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郭总介绍，出现不合格后对工人进行生产技能和工艺培训，减少不合格。</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通过例会对发现的不合格进行统计和分析，对不合格品进行了分类，如采购不合格，工序不合格，成品不合格，分析原因并制定措施，在今后的生产中减少不合格品的发生。</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自企业成立以来，未发生批量的质量事故，体系运行以来，未发生不合格品的非预期使用。</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符合要求。</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vAlign w:val="top"/>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运行控制</w:t>
            </w:r>
          </w:p>
        </w:tc>
        <w:tc>
          <w:tcPr>
            <w:tcW w:w="1125" w:type="dxa"/>
            <w:vAlign w:val="top"/>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EO</w:t>
            </w:r>
            <w:r>
              <w:rPr>
                <w:rFonts w:hint="default" w:ascii="宋体" w:hAnsi="宋体" w:cs="宋体"/>
                <w:szCs w:val="21"/>
                <w:lang w:val="en-US" w:eastAsia="zh-CN"/>
              </w:rPr>
              <w:t>8.1</w:t>
            </w:r>
          </w:p>
        </w:tc>
        <w:tc>
          <w:tcPr>
            <w:tcW w:w="10004" w:type="dxa"/>
            <w:vAlign w:val="top"/>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 xml:space="preserve">●本部门执行的文件有：《安全生产教育培训考核管理制度》，《安全检查管理制度》《劳动防护用品配备使用制度》《安全用电管理制度》《应急准备和响应控制程序》《节水、节电管理办法》《废弃物管理办法》《安全管理制度》《消防管理制度》等安全生产管理文件。 </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查运行控制情况：</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1、固废：一般固废主要是产品包装材料，废弃纸张，生产固废主要是废弃料头，废料头统一变卖给废品收购站。</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车间废水主要是清洁废水，无外排；车间锯床、滚丝机设备噪声较小，无明显噪声；</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锚杆锚具生产所采购原料和成品在车间整齐分区拜访，车间配置了灭火器，现场查看均在有效期内，留出了消防通道，张贴了必要的安全标识，禁止吸烟、小心触电等。消防器材每月进行一次检查，提供了消防器材检查记录。</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制定了应急预案并组织进行了机械伤害演练、消防演练。</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3、疫情防控方面：提供了《劳保用品发放记录》，公司为员工提供安全帽、手套、口罩、84消毒液等劳动防护用品及卫生防疫物品，发放记录有接收人员签名。废弃的防疫物资设置了专用垃圾桶进行统一丢弃处理。出差和来访人员均做好体温登记，发现异常及时上报。</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4、对员工进行交通安全的培训，要求遵守道路交通法规，不违章驾车，驾驶证和车辆定期年审，确保行车安全。</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进入厂内运送货物的车辆，进厂监督，查对运输外包方进行了环境和安全告知。</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5、每年为员工安排体检，提供了体检报告，见附件。</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6、每季度进行安全隐患排查，提供了《主要负责人隐患排查治理台账》，抽2022年3月，检查人郭伟志，隐患描述：天车钢丝绳缺少润滑油，隐患等级：一般，治理措施：及时加注润滑油，整改责任人，梁文贺，整改时限：一天。已完成，复查人：郭伟志。</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企业现场粘贴有安全风险告知栏，对各岗位可能出现的安全风险和措施进行了公示。现场的安全标识基本到位。</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现场操作人员劳动防护用品佩戴基本符合要求；办公室和车间有来客登记记录，定期消杀。</w:t>
            </w:r>
          </w:p>
        </w:tc>
        <w:tc>
          <w:tcPr>
            <w:tcW w:w="1585" w:type="dxa"/>
          </w:tcPr>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95" w:type="dxa"/>
          </w:tcPr>
          <w:p>
            <w:pPr>
              <w:autoSpaceDE w:val="0"/>
              <w:autoSpaceDN w:val="0"/>
              <w:adjustRightInd w:val="0"/>
              <w:snapToGrid w:val="0"/>
              <w:spacing w:line="320" w:lineRule="exact"/>
              <w:rPr>
                <w:rFonts w:hint="default" w:ascii="宋体" w:hAnsi="宋体" w:cs="宋体"/>
                <w:szCs w:val="21"/>
                <w:lang w:val="en-US" w:eastAsia="zh-CN"/>
              </w:rPr>
            </w:pPr>
            <w:r>
              <w:rPr>
                <w:rFonts w:hint="default" w:ascii="宋体" w:hAnsi="宋体" w:cs="宋体"/>
                <w:szCs w:val="21"/>
                <w:lang w:val="en-US" w:eastAsia="zh-CN"/>
              </w:rPr>
              <w:t>应急准备和响应</w:t>
            </w:r>
          </w:p>
        </w:tc>
        <w:tc>
          <w:tcPr>
            <w:tcW w:w="1125" w:type="dxa"/>
          </w:tcPr>
          <w:p>
            <w:pPr>
              <w:autoSpaceDE w:val="0"/>
              <w:autoSpaceDN w:val="0"/>
              <w:adjustRightInd w:val="0"/>
              <w:snapToGrid w:val="0"/>
              <w:spacing w:line="320" w:lineRule="exact"/>
              <w:rPr>
                <w:rFonts w:hint="eastAsia" w:ascii="宋体" w:hAnsi="宋体" w:cs="宋体"/>
                <w:szCs w:val="21"/>
                <w:lang w:val="en-US" w:eastAsia="zh-CN"/>
              </w:rPr>
            </w:pPr>
            <w:r>
              <w:rPr>
                <w:rFonts w:hint="default" w:ascii="宋体" w:hAnsi="宋体" w:cs="宋体"/>
                <w:szCs w:val="21"/>
                <w:lang w:val="en-US" w:eastAsia="zh-CN"/>
              </w:rPr>
              <w:t>EO8.2</w:t>
            </w:r>
          </w:p>
        </w:tc>
        <w:tc>
          <w:tcPr>
            <w:tcW w:w="10004"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按照公司的统一安排，参加公司组织的应急预案培训和应急演练，</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2021年12月19日参加了公司组织的火灾应急预案演练；</w:t>
            </w:r>
            <w:r>
              <w:rPr>
                <w:rFonts w:hint="eastAsia" w:ascii="宋体" w:hAnsi="宋体" w:cs="宋体"/>
                <w:szCs w:val="21"/>
                <w:lang w:val="en-US" w:eastAsia="zh-CN"/>
              </w:rPr>
              <w:tab/>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2022年3月16日参加了公司组织的触电伤害应急预案演练；</w:t>
            </w:r>
          </w:p>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2022年4月12日在车间组织进行了机械伤害应急预案演练；</w:t>
            </w:r>
          </w:p>
          <w:p>
            <w:pPr>
              <w:autoSpaceDE w:val="0"/>
              <w:autoSpaceDN w:val="0"/>
              <w:adjustRightInd w:val="0"/>
              <w:snapToGrid w:val="0"/>
              <w:spacing w:line="320" w:lineRule="exact"/>
              <w:rPr>
                <w:rFonts w:hint="default" w:ascii="宋体" w:hAnsi="宋体" w:cs="宋体"/>
                <w:szCs w:val="21"/>
                <w:lang w:val="en-US" w:eastAsia="zh-CN"/>
              </w:rPr>
            </w:pPr>
            <w:r>
              <w:rPr>
                <w:rFonts w:hint="eastAsia" w:ascii="宋体" w:hAnsi="宋体" w:cs="宋体"/>
                <w:szCs w:val="21"/>
                <w:lang w:val="en-US" w:eastAsia="zh-CN"/>
              </w:rPr>
              <w:t>应急准备及响应见办公室审核记录。</w:t>
            </w:r>
          </w:p>
        </w:tc>
        <w:tc>
          <w:tcPr>
            <w:tcW w:w="1585" w:type="dxa"/>
          </w:tcPr>
          <w:p>
            <w:pPr>
              <w:autoSpaceDE w:val="0"/>
              <w:autoSpaceDN w:val="0"/>
              <w:adjustRightInd w:val="0"/>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Y</w:t>
            </w:r>
          </w:p>
        </w:tc>
      </w:tr>
    </w:tbl>
    <w:p/>
    <w:p>
      <w:pPr>
        <w:pStyle w:val="9"/>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0273CC"/>
    <w:rsid w:val="003E3700"/>
    <w:rsid w:val="01001B5E"/>
    <w:rsid w:val="01113D6B"/>
    <w:rsid w:val="012D0479"/>
    <w:rsid w:val="01D11448"/>
    <w:rsid w:val="01D9415D"/>
    <w:rsid w:val="02315D47"/>
    <w:rsid w:val="023A582E"/>
    <w:rsid w:val="027F2F56"/>
    <w:rsid w:val="02CE3596"/>
    <w:rsid w:val="03433F84"/>
    <w:rsid w:val="038B0F03"/>
    <w:rsid w:val="039106AD"/>
    <w:rsid w:val="03BD5AE4"/>
    <w:rsid w:val="03E65F01"/>
    <w:rsid w:val="04207EEE"/>
    <w:rsid w:val="05710988"/>
    <w:rsid w:val="05A84572"/>
    <w:rsid w:val="05DD06BF"/>
    <w:rsid w:val="05E337FC"/>
    <w:rsid w:val="05F94DCD"/>
    <w:rsid w:val="0607573C"/>
    <w:rsid w:val="0717375D"/>
    <w:rsid w:val="0733430F"/>
    <w:rsid w:val="074D3623"/>
    <w:rsid w:val="07C66F31"/>
    <w:rsid w:val="08513A4A"/>
    <w:rsid w:val="08713341"/>
    <w:rsid w:val="08836BD0"/>
    <w:rsid w:val="08AF5C17"/>
    <w:rsid w:val="0919161C"/>
    <w:rsid w:val="09321F8B"/>
    <w:rsid w:val="093525C0"/>
    <w:rsid w:val="096802A0"/>
    <w:rsid w:val="09772BD9"/>
    <w:rsid w:val="09CF6571"/>
    <w:rsid w:val="0A3E7253"/>
    <w:rsid w:val="0A5E78F5"/>
    <w:rsid w:val="0ABA2D7D"/>
    <w:rsid w:val="0B235474"/>
    <w:rsid w:val="0B446AEB"/>
    <w:rsid w:val="0BEC286B"/>
    <w:rsid w:val="0BF00A21"/>
    <w:rsid w:val="0C7156BE"/>
    <w:rsid w:val="0C9B4413"/>
    <w:rsid w:val="0CAA5073"/>
    <w:rsid w:val="0CD10852"/>
    <w:rsid w:val="0D2C5A88"/>
    <w:rsid w:val="0D894C89"/>
    <w:rsid w:val="0DC3019B"/>
    <w:rsid w:val="0E342E47"/>
    <w:rsid w:val="0EB126E9"/>
    <w:rsid w:val="0F336312"/>
    <w:rsid w:val="0F364782"/>
    <w:rsid w:val="0FBA3760"/>
    <w:rsid w:val="0FFD54BA"/>
    <w:rsid w:val="10635C65"/>
    <w:rsid w:val="115D4462"/>
    <w:rsid w:val="117614BA"/>
    <w:rsid w:val="12647A72"/>
    <w:rsid w:val="12E76701"/>
    <w:rsid w:val="132C0590"/>
    <w:rsid w:val="1424261C"/>
    <w:rsid w:val="1441006B"/>
    <w:rsid w:val="14CF5677"/>
    <w:rsid w:val="14D507B4"/>
    <w:rsid w:val="15433117"/>
    <w:rsid w:val="156166A0"/>
    <w:rsid w:val="15E6585F"/>
    <w:rsid w:val="15EC04AB"/>
    <w:rsid w:val="168801D3"/>
    <w:rsid w:val="16BE59A3"/>
    <w:rsid w:val="16C4566D"/>
    <w:rsid w:val="1715758D"/>
    <w:rsid w:val="1726179A"/>
    <w:rsid w:val="17CE7E68"/>
    <w:rsid w:val="17E630B3"/>
    <w:rsid w:val="1917300C"/>
    <w:rsid w:val="192B12EA"/>
    <w:rsid w:val="19805192"/>
    <w:rsid w:val="19C72DC1"/>
    <w:rsid w:val="19FD1CEF"/>
    <w:rsid w:val="1A0F6516"/>
    <w:rsid w:val="1A183D13"/>
    <w:rsid w:val="1A22449B"/>
    <w:rsid w:val="1AB8095B"/>
    <w:rsid w:val="1AD31C39"/>
    <w:rsid w:val="1BA0121F"/>
    <w:rsid w:val="1C5E5533"/>
    <w:rsid w:val="1CEB14BC"/>
    <w:rsid w:val="1CEC2B3E"/>
    <w:rsid w:val="1D43518E"/>
    <w:rsid w:val="1D484219"/>
    <w:rsid w:val="1D557E55"/>
    <w:rsid w:val="1E65704C"/>
    <w:rsid w:val="1EAF2075"/>
    <w:rsid w:val="1EC43D73"/>
    <w:rsid w:val="1F046865"/>
    <w:rsid w:val="20531852"/>
    <w:rsid w:val="20BD1DAC"/>
    <w:rsid w:val="20E24984"/>
    <w:rsid w:val="20F46465"/>
    <w:rsid w:val="20FB5A46"/>
    <w:rsid w:val="223C43F3"/>
    <w:rsid w:val="22737F8A"/>
    <w:rsid w:val="22BF6717"/>
    <w:rsid w:val="22C76DD2"/>
    <w:rsid w:val="22D84291"/>
    <w:rsid w:val="22E569AE"/>
    <w:rsid w:val="230C6E13"/>
    <w:rsid w:val="235E5C65"/>
    <w:rsid w:val="236553F8"/>
    <w:rsid w:val="23DF164F"/>
    <w:rsid w:val="244061E6"/>
    <w:rsid w:val="24656C1B"/>
    <w:rsid w:val="24A73F1B"/>
    <w:rsid w:val="24B108F5"/>
    <w:rsid w:val="24C26FA6"/>
    <w:rsid w:val="24F9229C"/>
    <w:rsid w:val="2519649B"/>
    <w:rsid w:val="251C7F7B"/>
    <w:rsid w:val="256F255E"/>
    <w:rsid w:val="25A71CF8"/>
    <w:rsid w:val="25DD571A"/>
    <w:rsid w:val="26663961"/>
    <w:rsid w:val="26792A64"/>
    <w:rsid w:val="268E4D4B"/>
    <w:rsid w:val="26DD57A0"/>
    <w:rsid w:val="27165388"/>
    <w:rsid w:val="27277595"/>
    <w:rsid w:val="2736379E"/>
    <w:rsid w:val="27D05536"/>
    <w:rsid w:val="28186EDD"/>
    <w:rsid w:val="28665E9B"/>
    <w:rsid w:val="28B704A4"/>
    <w:rsid w:val="28F65471"/>
    <w:rsid w:val="2907142C"/>
    <w:rsid w:val="293554AA"/>
    <w:rsid w:val="293F6AC5"/>
    <w:rsid w:val="29833800"/>
    <w:rsid w:val="299D5C2A"/>
    <w:rsid w:val="2A1F09F7"/>
    <w:rsid w:val="2A2953D2"/>
    <w:rsid w:val="2A491627"/>
    <w:rsid w:val="2A581813"/>
    <w:rsid w:val="2A693A20"/>
    <w:rsid w:val="2A9156A2"/>
    <w:rsid w:val="2B54022C"/>
    <w:rsid w:val="2CF021D7"/>
    <w:rsid w:val="2D7D2598"/>
    <w:rsid w:val="2D962D7E"/>
    <w:rsid w:val="2DD92C6B"/>
    <w:rsid w:val="2DDB11B5"/>
    <w:rsid w:val="2EF82EA4"/>
    <w:rsid w:val="2FAD0853"/>
    <w:rsid w:val="2FCA7487"/>
    <w:rsid w:val="301F34FF"/>
    <w:rsid w:val="310944F3"/>
    <w:rsid w:val="31353B3B"/>
    <w:rsid w:val="317433D6"/>
    <w:rsid w:val="32244DFC"/>
    <w:rsid w:val="323D71D6"/>
    <w:rsid w:val="32D103B5"/>
    <w:rsid w:val="33492641"/>
    <w:rsid w:val="3355548A"/>
    <w:rsid w:val="33E16D1D"/>
    <w:rsid w:val="34B9286C"/>
    <w:rsid w:val="358E358F"/>
    <w:rsid w:val="367D0F7F"/>
    <w:rsid w:val="36AB40E2"/>
    <w:rsid w:val="36FB00F6"/>
    <w:rsid w:val="370A20E7"/>
    <w:rsid w:val="37290411"/>
    <w:rsid w:val="37353608"/>
    <w:rsid w:val="37411FAD"/>
    <w:rsid w:val="379C3687"/>
    <w:rsid w:val="37AF6474"/>
    <w:rsid w:val="381579AD"/>
    <w:rsid w:val="387D4261"/>
    <w:rsid w:val="388A177A"/>
    <w:rsid w:val="38910D12"/>
    <w:rsid w:val="38F92413"/>
    <w:rsid w:val="39390772"/>
    <w:rsid w:val="39A6259B"/>
    <w:rsid w:val="39C649EB"/>
    <w:rsid w:val="3A395142"/>
    <w:rsid w:val="3ABD5F67"/>
    <w:rsid w:val="3B1E3282"/>
    <w:rsid w:val="3B334302"/>
    <w:rsid w:val="3CB40EF3"/>
    <w:rsid w:val="3D3B124C"/>
    <w:rsid w:val="3D7B789B"/>
    <w:rsid w:val="3E946E66"/>
    <w:rsid w:val="3F0D6C18"/>
    <w:rsid w:val="3F56236D"/>
    <w:rsid w:val="3F60143E"/>
    <w:rsid w:val="3F6C393F"/>
    <w:rsid w:val="3FC03C8B"/>
    <w:rsid w:val="400B542E"/>
    <w:rsid w:val="407056B1"/>
    <w:rsid w:val="408B4299"/>
    <w:rsid w:val="40C357E1"/>
    <w:rsid w:val="418A27A2"/>
    <w:rsid w:val="41C51A2C"/>
    <w:rsid w:val="425E5173"/>
    <w:rsid w:val="445552E9"/>
    <w:rsid w:val="4461660D"/>
    <w:rsid w:val="44C91833"/>
    <w:rsid w:val="45012D7B"/>
    <w:rsid w:val="453E552E"/>
    <w:rsid w:val="458D0AB3"/>
    <w:rsid w:val="45CC3389"/>
    <w:rsid w:val="46170428"/>
    <w:rsid w:val="46560EA5"/>
    <w:rsid w:val="468C48C7"/>
    <w:rsid w:val="46D36999"/>
    <w:rsid w:val="47061B43"/>
    <w:rsid w:val="472D60AA"/>
    <w:rsid w:val="48486B1C"/>
    <w:rsid w:val="491750B6"/>
    <w:rsid w:val="49BC1967"/>
    <w:rsid w:val="49D75781"/>
    <w:rsid w:val="49F42EAF"/>
    <w:rsid w:val="4A1470AD"/>
    <w:rsid w:val="4A1A3609"/>
    <w:rsid w:val="4A4D25BF"/>
    <w:rsid w:val="4A547DF1"/>
    <w:rsid w:val="4ABD7744"/>
    <w:rsid w:val="4ACC7988"/>
    <w:rsid w:val="4B9C55AC"/>
    <w:rsid w:val="4C0F3FD0"/>
    <w:rsid w:val="4CBD3A2C"/>
    <w:rsid w:val="4D0553D3"/>
    <w:rsid w:val="4D183358"/>
    <w:rsid w:val="4DB56DF9"/>
    <w:rsid w:val="4E0F1D97"/>
    <w:rsid w:val="4F7F2836"/>
    <w:rsid w:val="5099030C"/>
    <w:rsid w:val="51087240"/>
    <w:rsid w:val="51190CFF"/>
    <w:rsid w:val="51497F84"/>
    <w:rsid w:val="515643D1"/>
    <w:rsid w:val="519A6FAF"/>
    <w:rsid w:val="51AF7DB0"/>
    <w:rsid w:val="51E97071"/>
    <w:rsid w:val="52151C14"/>
    <w:rsid w:val="528D20F2"/>
    <w:rsid w:val="52B24B47"/>
    <w:rsid w:val="54A159E1"/>
    <w:rsid w:val="54F2189F"/>
    <w:rsid w:val="56175E17"/>
    <w:rsid w:val="56F05104"/>
    <w:rsid w:val="56F97D56"/>
    <w:rsid w:val="572528F9"/>
    <w:rsid w:val="57C2283E"/>
    <w:rsid w:val="58D2260D"/>
    <w:rsid w:val="59084281"/>
    <w:rsid w:val="590B3D71"/>
    <w:rsid w:val="590B5B1F"/>
    <w:rsid w:val="598D4786"/>
    <w:rsid w:val="59A71CEC"/>
    <w:rsid w:val="59D6612D"/>
    <w:rsid w:val="5A074538"/>
    <w:rsid w:val="5A845B89"/>
    <w:rsid w:val="5AA20705"/>
    <w:rsid w:val="5B3254D2"/>
    <w:rsid w:val="5B4D68C3"/>
    <w:rsid w:val="5BB97AB4"/>
    <w:rsid w:val="5BE56AFB"/>
    <w:rsid w:val="5BF07D28"/>
    <w:rsid w:val="5C2313D1"/>
    <w:rsid w:val="5C44135B"/>
    <w:rsid w:val="5D4B5084"/>
    <w:rsid w:val="5DB744C7"/>
    <w:rsid w:val="5F50072F"/>
    <w:rsid w:val="609B00D0"/>
    <w:rsid w:val="61E810F3"/>
    <w:rsid w:val="62287742"/>
    <w:rsid w:val="6256605D"/>
    <w:rsid w:val="625B18C5"/>
    <w:rsid w:val="627C5292"/>
    <w:rsid w:val="633769A9"/>
    <w:rsid w:val="63750765"/>
    <w:rsid w:val="637C5F97"/>
    <w:rsid w:val="64393E88"/>
    <w:rsid w:val="645A5BAC"/>
    <w:rsid w:val="64BA3F18"/>
    <w:rsid w:val="64FE021F"/>
    <w:rsid w:val="651915C4"/>
    <w:rsid w:val="653D3504"/>
    <w:rsid w:val="65856C59"/>
    <w:rsid w:val="65896749"/>
    <w:rsid w:val="65B25CA0"/>
    <w:rsid w:val="65BC08CD"/>
    <w:rsid w:val="65D11E9E"/>
    <w:rsid w:val="65EB7404"/>
    <w:rsid w:val="671F7E10"/>
    <w:rsid w:val="683F57E5"/>
    <w:rsid w:val="686D4100"/>
    <w:rsid w:val="68896A60"/>
    <w:rsid w:val="68B731E7"/>
    <w:rsid w:val="69790883"/>
    <w:rsid w:val="69FD541B"/>
    <w:rsid w:val="6A49294B"/>
    <w:rsid w:val="6BDF70C3"/>
    <w:rsid w:val="6D2F5E28"/>
    <w:rsid w:val="6DAF6F69"/>
    <w:rsid w:val="6E587601"/>
    <w:rsid w:val="6E660453"/>
    <w:rsid w:val="6E7A040C"/>
    <w:rsid w:val="6E7A7577"/>
    <w:rsid w:val="6EB076C5"/>
    <w:rsid w:val="6F173018"/>
    <w:rsid w:val="6F5979D7"/>
    <w:rsid w:val="6FA84376"/>
    <w:rsid w:val="70087110"/>
    <w:rsid w:val="708579F8"/>
    <w:rsid w:val="70AE6124"/>
    <w:rsid w:val="711F7F62"/>
    <w:rsid w:val="71F15DA2"/>
    <w:rsid w:val="72A9667D"/>
    <w:rsid w:val="73154050"/>
    <w:rsid w:val="735071F1"/>
    <w:rsid w:val="735C724B"/>
    <w:rsid w:val="738B18DE"/>
    <w:rsid w:val="74B03CF2"/>
    <w:rsid w:val="756845CD"/>
    <w:rsid w:val="75812F99"/>
    <w:rsid w:val="75A60C51"/>
    <w:rsid w:val="75B23A9A"/>
    <w:rsid w:val="75FB0F9D"/>
    <w:rsid w:val="76393874"/>
    <w:rsid w:val="765606D8"/>
    <w:rsid w:val="7671125F"/>
    <w:rsid w:val="76FB1E6F"/>
    <w:rsid w:val="77192D11"/>
    <w:rsid w:val="77775308"/>
    <w:rsid w:val="78232A2D"/>
    <w:rsid w:val="786725EB"/>
    <w:rsid w:val="78911745"/>
    <w:rsid w:val="78BC253A"/>
    <w:rsid w:val="78CE2999"/>
    <w:rsid w:val="78DB6E64"/>
    <w:rsid w:val="78DF3E8C"/>
    <w:rsid w:val="78EE303B"/>
    <w:rsid w:val="78FB5758"/>
    <w:rsid w:val="79534C4C"/>
    <w:rsid w:val="79637D04"/>
    <w:rsid w:val="7A472BA5"/>
    <w:rsid w:val="7BDD535C"/>
    <w:rsid w:val="7BE14791"/>
    <w:rsid w:val="7C174657"/>
    <w:rsid w:val="7CA103C5"/>
    <w:rsid w:val="7CB63E70"/>
    <w:rsid w:val="7CC16371"/>
    <w:rsid w:val="7E092A30"/>
    <w:rsid w:val="7E3808B5"/>
    <w:rsid w:val="7E3F39F1"/>
    <w:rsid w:val="7ECE4181"/>
    <w:rsid w:val="7EFC3D40"/>
    <w:rsid w:val="7F050659"/>
    <w:rsid w:val="7F1D01D6"/>
    <w:rsid w:val="7F1F3593"/>
    <w:rsid w:val="7F3B68AE"/>
    <w:rsid w:val="7FD74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spacing w:before="14"/>
      <w:outlineLvl w:val="1"/>
    </w:pPr>
    <w:rPr>
      <w:rFonts w:ascii="宋体" w:hAnsi="宋体" w:eastAsia="宋体"/>
      <w:b/>
      <w:bCs/>
      <w:sz w:val="28"/>
      <w:szCs w:val="28"/>
    </w:rPr>
  </w:style>
  <w:style w:type="paragraph" w:styleId="4">
    <w:name w:val="heading 4"/>
    <w:basedOn w:val="1"/>
    <w:next w:val="5"/>
    <w:qFormat/>
    <w:uiPriority w:val="0"/>
    <w:pPr>
      <w:keepNext/>
      <w:widowControl/>
      <w:jc w:val="center"/>
      <w:outlineLvl w:val="3"/>
    </w:pPr>
    <w:rPr>
      <w:rFonts w:ascii="Arial Black" w:hAnsi="Arial Black"/>
      <w:kern w:val="0"/>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next w:val="4"/>
    <w:qFormat/>
    <w:uiPriority w:val="0"/>
    <w:pPr>
      <w:adjustRightInd w:val="0"/>
      <w:spacing w:line="360" w:lineRule="atLeast"/>
      <w:ind w:left="480"/>
      <w:textAlignment w:val="baseline"/>
    </w:pPr>
    <w:rPr>
      <w:kern w:val="0"/>
    </w:rPr>
  </w:style>
  <w:style w:type="paragraph" w:styleId="6">
    <w:name w:val="Body Text"/>
    <w:basedOn w:val="1"/>
    <w:qFormat/>
    <w:uiPriority w:val="0"/>
    <w:rPr>
      <w:sz w:val="28"/>
    </w:rPr>
  </w:style>
  <w:style w:type="paragraph" w:styleId="7">
    <w:name w:val="Plain Text"/>
    <w:basedOn w:val="1"/>
    <w:qFormat/>
    <w:uiPriority w:val="0"/>
    <w:pPr>
      <w:widowControl/>
      <w:jc w:val="left"/>
    </w:pPr>
    <w:rPr>
      <w:rFonts w:ascii="宋体" w:hAnsi="Courier New"/>
      <w:kern w:val="0"/>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13179</Words>
  <Characters>14176</Characters>
  <Lines>1</Lines>
  <Paragraphs>1</Paragraphs>
  <TotalTime>2</TotalTime>
  <ScaleCrop>false</ScaleCrop>
  <LinksUpToDate>false</LinksUpToDate>
  <CharactersWithSpaces>14309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2022-06-02T06:19:52Z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