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0437-2021-EnMS-2022</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浙江云上实业有限公司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浙江云上实业有限公司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嘉兴市秀洲区王江泾镇元丰东路58号</w:t>
            </w:r>
            <w:bookmarkEnd w:id="6"/>
          </w:p>
        </w:tc>
        <w:tc>
          <w:tcPr>
            <w:tcW w:w="1242" w:type="dxa"/>
            <w:vMerge w:val="restart"/>
            <w:vAlign w:val="center"/>
          </w:tcPr>
          <w:p>
            <w:r>
              <w:rPr>
                <w:rFonts w:hint="eastAsia"/>
              </w:rPr>
              <w:t>邮编</w:t>
            </w:r>
          </w:p>
        </w:tc>
        <w:tc>
          <w:tcPr>
            <w:tcW w:w="1771" w:type="dxa"/>
          </w:tcPr>
          <w:p>
            <w:bookmarkStart w:id="7" w:name="注册邮编"/>
            <w:r>
              <w:t>314000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嘉兴市秀洲区王江泾镇元丰东路58号</w:t>
            </w:r>
            <w:bookmarkEnd w:id="8"/>
          </w:p>
        </w:tc>
        <w:tc>
          <w:tcPr>
            <w:tcW w:w="1242" w:type="dxa"/>
            <w:vMerge w:val="continue"/>
            <w:vAlign w:val="center"/>
          </w:tcPr>
          <w:p/>
        </w:tc>
        <w:tc>
          <w:tcPr>
            <w:tcW w:w="1771" w:type="dxa"/>
          </w:tcPr>
          <w:p>
            <w:bookmarkStart w:id="9" w:name="办公邮编"/>
            <w:r>
              <w:t>314000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余文中</w:t>
            </w:r>
            <w:bookmarkEnd w:id="10"/>
          </w:p>
        </w:tc>
        <w:tc>
          <w:tcPr>
            <w:tcW w:w="1313" w:type="dxa"/>
            <w:vAlign w:val="center"/>
          </w:tcPr>
          <w:p>
            <w:r>
              <w:rPr>
                <w:rFonts w:hint="eastAsia"/>
              </w:rPr>
              <w:t>电话.</w:t>
            </w:r>
          </w:p>
        </w:tc>
        <w:tc>
          <w:tcPr>
            <w:tcW w:w="2180" w:type="dxa"/>
            <w:vAlign w:val="center"/>
          </w:tcPr>
          <w:p>
            <w:bookmarkStart w:id="11" w:name="联系人电话"/>
            <w:r>
              <w:t>18957319737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吴元梅</w:t>
            </w:r>
            <w:bookmarkEnd w:id="13"/>
          </w:p>
        </w:tc>
        <w:tc>
          <w:tcPr>
            <w:tcW w:w="1313" w:type="dxa"/>
            <w:vAlign w:val="center"/>
          </w:tcPr>
          <w:p>
            <w:r>
              <w:rPr>
                <w:rFonts w:hint="eastAsia"/>
              </w:rPr>
              <w:t>管理者代表</w:t>
            </w:r>
          </w:p>
        </w:tc>
        <w:tc>
          <w:tcPr>
            <w:tcW w:w="2180" w:type="dxa"/>
          </w:tcPr>
          <w:p>
            <w:bookmarkStart w:id="14" w:name="管理者代表"/>
            <w:r>
              <w:t>方美珠</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szCs w:val="22"/>
                <w:lang w:val="en-US" w:eastAsia="zh-CN"/>
              </w:rPr>
              <w:drawing>
                <wp:inline distT="0" distB="0" distL="114300" distR="114300">
                  <wp:extent cx="5080000" cy="2101850"/>
                  <wp:effectExtent l="0" t="0" r="0" b="6350"/>
                  <wp:docPr id="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1"/>
                          <pic:cNvPicPr>
                            <a:picLocks noChangeAspect="1"/>
                          </pic:cNvPicPr>
                        </pic:nvPicPr>
                        <pic:blipFill>
                          <a:blip r:embed="rId6"/>
                          <a:stretch>
                            <a:fillRect/>
                          </a:stretch>
                        </pic:blipFill>
                        <pic:spPr>
                          <a:xfrm>
                            <a:off x="0" y="0"/>
                            <a:ext cx="5080000" cy="2101850"/>
                          </a:xfrm>
                          <a:prstGeom prst="rect">
                            <a:avLst/>
                          </a:prstGeom>
                          <a:noFill/>
                          <a:ln>
                            <a:noFill/>
                          </a:ln>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2022年06月06日 上午至2022年06月07日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t xml:space="preserve">□RB/T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河北省石家庄市/浙江省嘉兴市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游乐设备、健身器材、木制家具、校用家具、办公家具、玩具、教学实验设备、体育设备的制造加工，塑胶地坪、电子产品（触摸一体机、液晶电视机显示器）的销售所涉及的能源管理活动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2.10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21</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15-18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5</w:t>
            </w:r>
            <w:r>
              <w:rPr>
                <w:rFonts w:hint="eastAsia"/>
              </w:rPr>
              <w:t>月</w:t>
            </w:r>
            <w:r>
              <w:rPr>
                <w:rFonts w:hint="eastAsia"/>
                <w:lang w:val="en-US" w:eastAsia="zh-CN"/>
              </w:rPr>
              <w:t>23</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06"/>
        <w:gridCol w:w="1920"/>
        <w:gridCol w:w="560"/>
        <w:gridCol w:w="2710"/>
        <w:gridCol w:w="13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006" w:type="dxa"/>
            <w:shd w:val="clear" w:color="auto" w:fill="F3F3F3"/>
            <w:tcMar>
              <w:left w:w="57" w:type="dxa"/>
              <w:right w:w="57" w:type="dxa"/>
            </w:tcMar>
          </w:tcPr>
          <w:p>
            <w:r>
              <w:rPr>
                <w:rFonts w:hint="eastAsia"/>
              </w:rPr>
              <w:t>组织名称及注册场所地址</w:t>
            </w:r>
          </w:p>
        </w:tc>
        <w:tc>
          <w:tcPr>
            <w:tcW w:w="1920" w:type="dxa"/>
            <w:shd w:val="clear" w:color="auto" w:fill="F3F3F3"/>
            <w:tcMar>
              <w:left w:w="57" w:type="dxa"/>
              <w:right w:w="57" w:type="dxa"/>
            </w:tcMar>
          </w:tcPr>
          <w:p>
            <w:r>
              <w:rPr>
                <w:rFonts w:hint="eastAsia"/>
              </w:rPr>
              <w:t>经营场所的地址</w:t>
            </w:r>
          </w:p>
          <w:p>
            <w:r>
              <w:rPr>
                <w:rFonts w:hint="eastAsia"/>
              </w:rPr>
              <w:t>（多现场和临时现场）</w:t>
            </w:r>
          </w:p>
        </w:tc>
        <w:tc>
          <w:tcPr>
            <w:tcW w:w="560" w:type="dxa"/>
            <w:shd w:val="clear" w:color="auto" w:fill="F3F3F3"/>
            <w:tcMar>
              <w:left w:w="57" w:type="dxa"/>
              <w:right w:w="57" w:type="dxa"/>
            </w:tcMar>
          </w:tcPr>
          <w:p>
            <w:r>
              <w:rPr>
                <w:rFonts w:hint="eastAsia"/>
              </w:rPr>
              <w:t>员工人数</w:t>
            </w:r>
          </w:p>
        </w:tc>
        <w:tc>
          <w:tcPr>
            <w:tcW w:w="271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38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006" w:type="dxa"/>
          </w:tcPr>
          <w:p>
            <w:pPr>
              <w:rPr>
                <w:lang w:val="de-DE" w:eastAsia="ja-JP"/>
              </w:rPr>
            </w:pPr>
            <w:r>
              <w:rPr>
                <w:sz w:val="21"/>
                <w:szCs w:val="21"/>
              </w:rPr>
              <w:t>浙江云上实业有限公司</w:t>
            </w:r>
            <w:r>
              <w:rPr>
                <w:rFonts w:hint="eastAsia" w:asciiTheme="minorEastAsia" w:hAnsiTheme="minorEastAsia" w:eastAsiaTheme="minorEastAsia"/>
                <w:sz w:val="20"/>
                <w:lang w:val="en-US" w:eastAsia="zh-CN"/>
              </w:rPr>
              <w:t>/</w:t>
            </w:r>
            <w:r>
              <w:rPr>
                <w:rFonts w:asciiTheme="minorEastAsia" w:hAnsiTheme="minorEastAsia" w:eastAsiaTheme="minorEastAsia"/>
                <w:sz w:val="20"/>
              </w:rPr>
              <w:t>嘉兴市秀洲区王江泾镇元丰东路58号</w:t>
            </w:r>
          </w:p>
        </w:tc>
        <w:tc>
          <w:tcPr>
            <w:tcW w:w="1920" w:type="dxa"/>
          </w:tcPr>
          <w:p>
            <w:pPr>
              <w:rPr>
                <w:lang w:val="de-DE" w:eastAsia="ja-JP"/>
              </w:rPr>
            </w:pPr>
            <w:r>
              <w:rPr>
                <w:rFonts w:asciiTheme="minorEastAsia" w:hAnsiTheme="minorEastAsia" w:eastAsiaTheme="minorEastAsia"/>
                <w:sz w:val="20"/>
              </w:rPr>
              <w:t>嘉兴市秀洲区王江泾镇元丰东路58号</w:t>
            </w:r>
          </w:p>
        </w:tc>
        <w:tc>
          <w:tcPr>
            <w:tcW w:w="560" w:type="dxa"/>
            <w:vAlign w:val="center"/>
          </w:tcPr>
          <w:p>
            <w:pPr>
              <w:rPr>
                <w:rFonts w:hint="default" w:eastAsia="宋体"/>
                <w:lang w:val="en-US" w:eastAsia="zh-CN"/>
              </w:rPr>
            </w:pPr>
            <w:r>
              <w:rPr>
                <w:rFonts w:hint="eastAsia"/>
                <w:lang w:val="en-US" w:eastAsia="zh-CN"/>
              </w:rPr>
              <w:t>25</w:t>
            </w:r>
          </w:p>
        </w:tc>
        <w:tc>
          <w:tcPr>
            <w:tcW w:w="2710" w:type="dxa"/>
            <w:vAlign w:val="center"/>
          </w:tcPr>
          <w:p>
            <w:pPr>
              <w:rPr>
                <w:lang w:eastAsia="ja-JP"/>
              </w:rPr>
            </w:pPr>
            <w:r>
              <w:rPr>
                <w:sz w:val="20"/>
              </w:rPr>
              <w:t>游乐设备、健身器材、木制家具、校用家具、办公家具、玩具、教学实验设备、体育设备的制造加工，塑胶地坪、电子产品（触摸一体机、液晶电视机显示器）的销售所涉及的能源管理活动</w:t>
            </w:r>
          </w:p>
        </w:tc>
        <w:tc>
          <w:tcPr>
            <w:tcW w:w="1381" w:type="dxa"/>
            <w:vAlign w:val="center"/>
          </w:tcPr>
          <w:p>
            <w:pPr>
              <w:rPr>
                <w:rFonts w:hint="default" w:eastAsia="宋体"/>
                <w:lang w:val="en-US" w:eastAsia="zh-CN"/>
              </w:rPr>
            </w:pPr>
            <w:r>
              <w:rPr>
                <w:rFonts w:hint="eastAsia"/>
                <w:lang w:val="en-US" w:eastAsia="zh-CN"/>
              </w:rPr>
              <w:t>GB/T23331-2020</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006" w:type="dxa"/>
            <w:vAlign w:val="center"/>
          </w:tcPr>
          <w:p>
            <w:pPr>
              <w:rPr>
                <w:lang w:eastAsia="ja-JP"/>
              </w:rPr>
            </w:pPr>
          </w:p>
        </w:tc>
        <w:tc>
          <w:tcPr>
            <w:tcW w:w="1920" w:type="dxa"/>
            <w:vAlign w:val="center"/>
          </w:tcPr>
          <w:p>
            <w:pPr>
              <w:rPr>
                <w:lang w:eastAsia="ja-JP"/>
              </w:rPr>
            </w:pPr>
          </w:p>
        </w:tc>
        <w:tc>
          <w:tcPr>
            <w:tcW w:w="560" w:type="dxa"/>
            <w:vAlign w:val="center"/>
          </w:tcPr>
          <w:p>
            <w:pPr>
              <w:rPr>
                <w:lang w:eastAsia="ja-JP"/>
              </w:rPr>
            </w:pPr>
          </w:p>
        </w:tc>
        <w:tc>
          <w:tcPr>
            <w:tcW w:w="2710" w:type="dxa"/>
            <w:vAlign w:val="center"/>
          </w:tcPr>
          <w:p>
            <w:pPr>
              <w:rPr>
                <w:lang w:eastAsia="ja-JP"/>
              </w:rPr>
            </w:pPr>
          </w:p>
        </w:tc>
        <w:tc>
          <w:tcPr>
            <w:tcW w:w="13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006" w:type="dxa"/>
            <w:vAlign w:val="center"/>
          </w:tcPr>
          <w:p>
            <w:pPr>
              <w:rPr>
                <w:lang w:eastAsia="ja-JP"/>
              </w:rPr>
            </w:pPr>
          </w:p>
        </w:tc>
        <w:tc>
          <w:tcPr>
            <w:tcW w:w="1920" w:type="dxa"/>
            <w:vAlign w:val="center"/>
          </w:tcPr>
          <w:p>
            <w:pPr>
              <w:rPr>
                <w:lang w:eastAsia="ja-JP"/>
              </w:rPr>
            </w:pPr>
          </w:p>
        </w:tc>
        <w:tc>
          <w:tcPr>
            <w:tcW w:w="560" w:type="dxa"/>
            <w:vAlign w:val="center"/>
          </w:tcPr>
          <w:p>
            <w:pPr>
              <w:rPr>
                <w:lang w:eastAsia="ja-JP"/>
              </w:rPr>
            </w:pPr>
          </w:p>
        </w:tc>
        <w:tc>
          <w:tcPr>
            <w:tcW w:w="2710" w:type="dxa"/>
            <w:vAlign w:val="center"/>
          </w:tcPr>
          <w:p>
            <w:pPr>
              <w:rPr>
                <w:lang w:eastAsia="ja-JP"/>
              </w:rPr>
            </w:pPr>
          </w:p>
        </w:tc>
        <w:tc>
          <w:tcPr>
            <w:tcW w:w="13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006" w:type="dxa"/>
            <w:vAlign w:val="center"/>
          </w:tcPr>
          <w:p>
            <w:pPr>
              <w:rPr>
                <w:lang w:eastAsia="ja-JP"/>
              </w:rPr>
            </w:pPr>
          </w:p>
        </w:tc>
        <w:tc>
          <w:tcPr>
            <w:tcW w:w="1920" w:type="dxa"/>
            <w:vAlign w:val="center"/>
          </w:tcPr>
          <w:p>
            <w:pPr>
              <w:rPr>
                <w:lang w:eastAsia="ja-JP"/>
              </w:rPr>
            </w:pPr>
          </w:p>
        </w:tc>
        <w:tc>
          <w:tcPr>
            <w:tcW w:w="560" w:type="dxa"/>
            <w:vAlign w:val="center"/>
          </w:tcPr>
          <w:p>
            <w:pPr>
              <w:rPr>
                <w:lang w:eastAsia="ja-JP"/>
              </w:rPr>
            </w:pPr>
          </w:p>
        </w:tc>
        <w:tc>
          <w:tcPr>
            <w:tcW w:w="2710" w:type="dxa"/>
            <w:vAlign w:val="center"/>
          </w:tcPr>
          <w:p>
            <w:pPr>
              <w:rPr>
                <w:lang w:eastAsia="ja-JP"/>
              </w:rPr>
            </w:pPr>
          </w:p>
        </w:tc>
        <w:tc>
          <w:tcPr>
            <w:tcW w:w="13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006" w:type="dxa"/>
            <w:vAlign w:val="center"/>
          </w:tcPr>
          <w:p>
            <w:pPr>
              <w:rPr>
                <w:lang w:eastAsia="ja-JP"/>
              </w:rPr>
            </w:pPr>
          </w:p>
        </w:tc>
        <w:tc>
          <w:tcPr>
            <w:tcW w:w="1920" w:type="dxa"/>
            <w:vAlign w:val="center"/>
          </w:tcPr>
          <w:p>
            <w:pPr>
              <w:rPr>
                <w:lang w:eastAsia="ja-JP"/>
              </w:rPr>
            </w:pPr>
          </w:p>
        </w:tc>
        <w:tc>
          <w:tcPr>
            <w:tcW w:w="560" w:type="dxa"/>
            <w:vAlign w:val="center"/>
          </w:tcPr>
          <w:p>
            <w:pPr>
              <w:rPr>
                <w:lang w:eastAsia="ja-JP"/>
              </w:rPr>
            </w:pPr>
          </w:p>
        </w:tc>
        <w:tc>
          <w:tcPr>
            <w:tcW w:w="2710" w:type="dxa"/>
            <w:vAlign w:val="center"/>
          </w:tcPr>
          <w:p>
            <w:pPr>
              <w:rPr>
                <w:lang w:eastAsia="ja-JP"/>
              </w:rPr>
            </w:pPr>
          </w:p>
        </w:tc>
        <w:tc>
          <w:tcPr>
            <w:tcW w:w="138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潘斯贴</w:t>
            </w:r>
          </w:p>
        </w:tc>
        <w:tc>
          <w:tcPr>
            <w:tcW w:w="1089" w:type="dxa"/>
            <w:vAlign w:val="center"/>
          </w:tcPr>
          <w:p>
            <w:r>
              <w:t>组员</w:t>
            </w:r>
          </w:p>
        </w:tc>
        <w:tc>
          <w:tcPr>
            <w:tcW w:w="711" w:type="dxa"/>
            <w:vAlign w:val="center"/>
          </w:tcPr>
          <w:p>
            <w:r>
              <w:t>女</w:t>
            </w:r>
          </w:p>
        </w:tc>
        <w:tc>
          <w:tcPr>
            <w:tcW w:w="3870" w:type="dxa"/>
            <w:vAlign w:val="center"/>
          </w:tcPr>
          <w:p>
            <w:r>
              <w:t>ISC-JSZJ-297</w:t>
            </w:r>
          </w:p>
          <w:p>
            <w:r>
              <w:t>嘉兴市海正物资机电设备有限公司</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rPr>
        <w:sym w:font="Wingdings 2" w:char="0052"/>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0" distR="0">
                  <wp:extent cx="888365" cy="243840"/>
                  <wp:effectExtent l="0" t="0" r="635" b="10160"/>
                  <wp:docPr id="1"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审核任务\电子签\李丽英电子签名.png"/>
                          <pic:cNvPicPr>
                            <a:picLocks noChangeAspect="1" noChangeArrowheads="1"/>
                          </pic:cNvPicPr>
                        </pic:nvPicPr>
                        <pic:blipFill>
                          <a:blip r:embed="rId7" cstate="print"/>
                          <a:srcRect/>
                          <a:stretch>
                            <a:fillRect/>
                          </a:stretch>
                        </pic:blipFill>
                        <pic:spPr>
                          <a:xfrm>
                            <a:off x="0" y="0"/>
                            <a:ext cx="888365" cy="243840"/>
                          </a:xfrm>
                          <a:prstGeom prst="rect">
                            <a:avLst/>
                          </a:prstGeom>
                          <a:noFill/>
                          <a:ln w="9525">
                            <a:noFill/>
                            <a:miter lim="800000"/>
                            <a:headEnd/>
                            <a:tailEnd/>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2022.6.7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spacing w:before="40" w:after="40"/>
        <w:rPr>
          <w:rFonts w:eastAsia="微软雅黑"/>
          <w:sz w:val="20"/>
          <w:szCs w:val="20"/>
        </w:rPr>
      </w:pPr>
    </w:p>
    <w:p>
      <w:pPr>
        <w:shd w:val="clear" w:color="auto" w:fill="EBF1DE" w:themeFill="accent3" w:themeFillTint="32"/>
        <w:rPr>
          <w:highlight w:val="none"/>
        </w:rPr>
      </w:pPr>
      <w:r>
        <w:rPr>
          <w:highlight w:val="none"/>
        </w:rPr>
        <w:t xml:space="preserve">附件 </w:t>
      </w:r>
      <w:r>
        <w:rPr>
          <w:rFonts w:hint="eastAsia"/>
          <w:highlight w:val="none"/>
          <w:lang w:val="en-US" w:eastAsia="zh-CN"/>
        </w:rPr>
        <w:t xml:space="preserve">GB/T23331-2020 idt </w:t>
      </w:r>
      <w:r>
        <w:rPr>
          <w:highlight w:val="none"/>
        </w:rPr>
        <w:t>ISO</w:t>
      </w:r>
      <w:r>
        <w:rPr>
          <w:rFonts w:hint="eastAsia"/>
          <w:highlight w:val="none"/>
        </w:rPr>
        <w:t xml:space="preserve"> 50</w:t>
      </w:r>
      <w:r>
        <w:rPr>
          <w:highlight w:val="none"/>
        </w:rPr>
        <w:t>001:201</w:t>
      </w:r>
      <w:r>
        <w:rPr>
          <w:rFonts w:hint="eastAsia"/>
          <w:highlight w:val="none"/>
        </w:rPr>
        <w:t>8</w:t>
      </w:r>
      <w:r>
        <w:rPr>
          <w:highlight w:val="none"/>
        </w:rPr>
        <w:t xml:space="preserve"> (若不是ISO</w:t>
      </w:r>
      <w:r>
        <w:rPr>
          <w:rFonts w:hint="eastAsia"/>
          <w:highlight w:val="none"/>
        </w:rPr>
        <w:t>50</w:t>
      </w:r>
      <w:r>
        <w:rPr>
          <w:highlight w:val="none"/>
        </w:rPr>
        <w:t>001:201</w:t>
      </w:r>
      <w:r>
        <w:rPr>
          <w:rFonts w:hint="eastAsia"/>
          <w:highlight w:val="none"/>
        </w:rPr>
        <w:t>8</w:t>
      </w:r>
      <w:r>
        <w:rPr>
          <w:highlight w:val="none"/>
        </w:rP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 xml:space="preserve">EnMS体系建立以来   </w:t>
            </w:r>
            <w:r>
              <w:rPr>
                <w:rFonts w:hint="eastAsia"/>
                <w:highlight w:val="none"/>
              </w:rPr>
              <w:sym w:font="Wingdings 2" w:char="0052"/>
            </w:r>
            <w:r>
              <w:rPr>
                <w:rFonts w:hint="eastAsia"/>
                <w:highlight w:val="none"/>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法律法规 </w:t>
                  </w:r>
                  <w:r>
                    <w:rPr>
                      <w:rFonts w:hint="eastAsia"/>
                      <w:highlight w:val="none"/>
                      <w:lang w:eastAsia="zh-CN"/>
                    </w:rPr>
                    <w:t>☑</w:t>
                  </w:r>
                  <w:r>
                    <w:rPr>
                      <w:rFonts w:hint="eastAsia"/>
                      <w:highlight w:val="none"/>
                    </w:rPr>
                    <w:t xml:space="preserve">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社会 </w:t>
                  </w:r>
                  <w:r>
                    <w:rPr>
                      <w:rFonts w:hint="eastAsia"/>
                      <w:highlight w:val="none"/>
                      <w:lang w:eastAsia="zh-CN"/>
                    </w:rPr>
                    <w:t>☑</w:t>
                  </w:r>
                  <w:r>
                    <w:rPr>
                      <w:rFonts w:hint="eastAsia"/>
                      <w:highlight w:val="none"/>
                    </w:rPr>
                    <w:t xml:space="preserve">经济环境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政治 </w:t>
                  </w:r>
                  <w:r>
                    <w:rPr>
                      <w:rFonts w:hint="eastAsia"/>
                      <w:highlight w:val="none"/>
                      <w:lang w:eastAsia="zh-CN"/>
                    </w:rPr>
                    <w:t>☑</w:t>
                  </w:r>
                  <w:r>
                    <w:rPr>
                      <w:rFonts w:hint="eastAsia"/>
                      <w:highlight w:val="none"/>
                    </w:rPr>
                    <w:t xml:space="preserve">监管  </w:t>
                  </w:r>
                  <w:r>
                    <w:rPr>
                      <w:rFonts w:hint="eastAsia"/>
                      <w:highlight w:val="none"/>
                      <w:lang w:eastAsia="zh-CN"/>
                    </w:rPr>
                    <w:t>☑</w:t>
                  </w:r>
                  <w:r>
                    <w:rPr>
                      <w:rFonts w:hint="eastAsia"/>
                      <w:highlight w:val="none"/>
                    </w:rPr>
                    <w:t xml:space="preserve">财务  </w:t>
                  </w:r>
                  <w:r>
                    <w:rPr>
                      <w:rFonts w:hint="eastAsia"/>
                      <w:highlight w:val="none"/>
                      <w:lang w:eastAsia="zh-CN"/>
                    </w:rPr>
                    <w:t>☑</w:t>
                  </w:r>
                  <w:r>
                    <w:rPr>
                      <w:rFonts w:hint="eastAsia"/>
                      <w:highlight w:val="none"/>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w:t>
                  </w:r>
                  <w:r>
                    <w:rPr>
                      <w:rFonts w:hint="eastAsia"/>
                      <w:highlight w:val="none"/>
                      <w:lang w:eastAsia="zh-CN"/>
                    </w:rPr>
                    <w:t>☑</w:t>
                  </w:r>
                  <w:r>
                    <w:rPr>
                      <w:rFonts w:hint="eastAsia"/>
                      <w:highlight w:val="none"/>
                    </w:rPr>
                    <w:t xml:space="preserve">工艺 </w:t>
                  </w:r>
                  <w:r>
                    <w:rPr>
                      <w:rFonts w:hint="eastAsia"/>
                      <w:highlight w:val="none"/>
                      <w:lang w:eastAsia="zh-CN"/>
                    </w:rPr>
                    <w:t>☑</w:t>
                  </w:r>
                  <w:r>
                    <w:rPr>
                      <w:rFonts w:hint="eastAsia"/>
                      <w:highlight w:val="none"/>
                    </w:rPr>
                    <w:t xml:space="preserve">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lang w:eastAsia="zh-CN"/>
                    </w:rPr>
                    <w:t>☑</w:t>
                  </w:r>
                  <w:r>
                    <w:rPr>
                      <w:highlight w:val="none"/>
                    </w:rPr>
                    <w:t>活动、产品和服务</w:t>
                  </w:r>
                  <w:r>
                    <w:rPr>
                      <w:rFonts w:hint="eastAsia"/>
                      <w:highlight w:val="none"/>
                    </w:rPr>
                    <w:t xml:space="preserve"> </w:t>
                  </w:r>
                  <w:r>
                    <w:rPr>
                      <w:rFonts w:hint="eastAsia"/>
                      <w:highlight w:val="none"/>
                      <w:lang w:eastAsia="zh-CN"/>
                    </w:rPr>
                    <w:t>☑</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人力资源</w:t>
            </w:r>
            <w:r>
              <w:rPr>
                <w:rFonts w:hint="eastAsia"/>
                <w:highlight w:val="none"/>
                <w:lang w:eastAsia="zh-CN"/>
              </w:rPr>
              <w:t>□</w:t>
            </w:r>
            <w:r>
              <w:rPr>
                <w:rFonts w:hint="eastAsia"/>
                <w:highlight w:val="none"/>
              </w:rPr>
              <w:t xml:space="preserve">营销和市场  </w:t>
            </w:r>
            <w:r>
              <w:rPr>
                <w:rFonts w:hint="eastAsia"/>
                <w:highlight w:val="none"/>
                <w:lang w:eastAsia="zh-CN"/>
              </w:rPr>
              <w:t>☑</w:t>
            </w:r>
            <w:r>
              <w:rPr>
                <w:rFonts w:hint="eastAsia"/>
                <w:highlight w:val="none"/>
              </w:rPr>
              <w:t xml:space="preserve">生产 □检验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w:t>
            </w:r>
            <w:r>
              <w:rPr>
                <w:rFonts w:hint="eastAsia"/>
                <w:highlight w:val="none"/>
                <w:lang w:eastAsia="zh-CN"/>
              </w:rPr>
              <w:t>□</w:t>
            </w:r>
            <w:r>
              <w:rPr>
                <w:rFonts w:hint="eastAsia"/>
                <w:highlight w:val="none"/>
              </w:rPr>
              <w:t xml:space="preserve">满足限额要求 </w:t>
            </w:r>
            <w:r>
              <w:rPr>
                <w:rFonts w:hint="eastAsia"/>
                <w:highlight w:val="none"/>
                <w:lang w:eastAsia="zh-CN"/>
              </w:rPr>
              <w:t>☑</w:t>
            </w:r>
            <w:r>
              <w:rPr>
                <w:rFonts w:hint="eastAsia"/>
                <w:highlight w:val="none"/>
              </w:rPr>
              <w:t xml:space="preserve">主要用能设备管理 </w:t>
            </w:r>
          </w:p>
          <w:p>
            <w:pPr>
              <w:shd w:val="clear" w:color="auto" w:fill="EBF1DE" w:themeFill="accent3" w:themeFillTint="32"/>
              <w:spacing w:before="40" w:after="40"/>
              <w:rPr>
                <w:highlight w:val="none"/>
              </w:rPr>
            </w:pP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□生产/服务过程 □能效监测 □设备维修 □人员培训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rPr>
              <w:t>最高管理者制定了文件化的管理体系方针：</w:t>
            </w:r>
            <w:r>
              <w:rPr>
                <w:rFonts w:hint="eastAsia" w:ascii="Times New Roman" w:hAnsi="Times New Roman" w:eastAsia="宋体" w:cs="Times New Roman"/>
                <w:highlight w:val="none"/>
                <w:u w:val="single"/>
              </w:rPr>
              <w:t xml:space="preserve">  </w:t>
            </w:r>
            <w:r>
              <w:rPr>
                <w:rFonts w:hint="eastAsia" w:ascii="Times New Roman" w:hAnsi="Times New Roman" w:cs="Times New Roman"/>
                <w:color w:val="000000"/>
                <w:szCs w:val="18"/>
                <w:u w:val="single"/>
              </w:rPr>
              <w:t>遵守法规 清洁生产</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节能降耗</w:t>
            </w:r>
            <w:r>
              <w:rPr>
                <w:rFonts w:hint="eastAsia" w:ascii="Times New Roman" w:hAnsi="Times New Roman" w:cs="Times New Roman"/>
                <w:color w:val="000000"/>
                <w:szCs w:val="18"/>
                <w:u w:val="single"/>
              </w:rPr>
              <w:t xml:space="preserve"> 创新改造</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能耗限额 持续改进；</w:t>
            </w:r>
            <w:r>
              <w:rPr>
                <w:rFonts w:hint="eastAsia" w:ascii="Times New Roman" w:hAnsi="Times New Roman" w:eastAsia="宋体" w:cs="Times New Roman"/>
                <w:highlight w:val="none"/>
                <w:u w:val="single"/>
              </w:rPr>
              <w:t xml:space="preserve">   </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default" w:eastAsia="宋体"/>
                <w:highlight w:val="none"/>
                <w:lang w:val="en-US" w:eastAsia="zh-CN"/>
              </w:rPr>
            </w:pPr>
            <w:r>
              <w:rPr>
                <w:rFonts w:hint="eastAsia"/>
                <w:highlight w:val="none"/>
              </w:rPr>
              <w:t>EnMS的主管部门是——</w:t>
            </w:r>
            <w:r>
              <w:rPr>
                <w:rFonts w:hint="eastAsia"/>
                <w:highlight w:val="none"/>
                <w:lang w:val="en-US" w:eastAsia="zh-CN"/>
              </w:rPr>
              <w:t>综合部，能源管理团队——生产部</w:t>
            </w:r>
          </w:p>
          <w:p>
            <w:pPr>
              <w:shd w:val="clear" w:color="auto" w:fill="EBF1DE" w:themeFill="accent3" w:themeFillTint="32"/>
              <w:rPr>
                <w:rFonts w:hint="eastAsia" w:eastAsia="宋体"/>
                <w:highlight w:val="none"/>
                <w:lang w:val="en-US" w:eastAsia="zh-CN"/>
              </w:rPr>
            </w:pPr>
            <w:r>
              <w:rPr>
                <w:rFonts w:hint="eastAsia"/>
              </w:rPr>
              <w:t>能源管理</w:t>
            </w:r>
            <w:r>
              <w:rPr>
                <w:rFonts w:hint="eastAsia"/>
                <w:highlight w:val="none"/>
              </w:rPr>
              <w:t>团队负责人（管理者代表）是—</w:t>
            </w:r>
            <w:r>
              <w:rPr>
                <w:rFonts w:hint="eastAsia"/>
              </w:rPr>
              <w:t>—</w:t>
            </w:r>
            <w:r>
              <w:rPr>
                <w:rFonts w:hint="eastAsia"/>
                <w:lang w:val="en-US" w:eastAsia="zh-CN"/>
              </w:rPr>
              <w:t>余文中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蒸汽 </w:t>
            </w:r>
            <w:r>
              <w:rPr>
                <w:rFonts w:hint="eastAsia"/>
                <w:highlight w:val="none"/>
                <w:lang w:eastAsia="zh-CN"/>
              </w:rPr>
              <w:t>□</w:t>
            </w:r>
            <w:r>
              <w:rPr>
                <w:rFonts w:hint="eastAsia"/>
                <w:highlight w:val="none"/>
              </w:rPr>
              <w:t xml:space="preserve">天然气 </w:t>
            </w:r>
            <w:r>
              <w:rPr>
                <w:rFonts w:hint="eastAsia"/>
                <w:highlight w:val="none"/>
                <w:lang w:eastAsia="zh-CN"/>
              </w:rPr>
              <w:t>□</w:t>
            </w:r>
            <w:r>
              <w:rPr>
                <w:rFonts w:hint="eastAsia"/>
                <w:highlight w:val="none"/>
              </w:rPr>
              <w:t xml:space="preserve">燃料油  □燃料气 </w:t>
            </w:r>
            <w:r>
              <w:rPr>
                <w:rFonts w:hint="eastAsia"/>
                <w:highlight w:val="none"/>
                <w:lang w:eastAsia="zh-CN"/>
              </w:rPr>
              <w:t>☑</w:t>
            </w:r>
            <w:r>
              <w:rPr>
                <w:rFonts w:hint="eastAsia"/>
                <w:highlight w:val="none"/>
              </w:rPr>
              <w:t xml:space="preserve">电力  □氮气 □风  </w:t>
            </w:r>
            <w:r>
              <w:rPr>
                <w:rFonts w:hint="eastAsia"/>
                <w:highlight w:val="none"/>
                <w:lang w:eastAsia="zh-CN"/>
              </w:rPr>
              <w:sym w:font="Wingdings 2" w:char="0052"/>
            </w:r>
            <w:r>
              <w:rPr>
                <w:rFonts w:hint="eastAsia"/>
                <w:highlight w:val="none"/>
              </w:rPr>
              <w:t>新鲜水 □各种品质水</w:t>
            </w:r>
          </w:p>
          <w:p>
            <w:pPr>
              <w:jc w:val="left"/>
              <w:rPr>
                <w:highlight w:val="none"/>
              </w:rPr>
            </w:pPr>
            <w:r>
              <w:rPr>
                <w:rFonts w:hint="eastAsia"/>
                <w:highlight w:val="none"/>
                <w:lang w:eastAsia="zh-CN"/>
              </w:rPr>
              <w:t>□</w:t>
            </w: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lang w:eastAsia="zh-CN"/>
              </w:rPr>
              <w:t>□</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w:t>
            </w:r>
            <w:r>
              <w:rPr>
                <w:rFonts w:hint="eastAsia"/>
                <w:highlight w:val="none"/>
                <w:lang w:eastAsia="zh-CN"/>
              </w:rPr>
              <w:t>□</w:t>
            </w:r>
            <w:r>
              <w:rPr>
                <w:rFonts w:hint="eastAsia"/>
                <w:highlight w:val="none"/>
              </w:rPr>
              <w:t xml:space="preserve">单位产品蒸汽消耗  </w:t>
            </w:r>
            <w:r>
              <w:rPr>
                <w:rFonts w:hint="eastAsia"/>
                <w:highlight w:val="none"/>
                <w:lang w:eastAsia="zh-CN"/>
              </w:rPr>
              <w:sym w:font="Wingdings 2" w:char="0052"/>
            </w:r>
            <w:r>
              <w:rPr>
                <w:rFonts w:hint="eastAsia"/>
                <w:highlight w:val="none"/>
              </w:rPr>
              <w:t>单位产</w:t>
            </w:r>
            <w:r>
              <w:rPr>
                <w:rFonts w:hint="eastAsia"/>
                <w:highlight w:val="none"/>
                <w:lang w:val="en-US" w:eastAsia="zh-CN"/>
              </w:rPr>
              <w:t>值综合能</w:t>
            </w:r>
            <w:r>
              <w:rPr>
                <w:rFonts w:hint="eastAsia"/>
                <w:highlight w:val="none"/>
              </w:rPr>
              <w:t xml:space="preserve">耗 □加热炉热效率 </w:t>
            </w:r>
            <w:r>
              <w:rPr>
                <w:rFonts w:hint="eastAsia"/>
                <w:highlight w:val="none"/>
                <w:lang w:eastAsia="zh-CN"/>
              </w:rPr>
              <w:t>□</w:t>
            </w:r>
            <w:r>
              <w:rPr>
                <w:rFonts w:hint="eastAsia"/>
                <w:highlight w:val="none"/>
              </w:rPr>
              <w:t xml:space="preserve">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 xml:space="preserve">□节能评估报告：                </w:t>
            </w:r>
          </w:p>
          <w:p>
            <w:pPr>
              <w:shd w:val="clear" w:color="auto" w:fill="EBF1DE" w:themeFill="accent3" w:themeFillTint="32"/>
              <w:rPr>
                <w:rFonts w:hint="default" w:eastAsia="宋体"/>
                <w:highlight w:val="none"/>
                <w:lang w:val="en-US" w:eastAsia="zh-CN"/>
              </w:rPr>
            </w:pPr>
            <w:r>
              <w:rPr>
                <w:rFonts w:hint="eastAsia"/>
                <w:highlight w:val="none"/>
                <w:lang w:eastAsia="zh-CN"/>
              </w:rPr>
              <w:t>☑</w:t>
            </w:r>
            <w:r>
              <w:rPr>
                <w:rFonts w:hint="eastAsia"/>
                <w:highlight w:val="none"/>
              </w:rPr>
              <w:t xml:space="preserve">能源评审报告 </w:t>
            </w:r>
            <w:r>
              <w:rPr>
                <w:rFonts w:hint="eastAsia"/>
                <w:highlight w:val="none"/>
                <w:lang w:val="en-US" w:eastAsia="zh-CN"/>
              </w:rPr>
              <w:t>2022,3</w:t>
            </w:r>
          </w:p>
          <w:p>
            <w:pPr>
              <w:shd w:val="clear" w:color="auto" w:fill="EBF1DE" w:themeFill="accent3" w:themeFillTint="32"/>
              <w:rPr>
                <w:highlight w:val="none"/>
              </w:rPr>
            </w:pPr>
            <w:r>
              <w:rPr>
                <w:rFonts w:hint="eastAsia"/>
                <w:highlight w:val="none"/>
              </w:rPr>
              <w:t xml:space="preserve">□节能项目验收报告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限额标准  </w:t>
            </w:r>
            <w:r>
              <w:rPr>
                <w:rFonts w:hint="eastAsia"/>
                <w:highlight w:val="none"/>
                <w:lang w:eastAsia="zh-CN"/>
              </w:rPr>
              <w:t>☑</w:t>
            </w:r>
            <w:r>
              <w:rPr>
                <w:rFonts w:hint="eastAsia"/>
                <w:highlight w:val="none"/>
              </w:rPr>
              <w:t xml:space="preserve">能源计量管理  </w:t>
            </w:r>
            <w:r>
              <w:rPr>
                <w:rFonts w:hint="eastAsia"/>
                <w:highlight w:val="none"/>
                <w:lang w:eastAsia="zh-CN"/>
              </w:rPr>
              <w:t>☑</w:t>
            </w:r>
            <w:r>
              <w:rPr>
                <w:rFonts w:hint="eastAsia"/>
                <w:highlight w:val="none"/>
              </w:rPr>
              <w:t xml:space="preserve">使用节能设备  </w:t>
            </w:r>
            <w:r>
              <w:rPr>
                <w:rFonts w:hint="eastAsia"/>
                <w:highlight w:val="none"/>
                <w:lang w:eastAsia="zh-CN"/>
              </w:rPr>
              <w:t>□</w:t>
            </w:r>
            <w:r>
              <w:rPr>
                <w:rFonts w:hint="eastAsia"/>
                <w:highlight w:val="none"/>
              </w:rPr>
              <w:t xml:space="preserve">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2729"/>
              <w:gridCol w:w="1759"/>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节能目标</w:t>
                  </w:r>
                </w:p>
              </w:tc>
              <w:tc>
                <w:tcPr>
                  <w:tcW w:w="272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75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64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vAlign w:val="top"/>
                </w:tcPr>
                <w:p>
                  <w:pPr>
                    <w:pStyle w:val="2"/>
                    <w:ind w:left="0" w:leftChars="0" w:firstLine="0" w:firstLineChars="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综合能耗</w:t>
                  </w:r>
                </w:p>
                <w:p>
                  <w:pPr>
                    <w:pStyle w:val="2"/>
                    <w:ind w:left="0" w:leftChars="0" w:firstLine="0" w:firstLineChars="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 xml:space="preserve"> </w:t>
                  </w:r>
                  <w:r>
                    <w:rPr>
                      <w:rFonts w:hint="eastAsia" w:ascii="宋体" w:hAnsi="宋体" w:eastAsia="宋体" w:cs="宋体"/>
                      <w:sz w:val="18"/>
                      <w:szCs w:val="18"/>
                      <w:lang w:val="en-US" w:eastAsia="zh-CN"/>
                    </w:rPr>
                    <w:t>58794.75</w:t>
                  </w:r>
                  <w:r>
                    <w:rPr>
                      <w:rFonts w:hint="eastAsia" w:ascii="Times New Roman" w:hAnsi="Times New Roman" w:eastAsia="宋体" w:cs="Times New Roman"/>
                      <w:kern w:val="2"/>
                      <w:sz w:val="21"/>
                      <w:szCs w:val="24"/>
                      <w:highlight w:val="none"/>
                      <w:lang w:val="en-US" w:eastAsia="zh-CN" w:bidi="ar-SA"/>
                    </w:rPr>
                    <w:t>kgce</w:t>
                  </w:r>
                </w:p>
              </w:tc>
              <w:tc>
                <w:tcPr>
                  <w:tcW w:w="2729"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1加强能源使用管理；2正常生产，避免无故停机；3、加强操作员工的熟练程度。</w:t>
                  </w:r>
                </w:p>
              </w:tc>
              <w:tc>
                <w:tcPr>
                  <w:tcW w:w="1759"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生产部/综合部</w:t>
                  </w:r>
                </w:p>
              </w:tc>
              <w:tc>
                <w:tcPr>
                  <w:tcW w:w="1649" w:type="dxa"/>
                  <w:shd w:val="clear" w:color="auto" w:fill="auto"/>
                  <w:vAlign w:val="center"/>
                </w:tcPr>
                <w:p>
                  <w:pPr>
                    <w:jc w:val="center"/>
                    <w:rPr>
                      <w:rFonts w:hint="eastAsia"/>
                      <w:lang w:val="en-US" w:eastAsia="zh-CN"/>
                    </w:rPr>
                  </w:pPr>
                  <w:r>
                    <w:rPr>
                      <w:rFonts w:hint="eastAsia"/>
                      <w:lang w:val="en-US" w:eastAsia="zh-CN"/>
                    </w:rPr>
                    <w:t>实际完成70146.38kgce</w:t>
                  </w:r>
                </w:p>
                <w:p>
                  <w:pPr>
                    <w:pStyle w:val="2"/>
                    <w:rPr>
                      <w:rFonts w:hint="default"/>
                      <w:lang w:val="en-US" w:eastAsia="zh-CN"/>
                    </w:rPr>
                  </w:pPr>
                  <w:r>
                    <w:rPr>
                      <w:rFonts w:hint="eastAsia" w:ascii="宋体" w:hAnsi="宋体" w:eastAsia="宋体" w:cs="宋体"/>
                      <w:sz w:val="18"/>
                      <w:szCs w:val="18"/>
                      <w:lang w:val="en-US" w:eastAsia="zh-CN"/>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vAlign w:val="top"/>
                </w:tcPr>
                <w:p>
                  <w:pPr>
                    <w:pStyle w:val="2"/>
                    <w:ind w:left="0" w:leftChars="0" w:firstLine="0" w:firstLineChars="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万元产值综合能耗6.79kgtce/万元</w:t>
                  </w:r>
                </w:p>
              </w:tc>
              <w:tc>
                <w:tcPr>
                  <w:tcW w:w="2729"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增加高附加值产品生产</w:t>
                  </w:r>
                </w:p>
              </w:tc>
              <w:tc>
                <w:tcPr>
                  <w:tcW w:w="1759"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生产部/财务部</w:t>
                  </w:r>
                </w:p>
              </w:tc>
              <w:tc>
                <w:tcPr>
                  <w:tcW w:w="1649" w:type="dxa"/>
                  <w:shd w:val="clear" w:color="auto" w:fill="auto"/>
                  <w:vAlign w:val="center"/>
                </w:tcPr>
                <w:p>
                  <w:pPr>
                    <w:jc w:val="center"/>
                    <w:rPr>
                      <w:rFonts w:hint="eastAsia"/>
                      <w:lang w:val="en-US" w:eastAsia="zh-CN"/>
                    </w:rPr>
                  </w:pPr>
                  <w:r>
                    <w:rPr>
                      <w:rFonts w:hint="eastAsia"/>
                      <w:lang w:val="en-US" w:eastAsia="zh-CN"/>
                    </w:rPr>
                    <w:t>实际完成6.95kgce/万元</w:t>
                  </w:r>
                </w:p>
                <w:p>
                  <w:pPr>
                    <w:pStyle w:val="2"/>
                    <w:rPr>
                      <w:rFonts w:hint="default"/>
                      <w:lang w:val="en-US" w:eastAsia="zh-CN"/>
                    </w:rPr>
                  </w:pPr>
                  <w:r>
                    <w:rPr>
                      <w:rFonts w:hint="eastAsia" w:ascii="宋体" w:hAnsi="宋体" w:eastAsia="宋体" w:cs="宋体"/>
                      <w:sz w:val="18"/>
                      <w:szCs w:val="18"/>
                      <w:lang w:val="en-US" w:eastAsia="zh-CN"/>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auto"/>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imes New Roman" w:hAnsi="Times New Roman" w:eastAsia="宋体" w:cs="Times New Roman"/>
                      <w:color w:val="0000FF"/>
                      <w:sz w:val="24"/>
                      <w:szCs w:val="24"/>
                      <w:lang w:val="en-US" w:eastAsia="zh-CN"/>
                    </w:rPr>
                  </w:pPr>
                </w:p>
              </w:tc>
              <w:tc>
                <w:tcPr>
                  <w:tcW w:w="2729" w:type="dxa"/>
                  <w:shd w:val="clear" w:color="auto" w:fill="auto"/>
                  <w:vAlign w:val="center"/>
                </w:tcPr>
                <w:p>
                  <w:pPr>
                    <w:shd w:val="clear" w:color="auto" w:fill="EBF1DE" w:themeFill="accent3" w:themeFillTint="32"/>
                    <w:rPr>
                      <w:rFonts w:hint="eastAsia"/>
                      <w:color w:val="0000FF"/>
                      <w:highlight w:val="none"/>
                      <w:lang w:val="en-US" w:eastAsia="zh-CN"/>
                    </w:rPr>
                  </w:pPr>
                </w:p>
              </w:tc>
              <w:tc>
                <w:tcPr>
                  <w:tcW w:w="1759" w:type="dxa"/>
                  <w:shd w:val="clear" w:color="auto" w:fill="auto"/>
                  <w:vAlign w:val="center"/>
                </w:tcPr>
                <w:p>
                  <w:pPr>
                    <w:shd w:val="clear" w:color="auto" w:fill="EBF1DE" w:themeFill="accent3" w:themeFillTint="32"/>
                    <w:rPr>
                      <w:rFonts w:hint="eastAsia"/>
                      <w:color w:val="0000FF"/>
                      <w:highlight w:val="none"/>
                      <w:lang w:val="en-US" w:eastAsia="zh-CN"/>
                    </w:rPr>
                  </w:pPr>
                </w:p>
              </w:tc>
              <w:tc>
                <w:tcPr>
                  <w:tcW w:w="1649" w:type="dxa"/>
                  <w:shd w:val="clear" w:color="auto" w:fill="auto"/>
                  <w:vAlign w:val="center"/>
                </w:tcPr>
                <w:p>
                  <w:pPr>
                    <w:shd w:val="clear" w:color="auto" w:fill="EBF1DE" w:themeFill="accent3" w:themeFillTint="32"/>
                    <w:jc w:val="center"/>
                    <w:rPr>
                      <w:rFonts w:hint="eastAsia" w:ascii="Times New Roman" w:hAnsi="Times New Roman" w:eastAsia="宋体" w:cs="Times New Roman"/>
                      <w:color w:val="0000FF"/>
                      <w:sz w:val="24"/>
                      <w:szCs w:val="24"/>
                      <w:lang w:val="en-US" w:eastAsia="zh-CN"/>
                    </w:rPr>
                  </w:pPr>
                </w:p>
              </w:tc>
            </w:tr>
          </w:tbl>
          <w:p>
            <w:pPr>
              <w:shd w:val="clear" w:color="auto" w:fill="EBF1DE" w:themeFill="accent3" w:themeFillTint="32"/>
              <w:rPr>
                <w:highlight w:val="none"/>
              </w:rPr>
            </w:pPr>
            <w:r>
              <w:rPr>
                <w:rFonts w:hint="eastAsia"/>
                <w:highlight w:val="none"/>
              </w:rPr>
              <w:sym w:font="Wingdings" w:char="00A8"/>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FE"/>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FE"/>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组织应确定、提供并维护所需的基础设施情况：</w:t>
            </w:r>
          </w:p>
          <w:p>
            <w:pPr>
              <w:shd w:val="clear" w:color="auto" w:fill="EBF1DE" w:themeFill="accent3" w:themeFillTint="32"/>
              <w:rPr>
                <w:rFonts w:hint="eastAsia"/>
                <w:highlight w:val="none"/>
              </w:rPr>
            </w:pPr>
            <w:r>
              <w:rPr>
                <w:rFonts w:hint="eastAsia"/>
                <w:highlight w:val="none"/>
              </w:rPr>
              <w:t>建筑</w:t>
            </w:r>
            <w:r>
              <w:rPr>
                <w:rFonts w:hint="eastAsia" w:ascii="Times New Roman" w:hAnsi="Times New Roman" w:eastAsia="宋体" w:cs="Times New Roman"/>
                <w:highlight w:val="none"/>
              </w:rPr>
              <w:t>面积</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20925.84㎡</w:t>
            </w:r>
            <w:r>
              <w:rPr>
                <w:rFonts w:hint="eastAsia" w:ascii="Times New Roman" w:hAnsi="Times New Roman" w:eastAsia="宋体" w:cs="Times New Roman"/>
                <w:highlight w:val="none"/>
              </w:rPr>
              <w:t xml:space="preserve">；生产车间 </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个；实验室</w:t>
            </w:r>
            <w:r>
              <w:rPr>
                <w:rFonts w:hint="eastAsia" w:ascii="Times New Roman" w:hAnsi="Times New Roman" w:eastAsia="宋体" w:cs="Times New Roman"/>
                <w:highlight w:val="none"/>
                <w:lang w:val="en-US" w:eastAsia="zh-CN"/>
              </w:rPr>
              <w:t>0</w:t>
            </w:r>
            <w:r>
              <w:rPr>
                <w:rFonts w:hint="eastAsia" w:ascii="Times New Roman" w:hAnsi="Times New Roman" w:eastAsia="宋体" w:cs="Times New Roman"/>
                <w:highlight w:val="none"/>
              </w:rPr>
              <w:t>个；</w:t>
            </w:r>
          </w:p>
          <w:p>
            <w:pPr>
              <w:shd w:val="clear" w:color="auto" w:fill="EBF1DE" w:themeFill="accent3" w:themeFillTint="32"/>
              <w:rPr>
                <w:rFonts w:hint="eastAsia"/>
                <w:highlight w:val="none"/>
              </w:rPr>
            </w:pPr>
            <w:r>
              <w:rPr>
                <w:rFonts w:hint="eastAsia"/>
                <w:highlight w:val="none"/>
              </w:rPr>
              <w:t>主要生产设备有：</w:t>
            </w:r>
            <w:r>
              <w:rPr>
                <w:rFonts w:hint="eastAsia" w:ascii="Times New Roman" w:hAnsi="Times New Roman" w:eastAsia="宋体" w:cs="Times New Roman"/>
                <w:highlight w:val="none"/>
                <w:lang w:val="en-US" w:eastAsia="zh-CN"/>
              </w:rPr>
              <w:t>冲压折弯机、电焊机、切割机、包边机、开孔机</w:t>
            </w:r>
            <w:r>
              <w:rPr>
                <w:rFonts w:hint="eastAsia" w:ascii="Times New Roman" w:hAnsi="Times New Roman" w:eastAsia="宋体" w:cs="Times New Roman"/>
                <w:highlight w:val="none"/>
              </w:rPr>
              <w:t xml:space="preserve"> （</w:t>
            </w:r>
            <w:r>
              <w:rPr>
                <w:rFonts w:hint="eastAsia"/>
                <w:highlight w:val="none"/>
              </w:rPr>
              <w:t>列举2~4种）</w:t>
            </w:r>
          </w:p>
          <w:p>
            <w:pPr>
              <w:shd w:val="clear" w:color="auto" w:fill="EBF1DE" w:themeFill="accent3" w:themeFillTint="32"/>
              <w:rPr>
                <w:rFonts w:hint="eastAsia"/>
                <w:highlight w:val="none"/>
              </w:rPr>
            </w:pPr>
            <w:r>
              <w:rPr>
                <w:rFonts w:hint="eastAsia"/>
                <w:highlight w:val="none"/>
              </w:rPr>
              <w:t>主要耗能设备有：</w:t>
            </w:r>
            <w:r>
              <w:rPr>
                <w:rFonts w:hint="eastAsia"/>
                <w:highlight w:val="none"/>
                <w:lang w:val="en-US" w:eastAsia="zh-CN"/>
              </w:rPr>
              <w:t>冲压折弯机、电焊机、切割机、包边机、开孔机</w:t>
            </w:r>
            <w:r>
              <w:rPr>
                <w:rFonts w:hint="eastAsia"/>
                <w:highlight w:val="none"/>
              </w:rPr>
              <w:t>（列举2~4种）</w:t>
            </w:r>
          </w:p>
          <w:p>
            <w:pPr>
              <w:shd w:val="clear" w:color="auto" w:fill="EBF1DE" w:themeFill="accent3" w:themeFillTint="32"/>
              <w:rPr>
                <w:rFonts w:hint="eastAsia"/>
                <w:highlight w:val="none"/>
              </w:rPr>
            </w:pPr>
            <w:r>
              <w:rPr>
                <w:rFonts w:hint="eastAsia"/>
                <w:highlight w:val="none"/>
              </w:rPr>
              <w:t>特种设备：</w:t>
            </w:r>
            <w:r>
              <w:rPr>
                <w:rFonts w:hint="eastAsia"/>
                <w:highlight w:val="none"/>
              </w:rPr>
              <w:sym w:font="Wingdings" w:char="00A8"/>
            </w:r>
            <w:r>
              <w:rPr>
                <w:rFonts w:hint="eastAsia"/>
                <w:highlight w:val="none"/>
              </w:rPr>
              <w:t xml:space="preserve">叉车 </w:t>
            </w:r>
            <w:r>
              <w:rPr>
                <w:rFonts w:hint="eastAsia"/>
                <w:highlight w:val="none"/>
              </w:rPr>
              <w:sym w:font="Wingdings" w:char="00A8"/>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rPr>
              <w:sym w:font="Wingdings" w:char="00A8"/>
            </w:r>
            <w:r>
              <w:rPr>
                <w:rFonts w:hint="eastAsia"/>
                <w:highlight w:val="none"/>
              </w:rPr>
              <w:t xml:space="preserve">电梯 </w:t>
            </w:r>
          </w:p>
          <w:p>
            <w:pPr>
              <w:shd w:val="clear" w:color="auto" w:fill="EBF1DE" w:themeFill="accent3" w:themeFillTint="32"/>
              <w:rPr>
                <w:rFonts w:hint="eastAsia"/>
                <w:highlight w:val="none"/>
              </w:rPr>
            </w:pPr>
            <w:r>
              <w:rPr>
                <w:rFonts w:hint="eastAsia"/>
                <w:highlight w:val="none"/>
              </w:rPr>
              <w:t>辅助场所：</w:t>
            </w:r>
            <w:r>
              <w:rPr>
                <w:rFonts w:hint="eastAsia"/>
                <w:highlight w:val="none"/>
              </w:rPr>
              <w:sym w:font="Wingdings" w:char="00A8"/>
            </w:r>
            <w:r>
              <w:rPr>
                <w:rFonts w:hint="eastAsia"/>
                <w:highlight w:val="none"/>
              </w:rPr>
              <w:t xml:space="preserve">高压配电室 </w:t>
            </w:r>
            <w:r>
              <w:rPr>
                <w:rFonts w:hint="eastAsia"/>
                <w:highlight w:val="none"/>
              </w:rPr>
              <w:sym w:font="Wingdings" w:char="00FE"/>
            </w:r>
            <w:r>
              <w:rPr>
                <w:rFonts w:hint="eastAsia"/>
                <w:highlight w:val="none"/>
              </w:rPr>
              <w:t xml:space="preserve">低压配电室 </w:t>
            </w:r>
            <w:r>
              <w:rPr>
                <w:rFonts w:hint="eastAsia"/>
                <w:highlight w:val="none"/>
              </w:rPr>
              <w:sym w:font="Wingdings" w:char="00A8"/>
            </w:r>
            <w:r>
              <w:rPr>
                <w:rFonts w:hint="eastAsia"/>
                <w:highlight w:val="none"/>
              </w:rPr>
              <w:t xml:space="preserve">空压站 </w:t>
            </w:r>
            <w:r>
              <w:rPr>
                <w:rFonts w:hint="eastAsia"/>
                <w:highlight w:val="none"/>
              </w:rPr>
              <w:sym w:font="Wingdings" w:char="00A8"/>
            </w:r>
            <w:r>
              <w:rPr>
                <w:rFonts w:hint="eastAsia"/>
                <w:highlight w:val="none"/>
              </w:rPr>
              <w:t xml:space="preserve">锅炉房 </w:t>
            </w:r>
            <w:r>
              <w:rPr>
                <w:rFonts w:hint="eastAsia"/>
                <w:highlight w:val="none"/>
              </w:rPr>
              <w:sym w:font="Wingdings" w:char="00A8"/>
            </w:r>
            <w:r>
              <w:rPr>
                <w:rFonts w:hint="eastAsia"/>
                <w:highlight w:val="none"/>
              </w:rPr>
              <w:t xml:space="preserve">食堂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组织现有基础设施可满足能源管理体系运行；</w:t>
            </w:r>
          </w:p>
          <w:p>
            <w:pPr>
              <w:shd w:val="clear" w:color="auto" w:fill="EBF1DE" w:themeFill="accent3" w:themeFillTint="32"/>
              <w:rPr>
                <w:rFonts w:hint="eastAsia"/>
                <w:highlight w:val="none"/>
              </w:rPr>
            </w:pPr>
            <w:r>
              <w:rPr>
                <w:rFonts w:hint="eastAsia"/>
                <w:highlight w:val="none"/>
              </w:rPr>
              <w:t xml:space="preserve">□组织现有基础设施可基本满足能源管理体系运行，但是还有不足需要补充：           </w:t>
            </w:r>
          </w:p>
          <w:p>
            <w:pPr>
              <w:shd w:val="clear" w:color="auto" w:fill="EBF1DE" w:themeFill="accent3" w:themeFillTint="32"/>
              <w:rPr>
                <w:rFonts w:hint="eastAsia"/>
                <w:highlight w:val="none"/>
              </w:rPr>
            </w:pPr>
            <w:r>
              <w:rPr>
                <w:rFonts w:hint="eastAsia"/>
                <w:highlight w:val="none"/>
              </w:rPr>
              <w:t xml:space="preserve">□组织现有基础设施完全不能满足能源管理体系运行，需要从外部供方获得：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273"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计量器具的测量溯源方法：  </w:t>
            </w:r>
            <w:r>
              <w:rPr>
                <w:rFonts w:hint="eastAsia"/>
                <w:highlight w:val="none"/>
              </w:rPr>
              <w:sym w:font="Wingdings" w:char="00A8"/>
            </w:r>
            <w:r>
              <w:rPr>
                <w:rFonts w:hint="eastAsia"/>
                <w:highlight w:val="none"/>
              </w:rPr>
              <w:t xml:space="preserve">自校   </w:t>
            </w:r>
            <w:r>
              <w:rPr>
                <w:rFonts w:hint="eastAsia"/>
                <w:highlight w:val="none"/>
              </w:rPr>
              <w:sym w:font="Wingdings" w:char="00FE"/>
            </w:r>
            <w:r>
              <w:rPr>
                <w:rFonts w:hint="eastAsia"/>
                <w:highlight w:val="none"/>
              </w:rPr>
              <w:t xml:space="preserve">外校 </w:t>
            </w:r>
          </w:p>
          <w:p>
            <w:pPr>
              <w:shd w:val="clear" w:color="auto" w:fill="EBF1DE" w:themeFill="accent3" w:themeFillTint="32"/>
              <w:rPr>
                <w:rFonts w:hint="eastAsia"/>
                <w:highlight w:val="none"/>
              </w:rPr>
            </w:pPr>
            <w:r>
              <w:rPr>
                <w:rFonts w:hint="eastAsia"/>
                <w:highlight w:val="none"/>
              </w:rPr>
              <w:t xml:space="preserve">能源计量器具有： </w:t>
            </w:r>
            <w:r>
              <w:rPr>
                <w:rFonts w:hint="eastAsia"/>
                <w:highlight w:val="none"/>
                <w:lang w:val="en-US" w:eastAsia="zh-CN"/>
              </w:rPr>
              <w:t>天然气流量计、电力表</w:t>
            </w:r>
            <w:r>
              <w:rPr>
                <w:rFonts w:hint="eastAsia"/>
                <w:highlight w:val="none"/>
              </w:rPr>
              <w:t xml:space="preserve">    （列举1~4种）</w:t>
            </w:r>
          </w:p>
          <w:p>
            <w:pPr>
              <w:shd w:val="clear" w:color="auto" w:fill="EBF1DE" w:themeFill="accent3" w:themeFillTint="32"/>
              <w:rPr>
                <w:rFonts w:hint="default"/>
                <w:highlight w:val="none"/>
                <w:lang w:val="en-US"/>
              </w:rPr>
            </w:pPr>
            <w:r>
              <w:rPr>
                <w:rFonts w:hint="eastAsia"/>
                <w:highlight w:val="none"/>
              </w:rPr>
              <w:t>计量器具管理：</w:t>
            </w:r>
            <w:r>
              <w:rPr>
                <w:rFonts w:hint="eastAsia"/>
                <w:highlight w:val="none"/>
              </w:rPr>
              <w:sym w:font="Wingdings" w:char="00A8"/>
            </w:r>
            <w:r>
              <w:rPr>
                <w:rFonts w:hint="eastAsia"/>
                <w:highlight w:val="none"/>
              </w:rPr>
              <w:t xml:space="preserve">进行了定期校准/检定  </w:t>
            </w:r>
            <w:r>
              <w:rPr>
                <w:rFonts w:hint="eastAsia"/>
                <w:highlight w:val="none"/>
              </w:rPr>
              <w:sym w:font="Wingdings" w:char="00FE"/>
            </w:r>
            <w:r>
              <w:rPr>
                <w:rFonts w:hint="eastAsia"/>
                <w:highlight w:val="none"/>
              </w:rPr>
              <w:t xml:space="preserve">未进行定期校准/检定的有： </w:t>
            </w:r>
            <w:r>
              <w:rPr>
                <w:rFonts w:hint="eastAsia"/>
                <w:highlight w:val="none"/>
                <w:lang w:val="en-US" w:eastAsia="zh-CN"/>
              </w:rPr>
              <w:t>电量表由国家电网和嘉兴天逸新能源有限公司负责。水表由水务公司负责。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rFonts w:hint="eastAsia"/>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rFonts w:hint="eastAsia"/>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A8"/>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A8"/>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组织已确定与能源管理体系相关的信息沟通。</w:t>
            </w:r>
          </w:p>
          <w:p>
            <w:pPr>
              <w:shd w:val="clear" w:color="auto" w:fill="EBF1DE" w:themeFill="accent3" w:themeFillTint="32"/>
              <w:rPr>
                <w:rFonts w:hint="eastAsia"/>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p>
            <w:pPr>
              <w:shd w:val="clear" w:color="auto" w:fill="EBF1DE" w:themeFill="accent3" w:themeFillTint="32"/>
              <w:rPr>
                <w:rFonts w:hint="eastAsia"/>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 xml:space="preserve">体系文件基本受控，存在问题：                           </w:t>
            </w:r>
          </w:p>
          <w:p>
            <w:pPr>
              <w:shd w:val="clear" w:color="auto" w:fill="EBF1DE" w:themeFill="accent3" w:themeFillTint="32"/>
              <w:rPr>
                <w:rFonts w:hint="eastAsia"/>
                <w:highlight w:val="none"/>
              </w:rPr>
            </w:pPr>
            <w:r>
              <w:rPr>
                <w:rFonts w:hint="eastAsia"/>
                <w:highlight w:val="none"/>
              </w:rPr>
              <w:t>对节能相关的外来文件（法律法规、产品标准）进行了识别和贯彻。</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 xml:space="preserve">法律法规获取充分，□法律法规获取有遗漏，缺少：                           </w:t>
            </w:r>
          </w:p>
          <w:p>
            <w:pPr>
              <w:shd w:val="clear" w:color="auto" w:fill="EBF1DE" w:themeFill="accent3" w:themeFillTint="32"/>
              <w:rPr>
                <w:rFonts w:hint="eastAsia"/>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组织为满足节能管理的要求，已对用能过程建立了相应的运行准则；按照运行准则实施过程控制。策划文件包括：</w:t>
            </w:r>
          </w:p>
          <w:p>
            <w:pPr>
              <w:shd w:val="clear" w:color="auto" w:fill="EBF1DE" w:themeFill="accent3" w:themeFillTint="32"/>
              <w:rPr>
                <w:rFonts w:hint="eastAsia"/>
                <w:highlight w:val="none"/>
              </w:rPr>
            </w:pPr>
            <w:r>
              <w:rPr>
                <w:rFonts w:hint="eastAsia"/>
                <w:highlight w:val="none"/>
              </w:rPr>
              <w:t xml:space="preserve"> </w:t>
            </w:r>
            <w:r>
              <w:rPr>
                <w:rFonts w:hint="eastAsia"/>
                <w:highlight w:val="none"/>
              </w:rPr>
              <w:sym w:font="Wingdings" w:char="00FE"/>
            </w:r>
            <w:r>
              <w:rPr>
                <w:rFonts w:hint="eastAsia"/>
                <w:highlight w:val="none"/>
              </w:rPr>
              <w:t xml:space="preserve">操作规程 </w:t>
            </w:r>
            <w:r>
              <w:rPr>
                <w:rFonts w:hint="eastAsia"/>
                <w:highlight w:val="none"/>
              </w:rPr>
              <w:sym w:font="Wingdings" w:char="00FE"/>
            </w:r>
            <w:r>
              <w:rPr>
                <w:rFonts w:hint="eastAsia"/>
                <w:highlight w:val="none"/>
              </w:rPr>
              <w:t xml:space="preserve">作业文件  </w:t>
            </w:r>
            <w:r>
              <w:rPr>
                <w:rFonts w:hint="eastAsia"/>
                <w:highlight w:val="none"/>
              </w:rPr>
              <w:sym w:font="Wingdings" w:char="00FE"/>
            </w:r>
            <w:r>
              <w:rPr>
                <w:rFonts w:hint="eastAsia"/>
                <w:highlight w:val="none"/>
              </w:rPr>
              <w:t xml:space="preserve">工艺卡片   </w:t>
            </w:r>
            <w:r>
              <w:rPr>
                <w:rFonts w:hint="eastAsia"/>
                <w:highlight w:val="none"/>
              </w:rPr>
              <w:sym w:font="Wingdings" w:char="00FE"/>
            </w:r>
            <w:r>
              <w:rPr>
                <w:rFonts w:hint="eastAsia"/>
                <w:highlight w:val="none"/>
              </w:rPr>
              <w:t xml:space="preserve">接收准则  </w:t>
            </w:r>
            <w:r>
              <w:rPr>
                <w:rFonts w:hint="eastAsia"/>
                <w:highlight w:val="none"/>
              </w:rPr>
              <w:sym w:font="Wingdings" w:char="00FE"/>
            </w:r>
            <w:r>
              <w:rPr>
                <w:rFonts w:hint="eastAsia"/>
                <w:highlight w:val="none"/>
              </w:rPr>
              <w:t xml:space="preserve">工艺流程图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rFonts w:hint="eastAsia"/>
                <w:highlight w:val="none"/>
              </w:rPr>
            </w:pPr>
            <w:r>
              <w:rPr>
                <w:rFonts w:hint="eastAsia"/>
                <w:highlight w:val="none"/>
              </w:rPr>
              <w:t xml:space="preserve">审核期间内，设计和开发新产品/项目名称：  </w:t>
            </w:r>
            <w:r>
              <w:rPr>
                <w:rFonts w:hint="eastAsia"/>
                <w:highlight w:val="none"/>
                <w:lang w:val="en-US" w:eastAsia="zh-CN"/>
              </w:rPr>
              <w:t xml:space="preserve">无 </w:t>
            </w:r>
            <w:r>
              <w:rPr>
                <w:rFonts w:hint="eastAsia"/>
                <w:highlight w:val="none"/>
              </w:rPr>
              <w:t xml:space="preserve"> （举1例）</w:t>
            </w:r>
          </w:p>
          <w:p>
            <w:pPr>
              <w:shd w:val="clear" w:color="auto" w:fill="EBF1DE" w:themeFill="accent3" w:themeFillTint="32"/>
              <w:rPr>
                <w:rFonts w:hint="eastAsia"/>
                <w:highlight w:val="none"/>
              </w:rPr>
            </w:pPr>
            <w:r>
              <w:rPr>
                <w:rFonts w:hint="eastAsia"/>
                <w:highlight w:val="none"/>
              </w:rPr>
              <w:t>对该设计和开发的项目进行了节能评估，并制订了相应的控制措施。</w:t>
            </w:r>
          </w:p>
          <w:p>
            <w:pPr>
              <w:shd w:val="clear" w:color="auto" w:fill="EBF1DE" w:themeFill="accent3" w:themeFillTint="32"/>
              <w:rPr>
                <w:rFonts w:hint="eastAsia"/>
                <w:highlight w:val="none"/>
              </w:rPr>
            </w:pPr>
            <w:r>
              <w:rPr>
                <w:rFonts w:hint="eastAsia"/>
                <w:highlight w:val="none"/>
              </w:rPr>
              <w:t>设计和开发的节能措施控制：</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lang w:val="en-US" w:eastAsia="zh-CN"/>
              </w:rPr>
              <w:t>-------</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rPr>
                <w:rFonts w:hint="eastAsia"/>
                <w:highlight w:val="none"/>
              </w:rPr>
            </w:pPr>
            <w:r>
              <w:rPr>
                <w:rFonts w:hint="eastAsia"/>
                <w:highlight w:val="none"/>
              </w:rPr>
              <w:t>外部提供包括：</w:t>
            </w:r>
            <w:r>
              <w:rPr>
                <w:rFonts w:hint="eastAsia"/>
                <w:highlight w:val="none"/>
              </w:rPr>
              <w:sym w:font="Wingdings" w:char="00FE"/>
            </w:r>
            <w:r>
              <w:rPr>
                <w:rFonts w:hint="eastAsia"/>
                <w:highlight w:val="none"/>
              </w:rPr>
              <w:t xml:space="preserve">能源采购 </w:t>
            </w:r>
            <w:r>
              <w:rPr>
                <w:rFonts w:hint="eastAsia"/>
                <w:highlight w:val="none"/>
              </w:rPr>
              <w:sym w:font="Wingdings" w:char="00FE"/>
            </w:r>
            <w:r>
              <w:rPr>
                <w:rFonts w:hint="eastAsia"/>
                <w:highlight w:val="none"/>
              </w:rPr>
              <w:t xml:space="preserve">主要用能设备采购  </w:t>
            </w:r>
            <w:r>
              <w:rPr>
                <w:rFonts w:hint="eastAsia"/>
                <w:highlight w:val="none"/>
              </w:rPr>
              <w:sym w:font="Wingdings" w:char="00FE"/>
            </w:r>
            <w:r>
              <w:rPr>
                <w:rFonts w:hint="eastAsia"/>
                <w:highlight w:val="none"/>
              </w:rPr>
              <w:t xml:space="preserve">淘汰落后设备更新 </w:t>
            </w:r>
            <w:r>
              <w:rPr>
                <w:rFonts w:hint="eastAsia"/>
                <w:highlight w:val="none"/>
              </w:rPr>
              <w:sym w:font="Wingdings" w:char="00A8"/>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控制方式：</w:t>
            </w:r>
            <w:r>
              <w:rPr>
                <w:rFonts w:hint="eastAsia"/>
                <w:highlight w:val="none"/>
              </w:rPr>
              <w:sym w:font="Wingdings" w:char="00FE"/>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主要能源使用</w:t>
                  </w:r>
                </w:p>
              </w:tc>
              <w:tc>
                <w:tcPr>
                  <w:tcW w:w="3665" w:type="dxa"/>
                </w:tcPr>
                <w:p>
                  <w:pPr>
                    <w:shd w:val="clear" w:color="auto" w:fill="EBF1DE" w:themeFill="accent3" w:themeFillTint="32"/>
                    <w:rPr>
                      <w:rFonts w:hint="eastAsia"/>
                      <w:highlight w:val="none"/>
                    </w:rPr>
                  </w:pPr>
                  <w:r>
                    <w:rPr>
                      <w:rFonts w:hint="eastAsia"/>
                      <w:highlight w:val="none"/>
                    </w:rPr>
                    <w:t>控制措施</w:t>
                  </w:r>
                </w:p>
              </w:tc>
              <w:tc>
                <w:tcPr>
                  <w:tcW w:w="3265" w:type="dxa"/>
                </w:tcPr>
                <w:p>
                  <w:pPr>
                    <w:shd w:val="clear" w:color="auto" w:fill="EBF1DE" w:themeFill="accent3" w:themeFillTint="32"/>
                    <w:rPr>
                      <w:rFonts w:hint="eastAsia"/>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电的消耗</w:t>
                  </w:r>
                </w:p>
              </w:tc>
              <w:tc>
                <w:tcPr>
                  <w:tcW w:w="3665" w:type="dxa"/>
                </w:tcPr>
                <w:p>
                  <w:pPr>
                    <w:shd w:val="clear" w:color="auto" w:fill="EBF1DE" w:themeFill="accent3" w:themeFillTint="32"/>
                    <w:rPr>
                      <w:rFonts w:hint="default"/>
                      <w:highlight w:val="none"/>
                      <w:lang w:val="en-US" w:eastAsia="zh-CN"/>
                    </w:rPr>
                  </w:pPr>
                  <w:r>
                    <w:rPr>
                      <w:rFonts w:hint="eastAsia"/>
                      <w:highlight w:val="none"/>
                      <w:lang w:val="en-US" w:eastAsia="zh-CN"/>
                    </w:rPr>
                    <w:t>加强用电设备的管理，提高设备运行效率</w:t>
                  </w:r>
                </w:p>
              </w:tc>
              <w:tc>
                <w:tcPr>
                  <w:tcW w:w="3265" w:type="dxa"/>
                </w:tcPr>
                <w:p>
                  <w:pPr>
                    <w:shd w:val="clear" w:color="auto" w:fill="EBF1DE" w:themeFill="accent3" w:themeFillTint="32"/>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其他</w:t>
                  </w:r>
                </w:p>
              </w:tc>
              <w:tc>
                <w:tcPr>
                  <w:tcW w:w="3665" w:type="dxa"/>
                </w:tcPr>
                <w:p>
                  <w:pPr>
                    <w:shd w:val="clear" w:color="auto" w:fill="EBF1DE" w:themeFill="accent3" w:themeFillTint="32"/>
                    <w:rPr>
                      <w:rFonts w:hint="eastAsia"/>
                      <w:highlight w:val="none"/>
                    </w:rPr>
                  </w:pPr>
                </w:p>
              </w:tc>
              <w:tc>
                <w:tcPr>
                  <w:tcW w:w="3265" w:type="dxa"/>
                </w:tcPr>
                <w:p>
                  <w:pPr>
                    <w:shd w:val="clear" w:color="auto" w:fill="EBF1DE" w:themeFill="accent3" w:themeFillTint="32"/>
                    <w:rPr>
                      <w:rFonts w:hint="eastAsia"/>
                      <w:highlight w:val="none"/>
                    </w:rPr>
                  </w:pPr>
                </w:p>
              </w:tc>
            </w:tr>
          </w:tbl>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对生产和服务提供过程的节能改进措施控制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rFonts w:hint="eastAsia"/>
                <w:highlight w:val="none"/>
              </w:rPr>
            </w:pPr>
            <w:r>
              <w:rPr>
                <w:rFonts w:hint="eastAsia"/>
                <w:highlight w:val="none"/>
              </w:rPr>
              <w:t>已发生的更改包括：</w:t>
            </w:r>
            <w:r>
              <w:rPr>
                <w:rFonts w:hint="eastAsia"/>
                <w:highlight w:val="none"/>
              </w:rPr>
              <w:sym w:font="Wingdings" w:char="00A8"/>
            </w:r>
            <w:r>
              <w:rPr>
                <w:rFonts w:hint="eastAsia"/>
                <w:highlight w:val="none"/>
              </w:rPr>
              <w:t xml:space="preserve">节能技术的实施 </w:t>
            </w:r>
            <w:r>
              <w:rPr>
                <w:rFonts w:hint="eastAsia"/>
                <w:highlight w:val="none"/>
              </w:rPr>
              <w:sym w:font="Wingdings" w:char="00A8"/>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变更控制：</w:t>
            </w: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rFonts w:hint="eastAsia"/>
                <w:highlight w:val="none"/>
                <w:lang w:val="en-GB"/>
              </w:rPr>
            </w:pPr>
            <w:r>
              <w:rPr>
                <w:rFonts w:hint="eastAsia"/>
                <w:highlight w:val="none"/>
              </w:rPr>
              <w:t>组织</w:t>
            </w:r>
            <w:r>
              <w:rPr>
                <w:rFonts w:hint="eastAsia"/>
                <w:highlight w:val="none"/>
                <w:lang w:val="en-GB"/>
              </w:rPr>
              <w:t>已经制定了信息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rFonts w:hint="eastAsia"/>
                <w:highlight w:val="none"/>
              </w:rPr>
            </w:pPr>
            <w:r>
              <w:rPr>
                <w:rFonts w:hint="eastAsia"/>
                <w:highlight w:val="none"/>
              </w:rPr>
              <w:t>组织已分析和评价通过监视和测量获得的适当的数据和信息。</w:t>
            </w:r>
          </w:p>
          <w:p>
            <w:pPr>
              <w:shd w:val="clear" w:color="auto" w:fill="EBF1DE" w:themeFill="accent3" w:themeFillTint="32"/>
              <w:rPr>
                <w:rFonts w:hint="eastAsia"/>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 xml:space="preserve">定期（每年） ： </w:t>
            </w:r>
            <w:r>
              <w:rPr>
                <w:rFonts w:hint="eastAsia"/>
                <w:highlight w:val="none"/>
                <w:lang w:val="en-US" w:eastAsia="zh-CN"/>
              </w:rPr>
              <w:t>2022</w:t>
            </w:r>
            <w:r>
              <w:rPr>
                <w:rFonts w:hint="eastAsia"/>
                <w:highlight w:val="none"/>
              </w:rPr>
              <w:t xml:space="preserve"> 年 </w:t>
            </w:r>
            <w:r>
              <w:rPr>
                <w:rFonts w:hint="eastAsia"/>
                <w:highlight w:val="none"/>
                <w:lang w:val="en-US" w:eastAsia="zh-CN"/>
              </w:rPr>
              <w:t>3</w:t>
            </w:r>
            <w:r>
              <w:rPr>
                <w:rFonts w:hint="eastAsia"/>
                <w:highlight w:val="none"/>
              </w:rPr>
              <w:t xml:space="preserve"> 月 </w:t>
            </w:r>
            <w:r>
              <w:rPr>
                <w:rFonts w:hint="eastAsia"/>
                <w:highlight w:val="none"/>
                <w:lang w:val="en-US" w:eastAsia="zh-CN"/>
              </w:rPr>
              <w:t>1</w:t>
            </w:r>
            <w:r>
              <w:rPr>
                <w:rFonts w:hint="eastAsia"/>
                <w:highlight w:val="none"/>
              </w:rPr>
              <w:t xml:space="preserve"> 日</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特殊情况（法规变化）：       年   月   日</w:t>
            </w:r>
          </w:p>
          <w:p>
            <w:pPr>
              <w:shd w:val="clear" w:color="auto" w:fill="EBF1DE" w:themeFill="accent3" w:themeFillTint="32"/>
              <w:rPr>
                <w:rFonts w:hint="eastAsia"/>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rFonts w:hint="eastAsia"/>
                <w:highlight w:val="none"/>
              </w:rPr>
            </w:pPr>
            <w:r>
              <w:rPr>
                <w:rFonts w:hint="eastAsia"/>
                <w:highlight w:val="none"/>
              </w:rPr>
              <w:t>实施的检测：</w:t>
            </w:r>
            <w:r>
              <w:rPr>
                <w:rFonts w:hint="eastAsia"/>
                <w:highlight w:val="none"/>
              </w:rPr>
              <w:sym w:font="Wingdings" w:char="00FE"/>
            </w:r>
            <w:r>
              <w:rPr>
                <w:rFonts w:hint="eastAsia"/>
                <w:highlight w:val="none"/>
              </w:rPr>
              <w:t xml:space="preserve">企业自测 </w:t>
            </w:r>
            <w:r>
              <w:rPr>
                <w:rFonts w:hint="eastAsia"/>
                <w:highlight w:val="none"/>
              </w:rPr>
              <w:sym w:font="Wingdings" w:char="00A8"/>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 xml:space="preserve">《能效测试报告》编号：     </w:t>
            </w:r>
            <w:r>
              <w:rPr>
                <w:rFonts w:hint="eastAsia"/>
                <w:highlight w:val="none"/>
                <w:lang w:val="en-US" w:eastAsia="zh-CN"/>
              </w:rPr>
              <w:t>无</w:t>
            </w:r>
            <w:r>
              <w:rPr>
                <w:rFonts w:hint="eastAsia"/>
                <w:highlight w:val="none"/>
              </w:rPr>
              <w:t xml:space="preserve">                           。</w:t>
            </w:r>
          </w:p>
          <w:p>
            <w:pPr>
              <w:shd w:val="clear" w:color="auto" w:fill="EBF1DE" w:themeFill="accent3" w:themeFillTint="32"/>
              <w:rPr>
                <w:rFonts w:hint="eastAsia"/>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744"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 xml:space="preserve">通过年度策划于  </w:t>
            </w:r>
            <w:r>
              <w:rPr>
                <w:rFonts w:hint="eastAsia"/>
                <w:highlight w:val="none"/>
                <w:lang w:val="en-US" w:eastAsia="zh-CN"/>
              </w:rPr>
              <w:t>2022</w:t>
            </w:r>
            <w:r>
              <w:rPr>
                <w:rFonts w:hint="eastAsia"/>
                <w:highlight w:val="none"/>
              </w:rPr>
              <w:t xml:space="preserve">  年</w:t>
            </w:r>
            <w:r>
              <w:rPr>
                <w:rFonts w:hint="eastAsia"/>
                <w:highlight w:val="none"/>
                <w:lang w:val="en-US" w:eastAsia="zh-CN"/>
              </w:rPr>
              <w:t>3</w:t>
            </w:r>
            <w:r>
              <w:rPr>
                <w:rFonts w:hint="eastAsia"/>
                <w:highlight w:val="none"/>
              </w:rPr>
              <w:t xml:space="preserve"> 月 </w:t>
            </w:r>
            <w:r>
              <w:rPr>
                <w:rFonts w:hint="eastAsia"/>
                <w:highlight w:val="none"/>
                <w:lang w:val="en-US" w:eastAsia="zh-CN"/>
              </w:rPr>
              <w:t>8-9</w:t>
            </w:r>
            <w:r>
              <w:rPr>
                <w:rFonts w:hint="eastAsia"/>
                <w:highlight w:val="none"/>
              </w:rPr>
              <w:t xml:space="preserve">  日实施了能源管理体系内部审核，对能源管理体系的符合性和有效性进行了审核。内审发现的 </w:t>
            </w:r>
            <w:r>
              <w:rPr>
                <w:rFonts w:hint="eastAsia"/>
                <w:highlight w:val="none"/>
                <w:lang w:val="en-US" w:eastAsia="zh-CN"/>
              </w:rPr>
              <w:t>1</w:t>
            </w:r>
            <w:r>
              <w:rPr>
                <w:rFonts w:hint="eastAsia"/>
                <w:highlight w:val="none"/>
              </w:rPr>
              <w:t xml:space="preserve"> 项不符合在本次审核前已完成整改。在公司内完成的这些审核是可信的。</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若是组织多场所/临时场所：（按照组织的实际情况选择）</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内审贯穿了多场所/临时现场，内审的验证结论是正面的。管理者代</w:t>
            </w:r>
            <w:bookmarkStart w:id="34" w:name="_GoBack"/>
            <w:bookmarkEnd w:id="34"/>
            <w:r>
              <w:rPr>
                <w:rFonts w:hint="eastAsia"/>
                <w:highlight w:val="none"/>
              </w:rPr>
              <w:t>表相应的职权覆盖了所有的场所。）</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若是多班次操作：（按照组织的实际情况选择）</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对所有班次的现场操作已审核。</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最高管理者已按策划的时间间隔，在  </w:t>
            </w:r>
            <w:r>
              <w:rPr>
                <w:rFonts w:hint="eastAsia"/>
                <w:highlight w:val="none"/>
                <w:lang w:val="en-US" w:eastAsia="zh-CN"/>
              </w:rPr>
              <w:t>2022</w:t>
            </w:r>
            <w:r>
              <w:rPr>
                <w:rFonts w:hint="eastAsia"/>
                <w:highlight w:val="none"/>
              </w:rPr>
              <w:t xml:space="preserve"> 年 </w:t>
            </w:r>
            <w:r>
              <w:rPr>
                <w:rFonts w:hint="eastAsia"/>
                <w:highlight w:val="none"/>
                <w:lang w:val="en-US" w:eastAsia="zh-CN"/>
              </w:rPr>
              <w:t>3</w:t>
            </w:r>
            <w:r>
              <w:rPr>
                <w:rFonts w:hint="eastAsia"/>
                <w:highlight w:val="none"/>
              </w:rPr>
              <w:t xml:space="preserve"> 月 </w:t>
            </w:r>
            <w:r>
              <w:rPr>
                <w:rFonts w:hint="eastAsia"/>
                <w:highlight w:val="none"/>
                <w:lang w:val="en-US" w:eastAsia="zh-CN"/>
              </w:rPr>
              <w:t>29</w:t>
            </w:r>
            <w:r>
              <w:rPr>
                <w:rFonts w:hint="eastAsia"/>
                <w:highlight w:val="none"/>
              </w:rPr>
              <w:t xml:space="preserve"> 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FE"/>
            </w:r>
            <w:r>
              <w:rPr>
                <w:rFonts w:hint="eastAsia"/>
                <w:highlight w:val="none"/>
              </w:rPr>
              <w:t xml:space="preserve">主管部门要求整改 </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组织持续改进了能源管理体系的适宜性、充分性与有效性，以提升能源绩效。</w:t>
            </w:r>
          </w:p>
        </w:tc>
      </w:tr>
    </w:tbl>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p>
    <w:tbl>
      <w:tblPr>
        <w:tblStyle w:val="9"/>
        <w:tblW w:w="9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14"/>
        <w:gridCol w:w="764"/>
        <w:gridCol w:w="773"/>
        <w:gridCol w:w="700"/>
        <w:gridCol w:w="763"/>
        <w:gridCol w:w="746"/>
        <w:gridCol w:w="736"/>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4.2</w:t>
            </w: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4.3</w:t>
            </w: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4.4</w:t>
            </w:r>
          </w:p>
        </w:tc>
        <w:tc>
          <w:tcPr>
            <w:tcW w:w="773"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5.1</w:t>
            </w: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5.2</w:t>
            </w: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5.3</w:t>
            </w: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6.1</w:t>
            </w: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6.2</w:t>
            </w: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80" w:type="dxa"/>
            <w:shd w:val="clear" w:color="auto" w:fill="EBF1DE" w:themeFill="accent3" w:themeFillTint="32"/>
          </w:tcPr>
          <w:p>
            <w:pPr>
              <w:shd w:val="clear" w:color="auto" w:fill="EBF1DE" w:themeFill="accent3" w:themeFillTint="32"/>
              <w:rPr>
                <w:rFonts w:hint="eastAsia"/>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7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default"/>
                <w:highlight w:val="none"/>
                <w:lang w:val="en-US" w:eastAsia="zh-CN"/>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6.4</w:t>
            </w: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6.5</w:t>
            </w: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6.6</w:t>
            </w: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7.1</w:t>
            </w:r>
          </w:p>
        </w:tc>
        <w:tc>
          <w:tcPr>
            <w:tcW w:w="773"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7.2</w:t>
            </w:r>
          </w:p>
        </w:tc>
        <w:tc>
          <w:tcPr>
            <w:tcW w:w="700"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7.3</w:t>
            </w:r>
          </w:p>
        </w:tc>
        <w:tc>
          <w:tcPr>
            <w:tcW w:w="763"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7.4</w:t>
            </w:r>
          </w:p>
        </w:tc>
        <w:tc>
          <w:tcPr>
            <w:tcW w:w="746"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7.5</w:t>
            </w: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8.1</w:t>
            </w: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highlight w:val="none"/>
              </w:rPr>
            </w:pP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7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val="en-US" w:eastAsia="zh-CN"/>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8.3</w:t>
            </w: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9.1</w:t>
            </w: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9.2</w:t>
            </w: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9.3</w:t>
            </w:r>
          </w:p>
        </w:tc>
        <w:tc>
          <w:tcPr>
            <w:tcW w:w="773" w:type="dxa"/>
            <w:shd w:val="clear" w:color="auto" w:fill="EBF1DE" w:themeFill="accent3" w:themeFillTint="32"/>
            <w:vAlign w:val="center"/>
          </w:tcPr>
          <w:p>
            <w:pPr>
              <w:shd w:val="clear" w:color="auto" w:fill="EBF1DE" w:themeFill="accent3" w:themeFillTint="32"/>
              <w:rPr>
                <w:rFonts w:hint="default"/>
                <w:highlight w:val="none"/>
                <w:lang w:val="en-US" w:eastAsia="zh-CN"/>
              </w:rPr>
            </w:pPr>
            <w:r>
              <w:rPr>
                <w:rFonts w:hint="eastAsia"/>
                <w:highlight w:val="none"/>
              </w:rPr>
              <w:t>10</w:t>
            </w: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default"/>
                <w:highlight w:val="none"/>
                <w:lang w:val="en-US" w:eastAsia="zh-CN"/>
              </w:rPr>
            </w:pPr>
            <w:r>
              <w:rPr>
                <w:rFonts w:hint="eastAsia"/>
                <w:highlight w:val="none"/>
                <w:lang w:val="en-US" w:eastAsia="zh-CN"/>
              </w:rPr>
              <w:t>10.2</w:t>
            </w: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80" w:type="dxa"/>
            <w:shd w:val="clear" w:color="auto" w:fill="EBF1DE" w:themeFill="accent3" w:themeFillTint="32"/>
          </w:tcPr>
          <w:p>
            <w:pPr>
              <w:shd w:val="clear" w:color="auto" w:fill="EBF1DE" w:themeFill="accent3" w:themeFillTint="32"/>
              <w:rPr>
                <w:rFonts w:hint="eastAsia"/>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bl>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 xml:space="preserve">*评价: </w:t>
      </w:r>
      <w:r>
        <w:rPr>
          <w:rFonts w:hint="eastAsia"/>
          <w:highlight w:val="none"/>
        </w:rPr>
        <w:tab/>
      </w:r>
      <w:r>
        <w:rPr>
          <w:rFonts w:hint="eastAsia"/>
          <w:highlight w:val="none"/>
        </w:rPr>
        <w:t>1 = 符合</w:t>
      </w:r>
    </w:p>
    <w:p>
      <w:pPr>
        <w:shd w:val="clear" w:color="auto" w:fill="EBF1DE" w:themeFill="accent3" w:themeFillTint="32"/>
        <w:rPr>
          <w:rFonts w:hint="eastAsia"/>
          <w:highlight w:val="none"/>
        </w:rPr>
      </w:pPr>
      <w:r>
        <w:rPr>
          <w:rFonts w:hint="eastAsia"/>
          <w:highlight w:val="none"/>
        </w:rPr>
        <w:tab/>
      </w:r>
      <w:r>
        <w:rPr>
          <w:rFonts w:hint="eastAsia"/>
          <w:highlight w:val="none"/>
        </w:rPr>
        <w:tab/>
      </w:r>
      <w:r>
        <w:rPr>
          <w:rFonts w:hint="eastAsia"/>
          <w:highlight w:val="none"/>
        </w:rPr>
        <w:t>2 = 这次审核没审</w:t>
      </w:r>
    </w:p>
    <w:p>
      <w:pPr>
        <w:shd w:val="clear" w:color="auto" w:fill="EBF1DE" w:themeFill="accent3" w:themeFillTint="32"/>
        <w:rPr>
          <w:rFonts w:hint="eastAsia"/>
          <w:highlight w:val="none"/>
        </w:rPr>
      </w:pPr>
      <w:r>
        <w:rPr>
          <w:rFonts w:hint="eastAsia"/>
          <w:highlight w:val="none"/>
        </w:rPr>
        <w:tab/>
      </w:r>
      <w:r>
        <w:rPr>
          <w:rFonts w:hint="eastAsia"/>
          <w:highlight w:val="none"/>
        </w:rPr>
        <w:tab/>
      </w:r>
      <w:r>
        <w:rPr>
          <w:rFonts w:hint="eastAsia"/>
          <w:highlight w:val="none"/>
        </w:rPr>
        <w:t xml:space="preserve">3 = 失效/不符合(参见不符合报告)  </w:t>
      </w:r>
    </w:p>
    <w:p>
      <w:pPr>
        <w:shd w:val="clear" w:color="auto" w:fill="EBF1DE" w:themeFill="accent3" w:themeFillTint="32"/>
        <w:rPr>
          <w:rFonts w:hint="eastAsia"/>
          <w:highlight w:val="none"/>
        </w:rPr>
      </w:pPr>
      <w:r>
        <w:rPr>
          <w:rFonts w:hint="eastAsia"/>
          <w:highlight w:val="none"/>
        </w:rPr>
        <w:tab/>
      </w:r>
      <w:r>
        <w:rPr>
          <w:rFonts w:hint="eastAsia"/>
          <w:highlight w:val="none"/>
        </w:rPr>
        <w:tab/>
      </w:r>
      <w:r>
        <w:rPr>
          <w:rFonts w:hint="eastAsia"/>
          <w:highlight w:val="none"/>
        </w:rPr>
        <w:t>4 = 不适用</w:t>
      </w:r>
    </w:p>
    <w:p>
      <w:pPr>
        <w:shd w:val="clear" w:color="auto" w:fill="EBF1DE" w:themeFill="accent3" w:themeFillTint="32"/>
        <w:rPr>
          <w:rFonts w:hint="eastAsia"/>
          <w:highlight w:val="none"/>
        </w:rPr>
      </w:pPr>
    </w:p>
    <w:p>
      <w:pPr>
        <w:shd w:val="clear" w:color="auto" w:fill="EBF1DE" w:themeFill="accent3" w:themeFillTint="32"/>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23328C"/>
    <w:rsid w:val="33310193"/>
    <w:rsid w:val="5DFC33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4</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2022-06-06T10:04:05Z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