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浙江云上实业有限公司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潘斯贴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-2537460</wp:posOffset>
                  </wp:positionV>
                  <wp:extent cx="5080000" cy="1679575"/>
                  <wp:effectExtent l="0" t="0" r="0" b="9525"/>
                  <wp:wrapSquare wrapText="bothSides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主要能源使用：电力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主要能源绩效参数：综合能耗kgce、单位产值综合能耗kgce/万元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《中华人民共和国节约能源法》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《产业结构调整指导目录》（201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年修订）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相关行业的产业政策（如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运动器材</w:t>
            </w:r>
            <w:r>
              <w:rPr>
                <w:rFonts w:hint="eastAsia"/>
                <w:b/>
                <w:sz w:val="20"/>
                <w:szCs w:val="22"/>
              </w:rPr>
              <w:t>等，有门槛要求）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《节能监测技术通则》（GB/T15316－2009）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《综合能耗计算通则》（GB/T2589－20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 xml:space="preserve">）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用能单位</w:t>
            </w:r>
            <w:r>
              <w:rPr>
                <w:rFonts w:hint="eastAsia"/>
                <w:b/>
                <w:sz w:val="20"/>
                <w:szCs w:val="22"/>
              </w:rPr>
              <w:t>节能量计算方法》（GB/T13234－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2018</w:t>
            </w:r>
            <w:r>
              <w:rPr>
                <w:rFonts w:hint="eastAsia"/>
                <w:b/>
                <w:sz w:val="20"/>
                <w:szCs w:val="22"/>
              </w:rPr>
              <w:t xml:space="preserve">）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《工业企业能源管理导则》（GB/T15587－2008）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《用能单位能源计量器具配备和管理通则》（GB/17167-2008）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-41910</wp:posOffset>
                  </wp:positionV>
                  <wp:extent cx="972185" cy="368300"/>
                  <wp:effectExtent l="0" t="0" r="5715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27940</wp:posOffset>
                  </wp:positionV>
                  <wp:extent cx="888365" cy="243840"/>
                  <wp:effectExtent l="0" t="0" r="635" b="1016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8240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zErJj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C4ED8"/>
    <w:rsid w:val="303341B7"/>
    <w:rsid w:val="631B5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2022-06-06T09:46:52Z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