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0719-2022-QEH</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FDEADA" w:themeFill="accent6" w:themeFillTint="32"/>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shd w:val="clear" w:color="auto" w:fill="FDEADA" w:themeFill="accent6" w:themeFillTint="3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杭州采芝斋食品制造有限公司</w:t>
            </w:r>
            <w:bookmarkEnd w:id="1"/>
          </w:p>
        </w:tc>
        <w:tc>
          <w:tcPr>
            <w:tcW w:w="1370" w:type="dxa"/>
            <w:shd w:val="clear" w:color="auto" w:fill="FDEADA" w:themeFill="accent6" w:themeFillTint="32"/>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shd w:val="clear" w:color="auto" w:fill="FDEADA" w:themeFill="accent6" w:themeFillTint="32"/>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FDEADA" w:themeFill="accent6" w:themeFillTint="32"/>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shd w:val="clear" w:color="auto" w:fill="FDEADA" w:themeFill="accent6" w:themeFillTint="32"/>
          </w:tcPr>
          <w:p>
            <w:pPr>
              <w:snapToGrid w:val="0"/>
              <w:spacing w:line="0" w:lineRule="atLeast"/>
              <w:jc w:val="center"/>
              <w:rPr>
                <w:sz w:val="22"/>
                <w:szCs w:val="22"/>
              </w:rPr>
            </w:pPr>
          </w:p>
        </w:tc>
        <w:tc>
          <w:tcPr>
            <w:tcW w:w="1370" w:type="dxa"/>
            <w:shd w:val="clear" w:color="auto" w:fill="FDEADA" w:themeFill="accent6" w:themeFillTint="32"/>
          </w:tcPr>
          <w:p>
            <w:pPr>
              <w:snapToGrid w:val="0"/>
              <w:spacing w:line="0" w:lineRule="atLeast"/>
              <w:jc w:val="center"/>
              <w:rPr>
                <w:sz w:val="22"/>
                <w:szCs w:val="22"/>
              </w:rPr>
            </w:pPr>
            <w:r>
              <w:rPr>
                <w:rFonts w:hint="eastAsia"/>
                <w:sz w:val="22"/>
                <w:szCs w:val="22"/>
                <w:lang w:val="en-GB"/>
              </w:rPr>
              <w:t>证书号</w:t>
            </w:r>
          </w:p>
        </w:tc>
        <w:tc>
          <w:tcPr>
            <w:tcW w:w="1976" w:type="dxa"/>
            <w:shd w:val="clear" w:color="auto" w:fill="FDEADA" w:themeFill="accent6" w:themeFillTint="32"/>
          </w:tcPr>
          <w:p>
            <w:pPr>
              <w:snapToGrid w:val="0"/>
              <w:spacing w:line="0" w:lineRule="atLeast"/>
              <w:jc w:val="center"/>
              <w:rPr>
                <w:sz w:val="22"/>
                <w:szCs w:val="22"/>
              </w:rPr>
            </w:pPr>
            <w:bookmarkStart w:id="3" w:name="证书编号"/>
            <w:r>
              <w:rPr>
                <w:sz w:val="22"/>
                <w:szCs w:val="22"/>
              </w:rPr>
              <w:t>Q:,E:,H:</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FDEADA" w:themeFill="accent6" w:themeFillTint="32"/>
          </w:tcPr>
          <w:p>
            <w:pPr>
              <w:snapToGrid w:val="0"/>
              <w:spacing w:line="0" w:lineRule="atLeast"/>
              <w:jc w:val="center"/>
              <w:rPr>
                <w:sz w:val="22"/>
                <w:szCs w:val="22"/>
              </w:rPr>
            </w:pPr>
            <w:r>
              <w:rPr>
                <w:rFonts w:hint="eastAsia"/>
                <w:sz w:val="22"/>
                <w:szCs w:val="22"/>
                <w:lang w:val="en-GB"/>
              </w:rPr>
              <w:t>组织机构代码</w:t>
            </w:r>
          </w:p>
        </w:tc>
        <w:tc>
          <w:tcPr>
            <w:tcW w:w="5040" w:type="dxa"/>
            <w:gridSpan w:val="3"/>
            <w:shd w:val="clear" w:color="auto" w:fill="FDEADA" w:themeFill="accent6" w:themeFillTint="32"/>
          </w:tcPr>
          <w:p>
            <w:pPr>
              <w:snapToGrid w:val="0"/>
              <w:spacing w:line="0" w:lineRule="atLeast"/>
              <w:jc w:val="center"/>
              <w:rPr>
                <w:sz w:val="22"/>
                <w:szCs w:val="22"/>
              </w:rPr>
            </w:pPr>
            <w:bookmarkStart w:id="4" w:name="机构代码"/>
            <w:r>
              <w:rPr>
                <w:sz w:val="22"/>
                <w:szCs w:val="22"/>
              </w:rPr>
              <w:t>91330183762049636G</w:t>
            </w:r>
            <w:bookmarkEnd w:id="4"/>
          </w:p>
        </w:tc>
        <w:tc>
          <w:tcPr>
            <w:tcW w:w="1370" w:type="dxa"/>
            <w:shd w:val="clear" w:color="auto" w:fill="FDEADA" w:themeFill="accent6" w:themeFillTint="32"/>
          </w:tcPr>
          <w:p>
            <w:pPr>
              <w:snapToGrid w:val="0"/>
              <w:spacing w:line="0" w:lineRule="atLeast"/>
              <w:jc w:val="center"/>
              <w:rPr>
                <w:sz w:val="22"/>
                <w:szCs w:val="22"/>
              </w:rPr>
            </w:pPr>
            <w:r>
              <w:rPr>
                <w:rFonts w:hint="eastAsia"/>
                <w:sz w:val="22"/>
                <w:szCs w:val="22"/>
              </w:rPr>
              <w:t>是否带CNAS标志</w:t>
            </w:r>
          </w:p>
        </w:tc>
        <w:tc>
          <w:tcPr>
            <w:tcW w:w="1976" w:type="dxa"/>
            <w:shd w:val="clear" w:color="auto" w:fill="FDEADA" w:themeFill="accent6" w:themeFillTint="32"/>
          </w:tcPr>
          <w:p>
            <w:pPr>
              <w:snapToGrid w:val="0"/>
              <w:spacing w:line="0" w:lineRule="atLeast"/>
              <w:rPr>
                <w:sz w:val="22"/>
                <w:szCs w:val="22"/>
              </w:rPr>
            </w:pPr>
            <w:r>
              <w:rPr>
                <w:rFonts w:hint="eastAsia"/>
                <w:sz w:val="22"/>
                <w:szCs w:val="22"/>
              </w:rPr>
              <w:t xml:space="preserve">□ 带标  </w:t>
            </w:r>
            <w:r>
              <w:rPr>
                <w:rFonts w:hint="eastAsia"/>
                <w:sz w:val="22"/>
                <w:szCs w:val="22"/>
              </w:rPr>
              <w:sym w:font="Wingdings 2" w:char="0052"/>
            </w:r>
            <w:r>
              <w:rPr>
                <w:rFonts w:hint="eastAsia"/>
                <w:sz w:val="22"/>
                <w:szCs w:val="22"/>
              </w:rPr>
              <w:t xml:space="preserve">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FDEADA" w:themeFill="accent6" w:themeFillTint="32"/>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shd w:val="clear" w:color="auto" w:fill="FDEADA" w:themeFill="accent6" w:themeFillTint="32"/>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eastAsia="zh-CN"/>
              </w:rPr>
              <w:t>——</w:t>
            </w:r>
            <w:bookmarkStart w:id="21" w:name="_GoBack"/>
            <w:bookmarkEnd w:id="21"/>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rFonts w:hint="eastAsia" w:eastAsia="宋体"/>
                <w:sz w:val="22"/>
                <w:szCs w:val="22"/>
                <w:lang w:val="en-US" w:eastAsia="zh-CN"/>
              </w:rPr>
            </w:pPr>
            <w:bookmarkStart w:id="11" w:name="H勾选"/>
            <w:r>
              <w:rPr>
                <w:rFonts w:hint="eastAsia"/>
                <w:sz w:val="22"/>
                <w:szCs w:val="22"/>
              </w:rPr>
              <w:t>■</w:t>
            </w:r>
            <w:bookmarkEnd w:id="11"/>
            <w:r>
              <w:rPr>
                <w:rFonts w:hint="eastAsia"/>
                <w:sz w:val="22"/>
                <w:szCs w:val="22"/>
              </w:rPr>
              <w:t>危害分析与关键控制点（HACCP体系）认证要求</w:t>
            </w:r>
            <w:r>
              <w:rPr>
                <w:rFonts w:hint="eastAsia"/>
                <w:sz w:val="22"/>
                <w:szCs w:val="22"/>
                <w:lang w:val="en-US" w:eastAsia="zh-CN"/>
              </w:rPr>
              <w:t>(V</w:t>
            </w:r>
            <w:r>
              <w:rPr>
                <w:rFonts w:hint="eastAsia"/>
                <w:sz w:val="22"/>
                <w:szCs w:val="22"/>
              </w:rPr>
              <w:t>1.0</w:t>
            </w:r>
            <w:r>
              <w:rPr>
                <w:rFonts w:hint="eastAsia"/>
                <w:sz w:val="22"/>
                <w:szCs w:val="22"/>
                <w:lang w:val="en-US" w:eastAsia="zh-CN"/>
              </w:rPr>
              <w:t>)</w:t>
            </w:r>
          </w:p>
        </w:tc>
        <w:tc>
          <w:tcPr>
            <w:tcW w:w="1370" w:type="dxa"/>
            <w:shd w:val="clear" w:color="auto" w:fill="FDEADA" w:themeFill="accent6" w:themeFillTint="32"/>
          </w:tcPr>
          <w:p>
            <w:pPr>
              <w:snapToGrid w:val="0"/>
              <w:spacing w:line="0" w:lineRule="atLeast"/>
              <w:jc w:val="center"/>
              <w:rPr>
                <w:sz w:val="22"/>
                <w:szCs w:val="22"/>
              </w:rPr>
            </w:pPr>
            <w:r>
              <w:rPr>
                <w:rFonts w:hint="eastAsia"/>
                <w:sz w:val="22"/>
                <w:szCs w:val="22"/>
              </w:rPr>
              <w:t>企业体系有效人数</w:t>
            </w:r>
          </w:p>
        </w:tc>
        <w:tc>
          <w:tcPr>
            <w:tcW w:w="1976" w:type="dxa"/>
            <w:shd w:val="clear" w:color="auto" w:fill="FDEADA" w:themeFill="accent6" w:themeFillTint="32"/>
          </w:tcPr>
          <w:p>
            <w:pPr>
              <w:snapToGrid w:val="0"/>
              <w:spacing w:line="0" w:lineRule="atLeast"/>
              <w:jc w:val="center"/>
              <w:rPr>
                <w:sz w:val="22"/>
                <w:szCs w:val="22"/>
              </w:rPr>
            </w:pPr>
            <w:bookmarkStart w:id="12" w:name="体系人数"/>
            <w:r>
              <w:rPr>
                <w:sz w:val="22"/>
                <w:szCs w:val="22"/>
              </w:rPr>
              <w:t>Q:60,E:60,H:60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rFonts w:hint="default" w:eastAsia="宋体"/>
                <w:b/>
                <w:color w:val="000000" w:themeColor="text1"/>
                <w:spacing w:val="-2"/>
                <w:sz w:val="21"/>
                <w:szCs w:val="21"/>
                <w:lang w:val="en-US" w:eastAsia="zh-CN"/>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r>
              <w:rPr>
                <w:rFonts w:hint="eastAsia"/>
                <w:b/>
                <w:color w:val="000000" w:themeColor="text1"/>
                <w:sz w:val="22"/>
                <w:szCs w:val="22"/>
                <w:lang w:val="en-US" w:eastAsia="zh-CN"/>
              </w:rPr>
              <w:t xml:space="preserve"> </w:t>
            </w:r>
            <w:r>
              <w:rPr>
                <w:rFonts w:hint="eastAsia"/>
                <w:b/>
                <w:color w:val="000000" w:themeColor="text1"/>
                <w:sz w:val="22"/>
                <w:szCs w:val="22"/>
              </w:rPr>
              <w:sym w:font="Wingdings 2" w:char="0052"/>
            </w:r>
            <w:r>
              <w:rPr>
                <w:rFonts w:hint="eastAsia"/>
                <w:b/>
                <w:color w:val="000000" w:themeColor="text1"/>
                <w:sz w:val="22"/>
                <w:szCs w:val="22"/>
                <w:lang w:val="en-US" w:eastAsia="zh-CN"/>
              </w:rPr>
              <w:t>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576" w:type="dxa"/>
            <w:vMerge w:val="restart"/>
            <w:shd w:val="clear" w:color="auto" w:fill="FDEADA" w:themeFill="accent6" w:themeFillTint="32"/>
          </w:tcPr>
          <w:p>
            <w:pPr>
              <w:snapToGrid w:val="0"/>
              <w:spacing w:line="0" w:lineRule="atLeast"/>
              <w:jc w:val="left"/>
              <w:rPr>
                <w:sz w:val="22"/>
                <w:szCs w:val="22"/>
              </w:rPr>
            </w:pPr>
            <w:r>
              <w:rPr>
                <w:rFonts w:hint="eastAsia"/>
                <w:sz w:val="22"/>
                <w:szCs w:val="22"/>
                <w:lang w:val="en-GB"/>
              </w:rPr>
              <w:t>公司名称</w:t>
            </w:r>
          </w:p>
        </w:tc>
        <w:tc>
          <w:tcPr>
            <w:tcW w:w="3373" w:type="dxa"/>
            <w:vMerge w:val="restart"/>
            <w:shd w:val="clear" w:color="auto" w:fill="FDEADA" w:themeFill="accent6" w:themeFillTint="32"/>
          </w:tcPr>
          <w:p>
            <w:pPr>
              <w:snapToGrid w:val="0"/>
              <w:spacing w:line="0" w:lineRule="atLeast"/>
              <w:jc w:val="left"/>
              <w:rPr>
                <w:sz w:val="22"/>
                <w:szCs w:val="22"/>
                <w:lang w:val="en-GB"/>
              </w:rPr>
            </w:pPr>
            <w:bookmarkStart w:id="17" w:name="组织名称Add1"/>
            <w:r>
              <w:rPr>
                <w:rFonts w:hint="eastAsia"/>
                <w:sz w:val="22"/>
                <w:szCs w:val="22"/>
              </w:rPr>
              <w:t>杭州采芝斋食品制造有限公司</w:t>
            </w:r>
            <w:bookmarkEnd w:id="17"/>
          </w:p>
        </w:tc>
        <w:tc>
          <w:tcPr>
            <w:tcW w:w="5013" w:type="dxa"/>
            <w:gridSpan w:val="4"/>
            <w:vMerge w:val="restart"/>
            <w:shd w:val="clear" w:color="auto" w:fill="FDEADA" w:themeFill="accent6" w:themeFillTint="32"/>
          </w:tcPr>
          <w:p>
            <w:pPr>
              <w:snapToGrid w:val="0"/>
              <w:spacing w:line="0" w:lineRule="atLeast"/>
              <w:jc w:val="left"/>
              <w:rPr>
                <w:sz w:val="22"/>
                <w:szCs w:val="22"/>
              </w:rPr>
            </w:pPr>
            <w:bookmarkStart w:id="18" w:name="审核范围"/>
            <w:r>
              <w:rPr>
                <w:sz w:val="22"/>
                <w:szCs w:val="22"/>
              </w:rPr>
              <w:t>Q：方便食品（藕粉）、糕点【月饼（苏式/广式）】的生产</w:t>
            </w:r>
          </w:p>
          <w:p>
            <w:pPr>
              <w:snapToGrid w:val="0"/>
              <w:spacing w:line="0" w:lineRule="atLeast"/>
              <w:jc w:val="left"/>
              <w:rPr>
                <w:sz w:val="22"/>
                <w:szCs w:val="22"/>
              </w:rPr>
            </w:pPr>
            <w:r>
              <w:rPr>
                <w:sz w:val="22"/>
                <w:szCs w:val="22"/>
              </w:rPr>
              <w:t>E：方便食品（藕粉）、糕点【月饼（苏式/广式）】的生产所涉及场所的相关环境管理活动</w:t>
            </w:r>
          </w:p>
          <w:p>
            <w:pPr>
              <w:snapToGrid w:val="0"/>
              <w:spacing w:line="0" w:lineRule="atLeast"/>
              <w:jc w:val="left"/>
              <w:rPr>
                <w:sz w:val="22"/>
                <w:szCs w:val="22"/>
              </w:rPr>
            </w:pPr>
            <w:r>
              <w:rPr>
                <w:sz w:val="22"/>
                <w:szCs w:val="22"/>
              </w:rPr>
              <w:t>H：位于浙江省杭州市富阳区东洲街道东洲工业区8号路1号杭州采芝斋食品制造有限公司生产车间方便食品（藕粉）、糕点【月饼（苏式/广式）】的生产</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76" w:type="dxa"/>
            <w:shd w:val="clear" w:color="auto" w:fill="FDEADA" w:themeFill="accent6" w:themeFillTint="32"/>
          </w:tcPr>
          <w:p>
            <w:pPr>
              <w:snapToGrid w:val="0"/>
              <w:spacing w:line="0" w:lineRule="atLeast"/>
              <w:jc w:val="left"/>
              <w:rPr>
                <w:sz w:val="22"/>
                <w:szCs w:val="22"/>
              </w:rPr>
            </w:pPr>
            <w:r>
              <w:rPr>
                <w:rFonts w:hint="eastAsia"/>
                <w:sz w:val="22"/>
                <w:szCs w:val="22"/>
                <w:lang w:val="en-GB"/>
              </w:rPr>
              <w:t>注册地址</w:t>
            </w:r>
          </w:p>
        </w:tc>
        <w:tc>
          <w:tcPr>
            <w:tcW w:w="3373" w:type="dxa"/>
            <w:shd w:val="clear" w:color="auto" w:fill="FDEADA" w:themeFill="accent6" w:themeFillTint="32"/>
          </w:tcPr>
          <w:p>
            <w:pPr>
              <w:snapToGrid w:val="0"/>
              <w:spacing w:line="0" w:lineRule="atLeast"/>
              <w:jc w:val="left"/>
              <w:rPr>
                <w:sz w:val="22"/>
                <w:szCs w:val="22"/>
              </w:rPr>
            </w:pPr>
            <w:bookmarkStart w:id="19" w:name="注册地址"/>
            <w:r>
              <w:rPr>
                <w:rFonts w:hint="eastAsia"/>
                <w:sz w:val="22"/>
                <w:szCs w:val="22"/>
                <w:lang w:val="en-GB"/>
              </w:rPr>
              <w:t>浙江省杭州市富阳区东洲街道东洲工业区8号路1号</w:t>
            </w:r>
            <w:bookmarkEnd w:id="19"/>
          </w:p>
        </w:tc>
        <w:tc>
          <w:tcPr>
            <w:tcW w:w="5013" w:type="dxa"/>
            <w:gridSpan w:val="4"/>
            <w:vMerge w:val="continue"/>
            <w:shd w:val="clear" w:color="auto" w:fill="FDEADA" w:themeFill="accent6"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shd w:val="clear" w:color="auto" w:fill="FDEADA" w:themeFill="accent6" w:themeFillTint="32"/>
          </w:tcPr>
          <w:p>
            <w:pPr>
              <w:snapToGrid w:val="0"/>
              <w:spacing w:line="0" w:lineRule="atLeast"/>
              <w:jc w:val="left"/>
              <w:rPr>
                <w:sz w:val="22"/>
                <w:szCs w:val="22"/>
                <w:lang w:val="en-GB"/>
              </w:rPr>
            </w:pPr>
            <w:r>
              <w:rPr>
                <w:rFonts w:hint="eastAsia"/>
                <w:sz w:val="22"/>
                <w:szCs w:val="22"/>
                <w:lang w:val="en-GB"/>
              </w:rPr>
              <w:t>经营地址</w:t>
            </w:r>
          </w:p>
        </w:tc>
        <w:tc>
          <w:tcPr>
            <w:tcW w:w="3373" w:type="dxa"/>
            <w:shd w:val="clear" w:color="auto" w:fill="FDEADA" w:themeFill="accent6" w:themeFillTint="32"/>
          </w:tcPr>
          <w:p>
            <w:pPr>
              <w:snapToGrid w:val="0"/>
              <w:spacing w:line="0" w:lineRule="atLeast"/>
              <w:jc w:val="left"/>
              <w:rPr>
                <w:sz w:val="22"/>
                <w:szCs w:val="22"/>
              </w:rPr>
            </w:pPr>
            <w:bookmarkStart w:id="20" w:name="办公地址"/>
            <w:r>
              <w:rPr>
                <w:rFonts w:hint="eastAsia"/>
                <w:sz w:val="22"/>
                <w:szCs w:val="22"/>
                <w:lang w:val="en-GB"/>
              </w:rPr>
              <w:t>浙江省杭州市富阳区东洲街道东洲工业区8号路1号</w:t>
            </w:r>
            <w:bookmarkEnd w:id="20"/>
          </w:p>
        </w:tc>
        <w:tc>
          <w:tcPr>
            <w:tcW w:w="5013" w:type="dxa"/>
            <w:gridSpan w:val="4"/>
            <w:vMerge w:val="continue"/>
            <w:shd w:val="clear" w:color="auto" w:fill="FDEADA" w:themeFill="accent6" w:themeFillTint="32"/>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shd w:val="clear" w:color="auto" w:fill="EBF1DE" w:themeFill="accent3" w:themeFillTint="32"/>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shd w:val="clear" w:color="auto" w:fill="EBF1DE" w:themeFill="accent3" w:themeFillTint="32"/>
          </w:tcPr>
          <w:p>
            <w:pPr>
              <w:snapToGrid w:val="0"/>
              <w:spacing w:line="0" w:lineRule="atLeast"/>
              <w:jc w:val="left"/>
              <w:rPr>
                <w:sz w:val="22"/>
                <w:szCs w:val="22"/>
              </w:rPr>
            </w:pPr>
            <w:r>
              <w:rPr>
                <w:rFonts w:hint="eastAsia" w:cs="Arial"/>
                <w:b w:val="0"/>
                <w:bCs w:val="0"/>
                <w:sz w:val="22"/>
                <w:szCs w:val="16"/>
              </w:rPr>
              <w:t>Hangzhou Caizhizhai Food Manufacturing Co., Ltd.</w:t>
            </w:r>
          </w:p>
        </w:tc>
        <w:tc>
          <w:tcPr>
            <w:tcW w:w="1337" w:type="dxa"/>
            <w:shd w:val="clear" w:color="auto" w:fill="EBF1DE" w:themeFill="accent3" w:themeFillTint="32"/>
          </w:tcPr>
          <w:p>
            <w:pPr>
              <w:snapToGrid w:val="0"/>
              <w:spacing w:line="0" w:lineRule="atLeast"/>
              <w:jc w:val="left"/>
              <w:rPr>
                <w:sz w:val="22"/>
                <w:szCs w:val="22"/>
              </w:rPr>
            </w:pPr>
            <w:r>
              <w:rPr>
                <w:rFonts w:hint="eastAsia"/>
                <w:sz w:val="22"/>
                <w:szCs w:val="22"/>
              </w:rPr>
              <w:t>QMS/EcMS</w:t>
            </w:r>
          </w:p>
        </w:tc>
        <w:tc>
          <w:tcPr>
            <w:tcW w:w="3676" w:type="dxa"/>
            <w:gridSpan w:val="3"/>
            <w:shd w:val="clear" w:color="auto" w:fill="EBF1DE" w:themeFill="accent3" w:themeFillTint="32"/>
          </w:tcPr>
          <w:p>
            <w:pPr>
              <w:snapToGrid w:val="0"/>
              <w:spacing w:line="0" w:lineRule="atLeast"/>
              <w:jc w:val="left"/>
              <w:rPr>
                <w:sz w:val="21"/>
                <w:szCs w:val="16"/>
              </w:rPr>
            </w:pPr>
            <w:r>
              <w:rPr>
                <w:rFonts w:hint="eastAsia"/>
                <w:sz w:val="21"/>
                <w:szCs w:val="16"/>
              </w:rPr>
              <w:t xml:space="preserve">Production of </w:t>
            </w:r>
            <w:r>
              <w:rPr>
                <w:rFonts w:hint="eastAsia"/>
                <w:sz w:val="21"/>
                <w:szCs w:val="16"/>
                <w:lang w:val="en-US" w:eastAsia="zh-CN"/>
              </w:rPr>
              <w:t>I</w:t>
            </w:r>
            <w:r>
              <w:rPr>
                <w:rFonts w:hint="eastAsia"/>
                <w:sz w:val="21"/>
                <w:szCs w:val="16"/>
              </w:rPr>
              <w:t xml:space="preserve">nstant </w:t>
            </w:r>
            <w:r>
              <w:rPr>
                <w:rFonts w:hint="eastAsia"/>
                <w:sz w:val="21"/>
                <w:szCs w:val="16"/>
                <w:lang w:val="en-US" w:eastAsia="zh-CN"/>
              </w:rPr>
              <w:t>F</w:t>
            </w:r>
            <w:r>
              <w:rPr>
                <w:rFonts w:hint="eastAsia"/>
                <w:sz w:val="21"/>
                <w:szCs w:val="16"/>
              </w:rPr>
              <w:t>ood (</w:t>
            </w:r>
            <w:r>
              <w:rPr>
                <w:rFonts w:hint="eastAsia"/>
                <w:sz w:val="21"/>
                <w:szCs w:val="16"/>
                <w:lang w:val="en-US" w:eastAsia="zh-CN"/>
              </w:rPr>
              <w:t>L</w:t>
            </w:r>
            <w:r>
              <w:rPr>
                <w:rFonts w:hint="eastAsia"/>
                <w:sz w:val="21"/>
                <w:szCs w:val="16"/>
              </w:rPr>
              <w:t xml:space="preserve">otus </w:t>
            </w:r>
            <w:r>
              <w:rPr>
                <w:rFonts w:hint="eastAsia"/>
                <w:sz w:val="21"/>
                <w:szCs w:val="16"/>
                <w:lang w:val="en-US" w:eastAsia="zh-CN"/>
              </w:rPr>
              <w:t>Rhizome Powder</w:t>
            </w:r>
            <w:r>
              <w:rPr>
                <w:rFonts w:hint="eastAsia"/>
                <w:sz w:val="21"/>
                <w:szCs w:val="16"/>
              </w:rPr>
              <w:t xml:space="preserve">) and </w:t>
            </w:r>
            <w:r>
              <w:rPr>
                <w:rFonts w:hint="eastAsia"/>
                <w:sz w:val="21"/>
                <w:szCs w:val="16"/>
                <w:lang w:val="en-US" w:eastAsia="zh-CN"/>
              </w:rPr>
              <w:t>P</w:t>
            </w:r>
            <w:r>
              <w:rPr>
                <w:rFonts w:hint="eastAsia"/>
                <w:sz w:val="21"/>
                <w:szCs w:val="16"/>
              </w:rPr>
              <w:t>astries [</w:t>
            </w:r>
            <w:r>
              <w:rPr>
                <w:rFonts w:hint="eastAsia"/>
                <w:sz w:val="21"/>
                <w:szCs w:val="16"/>
                <w:lang w:val="en-US" w:eastAsia="zh-CN"/>
              </w:rPr>
              <w:t>M</w:t>
            </w:r>
            <w:r>
              <w:rPr>
                <w:rFonts w:hint="eastAsia"/>
                <w:sz w:val="21"/>
                <w:szCs w:val="16"/>
              </w:rPr>
              <w:t xml:space="preserve">oon </w:t>
            </w:r>
            <w:r>
              <w:rPr>
                <w:rFonts w:hint="eastAsia"/>
                <w:sz w:val="21"/>
                <w:szCs w:val="16"/>
                <w:lang w:val="en-US" w:eastAsia="zh-CN"/>
              </w:rPr>
              <w:t>C</w:t>
            </w:r>
            <w:r>
              <w:rPr>
                <w:rFonts w:hint="eastAsia"/>
                <w:sz w:val="21"/>
                <w:szCs w:val="16"/>
              </w:rPr>
              <w:t>akes (Su</w:t>
            </w:r>
            <w:r>
              <w:rPr>
                <w:rFonts w:hint="eastAsia"/>
                <w:sz w:val="21"/>
                <w:szCs w:val="16"/>
                <w:lang w:val="en-US" w:eastAsia="zh-CN"/>
              </w:rPr>
              <w:t xml:space="preserve"> </w:t>
            </w:r>
            <w:r>
              <w:rPr>
                <w:rFonts w:hint="eastAsia"/>
                <w:sz w:val="21"/>
                <w:szCs w:val="16"/>
              </w:rPr>
              <w:t>style/Cantonese style)]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shd w:val="clear" w:color="auto" w:fill="EBF1DE" w:themeFill="accent3" w:themeFillTint="32"/>
          </w:tcPr>
          <w:p>
            <w:pPr>
              <w:snapToGrid w:val="0"/>
              <w:spacing w:line="0" w:lineRule="atLeast"/>
              <w:jc w:val="left"/>
              <w:rPr>
                <w:rFonts w:cs="Arial"/>
                <w:b/>
                <w:bCs/>
                <w:sz w:val="22"/>
                <w:szCs w:val="16"/>
              </w:rPr>
            </w:pPr>
          </w:p>
        </w:tc>
        <w:tc>
          <w:tcPr>
            <w:tcW w:w="3373" w:type="dxa"/>
            <w:vMerge w:val="continue"/>
            <w:shd w:val="clear" w:color="auto" w:fill="EBF1DE" w:themeFill="accent3" w:themeFillTint="32"/>
          </w:tcPr>
          <w:p>
            <w:pPr>
              <w:snapToGrid w:val="0"/>
              <w:spacing w:line="0" w:lineRule="atLeast"/>
              <w:jc w:val="left"/>
              <w:rPr>
                <w:rFonts w:cs="Arial"/>
                <w:b/>
                <w:bCs/>
                <w:sz w:val="22"/>
                <w:szCs w:val="16"/>
              </w:rPr>
            </w:pPr>
          </w:p>
        </w:tc>
        <w:tc>
          <w:tcPr>
            <w:tcW w:w="1337" w:type="dxa"/>
            <w:shd w:val="clear" w:color="auto" w:fill="EBF1DE" w:themeFill="accent3" w:themeFillTint="32"/>
          </w:tcPr>
          <w:p>
            <w:pPr>
              <w:snapToGrid w:val="0"/>
              <w:spacing w:line="0" w:lineRule="atLeast"/>
              <w:jc w:val="left"/>
              <w:rPr>
                <w:sz w:val="22"/>
                <w:szCs w:val="22"/>
              </w:rPr>
            </w:pPr>
            <w:r>
              <w:rPr>
                <w:rFonts w:hint="eastAsia"/>
                <w:sz w:val="22"/>
                <w:szCs w:val="22"/>
              </w:rPr>
              <w:t>EMS</w:t>
            </w:r>
          </w:p>
        </w:tc>
        <w:tc>
          <w:tcPr>
            <w:tcW w:w="3676" w:type="dxa"/>
            <w:gridSpan w:val="3"/>
            <w:shd w:val="clear" w:color="auto" w:fill="EBF1DE" w:themeFill="accent3" w:themeFillTint="32"/>
          </w:tcPr>
          <w:p>
            <w:pPr>
              <w:snapToGrid w:val="0"/>
              <w:spacing w:line="0" w:lineRule="atLeast"/>
              <w:jc w:val="left"/>
              <w:rPr>
                <w:sz w:val="21"/>
                <w:szCs w:val="16"/>
              </w:rPr>
            </w:pPr>
            <w:r>
              <w:rPr>
                <w:rFonts w:hint="eastAsia"/>
                <w:sz w:val="21"/>
                <w:szCs w:val="16"/>
              </w:rPr>
              <w:t xml:space="preserve">Environmental management activities related to places involved in the production of </w:t>
            </w:r>
            <w:r>
              <w:rPr>
                <w:rFonts w:hint="eastAsia"/>
                <w:sz w:val="21"/>
                <w:szCs w:val="16"/>
                <w:lang w:val="en-US" w:eastAsia="zh-CN"/>
              </w:rPr>
              <w:t>I</w:t>
            </w:r>
            <w:r>
              <w:rPr>
                <w:rFonts w:hint="eastAsia"/>
                <w:sz w:val="21"/>
                <w:szCs w:val="16"/>
              </w:rPr>
              <w:t xml:space="preserve">nstant </w:t>
            </w:r>
            <w:r>
              <w:rPr>
                <w:rFonts w:hint="eastAsia"/>
                <w:sz w:val="21"/>
                <w:szCs w:val="16"/>
                <w:lang w:val="en-US" w:eastAsia="zh-CN"/>
              </w:rPr>
              <w:t>F</w:t>
            </w:r>
            <w:r>
              <w:rPr>
                <w:rFonts w:hint="eastAsia"/>
                <w:sz w:val="21"/>
                <w:szCs w:val="16"/>
              </w:rPr>
              <w:t>ood (</w:t>
            </w:r>
            <w:r>
              <w:rPr>
                <w:rFonts w:hint="eastAsia"/>
                <w:sz w:val="21"/>
                <w:szCs w:val="16"/>
                <w:lang w:val="en-US" w:eastAsia="zh-CN"/>
              </w:rPr>
              <w:t>L</w:t>
            </w:r>
            <w:r>
              <w:rPr>
                <w:rFonts w:hint="eastAsia"/>
                <w:sz w:val="21"/>
                <w:szCs w:val="16"/>
              </w:rPr>
              <w:t xml:space="preserve">otus </w:t>
            </w:r>
            <w:r>
              <w:rPr>
                <w:rFonts w:hint="eastAsia"/>
                <w:sz w:val="21"/>
                <w:szCs w:val="16"/>
                <w:lang w:val="en-US" w:eastAsia="zh-CN"/>
              </w:rPr>
              <w:t>Rhizome Powder</w:t>
            </w:r>
            <w:r>
              <w:rPr>
                <w:rFonts w:hint="eastAsia"/>
                <w:sz w:val="21"/>
                <w:szCs w:val="16"/>
              </w:rPr>
              <w:t xml:space="preserve">) and </w:t>
            </w:r>
            <w:r>
              <w:rPr>
                <w:rFonts w:hint="eastAsia"/>
                <w:sz w:val="21"/>
                <w:szCs w:val="16"/>
                <w:lang w:val="en-US" w:eastAsia="zh-CN"/>
              </w:rPr>
              <w:t>P</w:t>
            </w:r>
            <w:r>
              <w:rPr>
                <w:rFonts w:hint="eastAsia"/>
                <w:sz w:val="21"/>
                <w:szCs w:val="16"/>
              </w:rPr>
              <w:t>astries [</w:t>
            </w:r>
            <w:r>
              <w:rPr>
                <w:rFonts w:hint="eastAsia"/>
                <w:sz w:val="21"/>
                <w:szCs w:val="16"/>
                <w:lang w:val="en-US" w:eastAsia="zh-CN"/>
              </w:rPr>
              <w:t>M</w:t>
            </w:r>
            <w:r>
              <w:rPr>
                <w:rFonts w:hint="eastAsia"/>
                <w:sz w:val="21"/>
                <w:szCs w:val="16"/>
              </w:rPr>
              <w:t xml:space="preserve">oon </w:t>
            </w:r>
            <w:r>
              <w:rPr>
                <w:rFonts w:hint="eastAsia"/>
                <w:sz w:val="21"/>
                <w:szCs w:val="16"/>
                <w:lang w:val="en-US" w:eastAsia="zh-CN"/>
              </w:rPr>
              <w:t>C</w:t>
            </w:r>
            <w:r>
              <w:rPr>
                <w:rFonts w:hint="eastAsia"/>
                <w:sz w:val="21"/>
                <w:szCs w:val="16"/>
              </w:rPr>
              <w:t>akes (Su</w:t>
            </w:r>
            <w:r>
              <w:rPr>
                <w:rFonts w:hint="eastAsia"/>
                <w:sz w:val="21"/>
                <w:szCs w:val="16"/>
                <w:lang w:val="en-US" w:eastAsia="zh-CN"/>
              </w:rPr>
              <w:t xml:space="preserve"> </w:t>
            </w:r>
            <w:r>
              <w:rPr>
                <w:rFonts w:hint="eastAsia"/>
                <w:sz w:val="21"/>
                <w:szCs w:val="16"/>
              </w:rPr>
              <w:t>style/Cantonese style)]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shd w:val="clear" w:color="auto" w:fill="EBF1DE" w:themeFill="accent3" w:themeFillTint="32"/>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shd w:val="clear" w:color="auto" w:fill="EBF1DE" w:themeFill="accent3" w:themeFillTint="32"/>
          </w:tcPr>
          <w:p>
            <w:pPr>
              <w:snapToGrid w:val="0"/>
              <w:spacing w:line="0" w:lineRule="atLeast"/>
              <w:jc w:val="left"/>
              <w:rPr>
                <w:sz w:val="22"/>
                <w:szCs w:val="22"/>
              </w:rPr>
            </w:pPr>
            <w:r>
              <w:rPr>
                <w:rFonts w:hint="eastAsia"/>
                <w:sz w:val="22"/>
                <w:szCs w:val="22"/>
              </w:rPr>
              <w:t>No. 1, No. 8 Road, Dongzhou Industrial Zone, Dongzhou Street, Fuyang District, Hangzhou City, Zhejiang Province</w:t>
            </w:r>
          </w:p>
        </w:tc>
        <w:tc>
          <w:tcPr>
            <w:tcW w:w="1337" w:type="dxa"/>
            <w:shd w:val="clear" w:color="auto" w:fill="EBF1DE" w:themeFill="accent3" w:themeFillTint="32"/>
          </w:tcPr>
          <w:p>
            <w:pPr>
              <w:snapToGrid w:val="0"/>
              <w:spacing w:line="0" w:lineRule="atLeast"/>
              <w:jc w:val="left"/>
              <w:rPr>
                <w:sz w:val="22"/>
                <w:szCs w:val="22"/>
              </w:rPr>
            </w:pPr>
            <w:r>
              <w:rPr>
                <w:rFonts w:hint="eastAsia"/>
                <w:sz w:val="22"/>
                <w:szCs w:val="22"/>
              </w:rPr>
              <w:t>OHSMS</w:t>
            </w:r>
          </w:p>
        </w:tc>
        <w:tc>
          <w:tcPr>
            <w:tcW w:w="3676" w:type="dxa"/>
            <w:gridSpan w:val="3"/>
            <w:shd w:val="clear" w:color="auto" w:fill="EBF1DE" w:themeFill="accent3" w:themeFillTint="32"/>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shd w:val="clear" w:color="auto" w:fill="EBF1DE" w:themeFill="accent3" w:themeFillTint="32"/>
          </w:tcPr>
          <w:p>
            <w:pPr>
              <w:snapToGrid w:val="0"/>
              <w:spacing w:line="0" w:lineRule="atLeast"/>
              <w:jc w:val="left"/>
              <w:rPr>
                <w:sz w:val="22"/>
                <w:szCs w:val="16"/>
              </w:rPr>
            </w:pPr>
          </w:p>
        </w:tc>
        <w:tc>
          <w:tcPr>
            <w:tcW w:w="3373" w:type="dxa"/>
            <w:vMerge w:val="continue"/>
            <w:shd w:val="clear" w:color="auto" w:fill="EBF1DE" w:themeFill="accent3" w:themeFillTint="32"/>
          </w:tcPr>
          <w:p>
            <w:pPr>
              <w:snapToGrid w:val="0"/>
              <w:spacing w:line="0" w:lineRule="atLeast"/>
              <w:jc w:val="left"/>
              <w:rPr>
                <w:rFonts w:cs="Arial"/>
                <w:b/>
                <w:bCs/>
                <w:sz w:val="22"/>
                <w:szCs w:val="16"/>
              </w:rPr>
            </w:pPr>
          </w:p>
        </w:tc>
        <w:tc>
          <w:tcPr>
            <w:tcW w:w="1337" w:type="dxa"/>
            <w:shd w:val="clear" w:color="auto" w:fill="EBF1DE" w:themeFill="accent3" w:themeFillTint="32"/>
          </w:tcPr>
          <w:p>
            <w:pPr>
              <w:snapToGrid w:val="0"/>
              <w:spacing w:line="0" w:lineRule="atLeast"/>
              <w:jc w:val="left"/>
              <w:rPr>
                <w:sz w:val="22"/>
                <w:szCs w:val="22"/>
              </w:rPr>
            </w:pPr>
            <w:r>
              <w:rPr>
                <w:rFonts w:hint="eastAsia"/>
                <w:sz w:val="22"/>
                <w:szCs w:val="22"/>
              </w:rPr>
              <w:t>EnMS</w:t>
            </w:r>
          </w:p>
        </w:tc>
        <w:tc>
          <w:tcPr>
            <w:tcW w:w="3676" w:type="dxa"/>
            <w:gridSpan w:val="3"/>
            <w:shd w:val="clear" w:color="auto" w:fill="EBF1DE" w:themeFill="accent3" w:themeFillTint="32"/>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shd w:val="clear" w:color="auto" w:fill="EBF1DE" w:themeFill="accent3" w:themeFillTint="32"/>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shd w:val="clear" w:color="auto" w:fill="EBF1DE" w:themeFill="accent3" w:themeFillTint="32"/>
          </w:tcPr>
          <w:p>
            <w:pPr>
              <w:snapToGrid w:val="0"/>
              <w:spacing w:line="0" w:lineRule="atLeast"/>
              <w:jc w:val="left"/>
              <w:rPr>
                <w:sz w:val="22"/>
                <w:szCs w:val="22"/>
              </w:rPr>
            </w:pPr>
            <w:r>
              <w:rPr>
                <w:rFonts w:hint="eastAsia"/>
                <w:sz w:val="22"/>
                <w:szCs w:val="22"/>
              </w:rPr>
              <w:t>No. 1, No. 8 Road, Dongzhou Industrial Zone, Dongzhou Street, Fuyang District, Hangzhou City, Zhejiang Province</w:t>
            </w:r>
          </w:p>
        </w:tc>
        <w:tc>
          <w:tcPr>
            <w:tcW w:w="1337" w:type="dxa"/>
            <w:shd w:val="clear" w:color="auto" w:fill="EBF1DE" w:themeFill="accent3" w:themeFillTint="32"/>
          </w:tcPr>
          <w:p>
            <w:pPr>
              <w:snapToGrid w:val="0"/>
              <w:spacing w:line="0" w:lineRule="atLeast"/>
              <w:jc w:val="left"/>
              <w:rPr>
                <w:sz w:val="22"/>
                <w:szCs w:val="22"/>
              </w:rPr>
            </w:pPr>
            <w:r>
              <w:rPr>
                <w:rFonts w:hint="eastAsia"/>
                <w:sz w:val="22"/>
                <w:szCs w:val="22"/>
              </w:rPr>
              <w:t>FSMS</w:t>
            </w:r>
          </w:p>
        </w:tc>
        <w:tc>
          <w:tcPr>
            <w:tcW w:w="3676" w:type="dxa"/>
            <w:gridSpan w:val="3"/>
            <w:shd w:val="clear" w:color="auto" w:fill="EBF1DE" w:themeFill="accent3" w:themeFillTint="32"/>
          </w:tcPr>
          <w:p>
            <w:pPr>
              <w:snapToGrid w:val="0"/>
              <w:spacing w:line="0" w:lineRule="atLeast"/>
              <w:jc w:val="left"/>
              <w:rPr>
                <w:rFonts w:hint="eastAsia" w:eastAsia="宋体"/>
                <w:sz w:val="22"/>
                <w:szCs w:val="22"/>
                <w:lang w:eastAsia="zh-CN"/>
              </w:rPr>
            </w:pPr>
            <w:r>
              <w:rPr>
                <w:rFonts w:hint="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shd w:val="clear" w:color="auto" w:fill="EBF1DE" w:themeFill="accent3" w:themeFillTint="32"/>
          </w:tcPr>
          <w:p>
            <w:pPr>
              <w:snapToGrid w:val="0"/>
              <w:spacing w:line="0" w:lineRule="atLeast"/>
              <w:jc w:val="left"/>
              <w:rPr>
                <w:rFonts w:cs="Arial"/>
                <w:b/>
                <w:bCs/>
                <w:sz w:val="22"/>
                <w:szCs w:val="16"/>
              </w:rPr>
            </w:pPr>
          </w:p>
        </w:tc>
        <w:tc>
          <w:tcPr>
            <w:tcW w:w="3373" w:type="dxa"/>
            <w:vMerge w:val="continue"/>
            <w:shd w:val="clear" w:color="auto" w:fill="EBF1DE" w:themeFill="accent3" w:themeFillTint="32"/>
          </w:tcPr>
          <w:p>
            <w:pPr>
              <w:snapToGrid w:val="0"/>
              <w:spacing w:line="0" w:lineRule="atLeast"/>
              <w:jc w:val="left"/>
              <w:rPr>
                <w:rFonts w:cs="Arial"/>
                <w:b/>
                <w:bCs/>
                <w:sz w:val="22"/>
                <w:szCs w:val="16"/>
              </w:rPr>
            </w:pPr>
          </w:p>
        </w:tc>
        <w:tc>
          <w:tcPr>
            <w:tcW w:w="1337" w:type="dxa"/>
            <w:shd w:val="clear" w:color="auto" w:fill="EBF1DE" w:themeFill="accent3" w:themeFillTint="32"/>
          </w:tcPr>
          <w:p>
            <w:pPr>
              <w:snapToGrid w:val="0"/>
              <w:spacing w:line="0" w:lineRule="atLeast"/>
              <w:jc w:val="left"/>
              <w:rPr>
                <w:sz w:val="22"/>
                <w:szCs w:val="22"/>
              </w:rPr>
            </w:pPr>
            <w:r>
              <w:rPr>
                <w:rFonts w:hint="eastAsia"/>
                <w:sz w:val="22"/>
                <w:szCs w:val="22"/>
              </w:rPr>
              <w:t>HACCP</w:t>
            </w:r>
          </w:p>
        </w:tc>
        <w:tc>
          <w:tcPr>
            <w:tcW w:w="3676" w:type="dxa"/>
            <w:gridSpan w:val="3"/>
            <w:shd w:val="clear" w:color="auto" w:fill="EBF1DE" w:themeFill="accent3" w:themeFillTint="32"/>
          </w:tcPr>
          <w:p>
            <w:pPr>
              <w:snapToGrid w:val="0"/>
              <w:spacing w:line="0" w:lineRule="atLeast"/>
              <w:jc w:val="left"/>
              <w:rPr>
                <w:sz w:val="22"/>
                <w:szCs w:val="22"/>
              </w:rPr>
            </w:pPr>
            <w:r>
              <w:rPr>
                <w:rFonts w:hint="eastAsia"/>
                <w:sz w:val="22"/>
                <w:szCs w:val="22"/>
              </w:rPr>
              <w:t>Production of Instant Food (Lotus Rhizome Powder) and Pastries [Moon Cakes (Su style/Cantonese style)]in the production workshop of Hangzhou Caizhizhai Food Manufacturing Co., Ltd. Locating in No. 1, No. 8 Road, Dongzhou Industrial Zone, Dongzhou Street, Fuyang District, Hangzhou City, Zhejiang Province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inline distT="0" distB="0" distL="114300" distR="114300">
                  <wp:extent cx="1097280" cy="617220"/>
                  <wp:effectExtent l="0" t="0" r="0" b="5080"/>
                  <wp:docPr id="1" name="图片 1" descr="肖新龙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2"/>
                          <pic:cNvPicPr>
                            <a:picLocks noChangeAspect="1"/>
                          </pic:cNvPicPr>
                        </pic:nvPicPr>
                        <pic:blipFill>
                          <a:blip r:embed="rId5"/>
                          <a:stretch>
                            <a:fillRect/>
                          </a:stretch>
                        </pic:blipFill>
                        <pic:spPr>
                          <a:xfrm>
                            <a:off x="0" y="0"/>
                            <a:ext cx="1097280" cy="617220"/>
                          </a:xfrm>
                          <a:prstGeom prst="rect">
                            <a:avLst/>
                          </a:prstGeom>
                        </pic:spPr>
                      </pic:pic>
                    </a:graphicData>
                  </a:graphic>
                </wp:inline>
              </w:drawing>
            </w:r>
          </w:p>
          <w:p>
            <w:pPr>
              <w:snapToGrid w:val="0"/>
              <w:spacing w:line="0" w:lineRule="atLeast"/>
              <w:jc w:val="left"/>
              <w:rPr>
                <w:rFonts w:hint="default" w:eastAsia="宋体"/>
                <w:sz w:val="22"/>
                <w:szCs w:val="22"/>
                <w:lang w:val="en-US" w:eastAsia="zh-CN"/>
              </w:rPr>
            </w:pPr>
            <w:r>
              <w:rPr>
                <w:rFonts w:hint="eastAsia"/>
                <w:sz w:val="22"/>
                <w:szCs w:val="22"/>
                <w:lang w:val="en-US" w:eastAsia="zh-CN"/>
              </w:rPr>
              <w:t>2022-06-10</w:t>
            </w:r>
          </w:p>
        </w:tc>
      </w:tr>
    </w:tbl>
    <w:p>
      <w:pPr>
        <w:snapToGrid w:val="0"/>
        <w:spacing w:line="0" w:lineRule="atLeast"/>
        <w:jc w:val="center"/>
        <w:rPr>
          <w:szCs w:val="24"/>
        </w:rPr>
      </w:pPr>
    </w:p>
    <w:p>
      <w:pPr>
        <w:snapToGrid w:val="0"/>
        <w:spacing w:line="0" w:lineRule="atLeast"/>
        <w:rPr>
          <w:lang w:val="en-GB"/>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04DE6107"/>
    <w:rsid w:val="47DC7D0E"/>
    <w:rsid w:val="75DE1226"/>
    <w:rsid w:val="7E784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24</TotalTime>
  <ScaleCrop>false</ScaleCrop>
  <LinksUpToDate>false</LinksUpToDate>
  <CharactersWithSpaces>2588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2022-06-10T06:50:25Z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