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0723-2022-EO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安平县国诚金属制品有限公司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安平县国诚金属制品有限公司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安平县逯庄村东南</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安平县逯庄村东南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靳亚丽</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19932352115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王贵全</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苑彭颖</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隔离栅的生产流程：钢管—切割—焊接—喷塑—检验—成品</w:t>
            </w:r>
          </w:p>
          <w:p>
            <w:pPr>
              <w:textAlignment w:val="baseline"/>
            </w:pPr>
            <w:r>
              <w:rPr>
                <w:rFonts w:hint="eastAsia"/>
              </w:rPr>
              <w:t>声屏障的生产流程：原材料—切割—折弯—焊接—喷塑—检验—成品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b/>
                <w:sz w:val="20"/>
              </w:rPr>
              <w:t>2022年05月28日 上午至2022年05月29日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0" w:name="生产地址"/>
            <w:r>
              <w:rPr>
                <w:rFonts w:asciiTheme="minorEastAsia" w:hAnsiTheme="minorEastAsia" w:eastAsiaTheme="minorEastAsia"/>
                <w:sz w:val="20"/>
              </w:rPr>
              <w:t>安平县逯庄村东南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4"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sz w:val="20"/>
              </w:rPr>
            </w:pPr>
            <w:bookmarkStart w:id="21" w:name="审核范围"/>
            <w:r>
              <w:rPr>
                <w:sz w:val="20"/>
              </w:rPr>
              <w:t>E：隔离栅、声屏障的生产所涉及场所的相关环境管理活动</w:t>
            </w:r>
          </w:p>
          <w:p>
            <w:r>
              <w:rPr>
                <w:sz w:val="20"/>
              </w:rPr>
              <w:t>O：隔离栅、声屏障的生产所涉及场所的相关职业健康安全管理活动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sz w:val="20"/>
              </w:rPr>
            </w:pPr>
            <w:bookmarkStart w:id="22" w:name="专业代码"/>
            <w:r>
              <w:rPr>
                <w:sz w:val="20"/>
              </w:rPr>
              <w:t>E：17.12.03;17.12.05</w:t>
            </w:r>
          </w:p>
          <w:p>
            <w:r>
              <w:rPr>
                <w:sz w:val="20"/>
              </w:rPr>
              <w:t>O：17.12.03;17.12.05</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lang w:val="en-US"/>
              </w:rPr>
            </w:pPr>
            <w:r>
              <w:t>20</w:t>
            </w:r>
            <w:r>
              <w:rPr>
                <w:rFonts w:hint="eastAsia"/>
                <w:lang w:val="en-US" w:eastAsia="zh-CN"/>
              </w:rPr>
              <w:t>21年7月24日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89"/>
        <w:gridCol w:w="1655"/>
        <w:gridCol w:w="727"/>
        <w:gridCol w:w="2382"/>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198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5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72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382"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89" w:type="dxa"/>
          </w:tcPr>
          <w:p>
            <w:pPr>
              <w:spacing w:before="40" w:after="40"/>
              <w:rPr>
                <w:rFonts w:hint="eastAsia" w:eastAsia="黑体"/>
                <w:szCs w:val="21"/>
                <w:lang w:val="de-DE" w:eastAsia="ja-JP"/>
              </w:rPr>
            </w:pPr>
            <w:r>
              <w:rPr>
                <w:rFonts w:hint="eastAsia" w:eastAsia="黑体"/>
                <w:szCs w:val="21"/>
                <w:lang w:val="de-DE" w:eastAsia="ja-JP"/>
              </w:rPr>
              <w:t>安平县国诚金属制品有限公司</w:t>
            </w:r>
          </w:p>
          <w:p>
            <w:pPr>
              <w:spacing w:before="40" w:after="40"/>
              <w:rPr>
                <w:rFonts w:eastAsia="黑体"/>
                <w:szCs w:val="21"/>
                <w:lang w:val="de-DE" w:eastAsia="ja-JP"/>
              </w:rPr>
            </w:pPr>
            <w:r>
              <w:rPr>
                <w:rFonts w:hint="eastAsia" w:eastAsia="黑体"/>
                <w:szCs w:val="21"/>
                <w:lang w:val="de-DE" w:eastAsia="ja-JP"/>
              </w:rPr>
              <w:t>安平县逯庄村东南</w:t>
            </w:r>
          </w:p>
        </w:tc>
        <w:tc>
          <w:tcPr>
            <w:tcW w:w="1655" w:type="dxa"/>
          </w:tcPr>
          <w:p>
            <w:pPr>
              <w:spacing w:before="40" w:after="40"/>
              <w:rPr>
                <w:rFonts w:eastAsia="黑体"/>
                <w:szCs w:val="21"/>
                <w:lang w:val="de-DE" w:eastAsia="ja-JP"/>
              </w:rPr>
            </w:pPr>
            <w:r>
              <w:rPr>
                <w:rFonts w:hint="eastAsia" w:eastAsia="黑体"/>
                <w:szCs w:val="21"/>
                <w:lang w:val="de-DE" w:eastAsia="ja-JP"/>
              </w:rPr>
              <w:t>安平县逯庄村东南</w:t>
            </w:r>
          </w:p>
        </w:tc>
        <w:tc>
          <w:tcPr>
            <w:tcW w:w="727"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382" w:type="dxa"/>
            <w:vAlign w:val="center"/>
          </w:tcPr>
          <w:p>
            <w:pPr>
              <w:pStyle w:val="20"/>
              <w:rPr>
                <w:rFonts w:hint="eastAsia" w:eastAsia="黑体" w:cs="Arial"/>
                <w:sz w:val="21"/>
                <w:szCs w:val="21"/>
                <w:lang w:val="en-US" w:eastAsia="zh-CN"/>
              </w:rPr>
            </w:pPr>
            <w:r>
              <w:rPr>
                <w:sz w:val="20"/>
              </w:rPr>
              <w:t>隔离栅、声屏障的生产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w:t>
            </w:r>
            <w:r>
              <w:rPr>
                <w:rFonts w:hint="eastAsia" w:ascii="宋体" w:hAnsi="宋体"/>
                <w:b/>
                <w:color w:val="000000"/>
                <w:szCs w:val="21"/>
                <w:lang w:val="en-US" w:eastAsia="zh-CN"/>
              </w:rPr>
              <w:t>24</w:t>
            </w:r>
            <w:r>
              <w:rPr>
                <w:rFonts w:hint="eastAsia" w:ascii="宋体" w:hAnsi="宋体"/>
                <w:b/>
                <w:color w:val="000000"/>
                <w:szCs w:val="21"/>
                <w:lang w:val="de-DE"/>
              </w:rPr>
              <w:t>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pPr>
        <w:rPr>
          <w:rFonts w:hint="eastAsia"/>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E:17.12.03,17.12.05</w:t>
            </w:r>
          </w:p>
          <w:p>
            <w:pPr>
              <w:rPr>
                <w:rFonts w:ascii="Times New Roman" w:hAnsi="Times New Roman" w:eastAsia="宋体" w:cs="Times New Roman"/>
                <w:kern w:val="2"/>
                <w:sz w:val="21"/>
                <w:szCs w:val="24"/>
                <w:lang w:val="en-US" w:eastAsia="zh-CN" w:bidi="ar-SA"/>
              </w:rPr>
            </w:pPr>
            <w:r>
              <w:t>O:17.12.03,17.12.05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E:17.12.03,17.12.05</w:t>
            </w:r>
          </w:p>
          <w:p>
            <w:pPr>
              <w:rPr>
                <w:rFonts w:ascii="Times New Roman" w:hAnsi="Times New Roman" w:eastAsia="宋体" w:cs="Times New Roman"/>
                <w:kern w:val="2"/>
                <w:sz w:val="21"/>
                <w:szCs w:val="24"/>
                <w:lang w:val="en-US" w:eastAsia="zh-CN" w:bidi="ar-SA"/>
              </w:rPr>
            </w:pPr>
            <w:r>
              <w:t>O:17.12.03,17.12.05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heme="minorEastAsia" w:hAnsiTheme="minorEastAsia" w:eastAsiaTheme="minorEastAsia" w:cstheme="minorEastAsia"/>
                <w:szCs w:val="21"/>
                <w:lang w:val="en-US" w:eastAsia="zh-CN"/>
              </w:rPr>
              <w:t>上次监督审核不符合项为供销部E8.1/O8.1.4，本次审核未发现类似问题，经验证措施有效。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pPr>
        <w:rPr>
          <w:rFonts w:hint="eastAsia"/>
        </w:rPr>
      </w:pPr>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167640</wp:posOffset>
                  </wp:positionH>
                  <wp:positionV relativeFrom="paragraph">
                    <wp:posOffset>344805</wp:posOffset>
                  </wp:positionV>
                  <wp:extent cx="958215" cy="46164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8215" cy="46164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shd w:val="clear" w:color="auto" w:fill="EBF1DE" w:themeFill="accent3" w:themeFillTint="32"/>
              <w:rPr>
                <w:u w:val="single"/>
              </w:rPr>
            </w:pPr>
            <w:r>
              <w:rPr>
                <w:rFonts w:hint="eastAsia" w:ascii="宋体" w:hAnsi="宋体" w:cs="Times New Roman"/>
                <w:szCs w:val="21"/>
                <w:lang w:val="en-US" w:eastAsia="zh-CN"/>
              </w:rPr>
              <w:t>守法诚信，坚持预防为主与持续改进，追求卓越绩效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41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pPr>
                  <w:r>
                    <w:rPr>
                      <w:rFonts w:hint="eastAsia"/>
                    </w:rPr>
                    <w:t>主要的风险或机遇描述</w:t>
                  </w:r>
                </w:p>
              </w:tc>
              <w:tc>
                <w:tcPr>
                  <w:tcW w:w="4133"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rPr>
                      <w:rFonts w:hint="default" w:eastAsia="宋体"/>
                      <w:lang w:val="en-US" w:eastAsia="zh-CN"/>
                    </w:rPr>
                  </w:pPr>
                  <w:r>
                    <w:rPr>
                      <w:rFonts w:hint="eastAsia"/>
                      <w:lang w:val="en-US" w:eastAsia="zh-CN"/>
                    </w:rPr>
                    <w:t>环保设施故障</w:t>
                  </w:r>
                </w:p>
              </w:tc>
              <w:tc>
                <w:tcPr>
                  <w:tcW w:w="4133" w:type="dxa"/>
                </w:tcPr>
                <w:p>
                  <w:pPr>
                    <w:shd w:val="clear" w:color="auto" w:fill="EBF1DE" w:themeFill="accent3" w:themeFillTint="32"/>
                  </w:pPr>
                  <w:r>
                    <w:rPr>
                      <w:rFonts w:hint="eastAsia"/>
                      <w:lang w:val="en-US" w:eastAsia="zh-CN"/>
                    </w:rPr>
                    <w:t>定期检查设备、</w:t>
                  </w:r>
                  <w:r>
                    <w:rPr>
                      <w:rFonts w:hint="default"/>
                      <w:lang w:val="en-US" w:eastAsia="zh-CN"/>
                    </w:rPr>
                    <w:t>制定应急预案，定期培训</w:t>
                  </w:r>
                  <w:r>
                    <w:rPr>
                      <w:rFonts w:hint="eastAsia"/>
                      <w:lang w:val="en-US" w:eastAsia="zh-CN"/>
                    </w:rPr>
                    <w:t>环保</w:t>
                  </w:r>
                  <w:r>
                    <w:rPr>
                      <w:rFonts w:hint="default"/>
                      <w:lang w:val="en-US" w:eastAsia="zh-CN"/>
                    </w:rPr>
                    <w:t>常识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pPr>
                  <w:r>
                    <w:rPr>
                      <w:rFonts w:hint="eastAsia"/>
                      <w:lang w:val="en-US" w:eastAsia="zh-CN"/>
                    </w:rPr>
                    <w:t>火灾发生</w:t>
                  </w:r>
                </w:p>
              </w:tc>
              <w:tc>
                <w:tcPr>
                  <w:tcW w:w="4133" w:type="dxa"/>
                </w:tcPr>
                <w:p>
                  <w:pPr>
                    <w:shd w:val="clear" w:color="auto" w:fill="EBF1DE" w:themeFill="accent3" w:themeFillTint="32"/>
                  </w:pPr>
                  <w:r>
                    <w:rPr>
                      <w:rFonts w:hint="default"/>
                      <w:lang w:val="en-US" w:eastAsia="zh-CN"/>
                    </w:rPr>
                    <w:t>制定应急预案，定期培训防火常识，定期防火演练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2017年11月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34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4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pPr>
                  <w:r>
                    <w:rPr>
                      <w:rFonts w:hint="default" w:ascii="Times New Roman" w:hAnsi="Times New Roman" w:cs="Times New Roman"/>
                      <w:sz w:val="21"/>
                      <w:szCs w:val="21"/>
                    </w:rPr>
                    <w:t>废弃物100%实现分类存放，合理处置。</w:t>
                  </w:r>
                </w:p>
              </w:tc>
              <w:tc>
                <w:tcPr>
                  <w:tcW w:w="3346" w:type="dxa"/>
                  <w:shd w:val="clear" w:color="auto" w:fill="auto"/>
                  <w:vAlign w:val="center"/>
                </w:tcPr>
                <w:p>
                  <w:pPr>
                    <w:shd w:val="clear" w:color="auto" w:fill="EBF1DE" w:themeFill="accent3" w:themeFillTint="32"/>
                    <w:rPr>
                      <w:lang w:val="en-GB"/>
                    </w:rPr>
                  </w:pPr>
                  <w:r>
                    <w:rPr>
                      <w:rFonts w:hint="eastAsia"/>
                      <w:sz w:val="21"/>
                      <w:szCs w:val="21"/>
                    </w:rPr>
                    <w:t>划分固废分类存放区，制作存放容器</w:t>
                  </w:r>
                  <w:r>
                    <w:rPr>
                      <w:rFonts w:hint="eastAsia"/>
                      <w:sz w:val="21"/>
                      <w:szCs w:val="21"/>
                      <w:lang w:eastAsia="zh-CN"/>
                    </w:rPr>
                    <w:t>；</w:t>
                  </w:r>
                  <w:r>
                    <w:rPr>
                      <w:rFonts w:hint="eastAsia"/>
                      <w:sz w:val="21"/>
                      <w:szCs w:val="21"/>
                    </w:rPr>
                    <w:t>进行固废分类及要求的培训</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pPr>
                  <w:r>
                    <w:rPr>
                      <w:rFonts w:hint="default" w:ascii="Times New Roman" w:hAnsi="Times New Roman" w:cs="Times New Roman"/>
                      <w:sz w:val="21"/>
                      <w:szCs w:val="21"/>
                    </w:rPr>
                    <w:t>杜绝发生重大污染事故</w:t>
                  </w:r>
                </w:p>
              </w:tc>
              <w:tc>
                <w:tcPr>
                  <w:tcW w:w="334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定期维护环保设施、对员工进行培训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rPr>
                      <w:rFonts w:hint="default" w:eastAsia="宋体"/>
                      <w:lang w:val="en-US" w:eastAsia="zh-CN"/>
                    </w:rPr>
                  </w:pPr>
                  <w:r>
                    <w:rPr>
                      <w:rFonts w:hint="default" w:ascii="Times New Roman" w:hAnsi="Times New Roman" w:cs="Times New Roman"/>
                      <w:sz w:val="21"/>
                      <w:szCs w:val="21"/>
                    </w:rPr>
                    <w:t>厂界噪声</w:t>
                  </w:r>
                  <w:r>
                    <w:rPr>
                      <w:rFonts w:hint="eastAsia" w:ascii="Times New Roman" w:hAnsi="Times New Roman" w:cs="Times New Roman"/>
                      <w:sz w:val="21"/>
                      <w:szCs w:val="21"/>
                      <w:lang w:val="en-US" w:eastAsia="zh-CN"/>
                    </w:rPr>
                    <w:t>达标排放</w:t>
                  </w:r>
                </w:p>
              </w:tc>
              <w:tc>
                <w:tcPr>
                  <w:tcW w:w="3346" w:type="dxa"/>
                  <w:shd w:val="clear" w:color="auto" w:fill="auto"/>
                  <w:vAlign w:val="center"/>
                </w:tcPr>
                <w:p>
                  <w:pPr>
                    <w:shd w:val="clear" w:color="auto" w:fill="EBF1DE" w:themeFill="accent3" w:themeFillTint="32"/>
                    <w:rPr>
                      <w:rFonts w:ascii="宋体" w:hAnsi="宋体"/>
                    </w:rPr>
                  </w:pPr>
                  <w:r>
                    <w:rPr>
                      <w:rFonts w:hint="eastAsia"/>
                      <w:sz w:val="21"/>
                      <w:szCs w:val="21"/>
                    </w:rPr>
                    <w:t>各设备都安装减震、隔音设施</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sz w:val="21"/>
                <w:szCs w:val="21"/>
                <w:lang w:eastAsia="zh-CN"/>
              </w:rPr>
              <w:t>电焊机、冲床、切割机、护栏网机</w:t>
            </w:r>
          </w:p>
          <w:p>
            <w:pPr>
              <w:shd w:val="clear" w:color="auto" w:fill="EBF1DE" w:themeFill="accent3" w:themeFillTint="32"/>
              <w:rPr>
                <w:u w:val="single"/>
              </w:rPr>
            </w:pPr>
            <w:r>
              <w:rPr>
                <w:rFonts w:hint="eastAsia"/>
              </w:rPr>
              <w:t>主要环保设备有：</w:t>
            </w:r>
            <w:r>
              <w:rPr>
                <w:rFonts w:hint="eastAsia"/>
                <w:sz w:val="21"/>
                <w:szCs w:val="21"/>
                <w:lang w:val="en-US" w:eastAsia="zh-CN"/>
              </w:rPr>
              <w:t>除尘器</w:t>
            </w:r>
            <w:r>
              <w:rPr>
                <w:rFonts w:hint="eastAsia"/>
                <w:sz w:val="21"/>
                <w:szCs w:val="21"/>
              </w:rPr>
              <w:t>、</w:t>
            </w:r>
            <w:r>
              <w:rPr>
                <w:rFonts w:hint="eastAsia"/>
                <w:sz w:val="21"/>
                <w:szCs w:val="21"/>
                <w:lang w:val="en-US" w:eastAsia="zh-CN"/>
              </w:rPr>
              <w:t>集气罩、排气筒、</w:t>
            </w:r>
            <w:r>
              <w:rPr>
                <w:rFonts w:hint="eastAsia"/>
                <w:sz w:val="21"/>
                <w:szCs w:val="21"/>
              </w:rPr>
              <w:t>减震基础、消防器材</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个别非现行有效版本。</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sz w:val="21"/>
                      <w:szCs w:val="21"/>
                      <w:lang w:val="en-US" w:eastAsia="zh-CN"/>
                    </w:rPr>
                    <w:t>安装除尘器</w:t>
                  </w:r>
                  <w:r>
                    <w:rPr>
                      <w:rFonts w:hint="eastAsia"/>
                      <w:sz w:val="21"/>
                      <w:szCs w:val="21"/>
                    </w:rPr>
                    <w:t>、</w:t>
                  </w:r>
                  <w:r>
                    <w:rPr>
                      <w:rFonts w:hint="eastAsia"/>
                      <w:sz w:val="21"/>
                      <w:szCs w:val="21"/>
                      <w:lang w:val="en-US" w:eastAsia="zh-CN"/>
                    </w:rPr>
                    <w:t>集气罩、排气筒</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sz w:val="21"/>
                      <w:szCs w:val="21"/>
                      <w:lang w:val="en-US" w:eastAsia="zh-CN"/>
                    </w:rPr>
                    <w:t>安装</w:t>
                  </w:r>
                  <w:r>
                    <w:rPr>
                      <w:rFonts w:hint="eastAsia"/>
                      <w:sz w:val="21"/>
                      <w:szCs w:val="21"/>
                    </w:rPr>
                    <w:t>减震基础</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设置固废分类装置，进行培训</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sz w:val="21"/>
                      <w:szCs w:val="21"/>
                      <w:lang w:val="en-US" w:eastAsia="zh-CN"/>
                    </w:rPr>
                    <w:t>配备</w:t>
                  </w:r>
                  <w:r>
                    <w:rPr>
                      <w:rFonts w:hint="eastAsia"/>
                      <w:sz w:val="21"/>
                      <w:szCs w:val="21"/>
                    </w:rPr>
                    <w:t>消防器材</w:t>
                  </w:r>
                  <w:r>
                    <w:rPr>
                      <w:rFonts w:hint="eastAsia"/>
                      <w:sz w:val="21"/>
                      <w:szCs w:val="21"/>
                      <w:lang w:eastAsia="zh-CN"/>
                    </w:rPr>
                    <w:t>，</w:t>
                  </w:r>
                  <w:r>
                    <w:rPr>
                      <w:rFonts w:hint="eastAsia"/>
                      <w:sz w:val="21"/>
                      <w:szCs w:val="21"/>
                      <w:lang w:val="en-US" w:eastAsia="zh-CN"/>
                    </w:rPr>
                    <w:t>进行火灾演练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2022年2月25日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2022年3月10日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w:t>
            </w:r>
            <w:r>
              <w:rPr>
                <w:rFonts w:hint="eastAsia"/>
                <w:lang w:val="en-US" w:eastAsia="zh-CN"/>
              </w:rPr>
              <w:t>检测</w:t>
            </w:r>
            <w:r>
              <w:rPr>
                <w:rFonts w:hint="eastAsia"/>
              </w:rPr>
              <w:t>报告》编号：</w:t>
            </w:r>
            <w:r>
              <w:rPr>
                <w:rFonts w:hint="eastAsia" w:cs="Times New Roman"/>
                <w:lang w:val="en-US" w:eastAsia="zh-CN"/>
              </w:rPr>
              <w:t>WT</w:t>
            </w:r>
            <w:r>
              <w:rPr>
                <w:rFonts w:hint="eastAsia" w:ascii="Times New Roman" w:hAnsi="Times New Roman" w:cs="Times New Roman"/>
                <w:lang w:val="en-US" w:eastAsia="zh-CN"/>
              </w:rPr>
              <w:t>202</w:t>
            </w:r>
            <w:r>
              <w:rPr>
                <w:rFonts w:hint="eastAsia" w:cs="Times New Roman"/>
                <w:lang w:val="en-US" w:eastAsia="zh-CN"/>
              </w:rPr>
              <w:t>204-0063</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2022年5月5-6日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rPr>
                <w:rFonts w:hint="eastAsia"/>
              </w:rPr>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rPr>
                <w:rFonts w:hint="eastAsia" w:ascii="宋体" w:hAnsi="宋体" w:cs="Times New Roman"/>
                <w:szCs w:val="21"/>
                <w:lang w:val="en-US" w:eastAsia="zh-CN"/>
              </w:rPr>
            </w:pPr>
            <w:r>
              <w:rPr>
                <w:rFonts w:hint="eastAsia" w:ascii="宋体" w:hAnsi="宋体" w:cs="Times New Roman"/>
                <w:szCs w:val="21"/>
                <w:lang w:val="en-US" w:eastAsia="zh-CN"/>
              </w:rPr>
              <w:t>守法诚信，坚持预防为主与持续改进，追求卓越绩效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sz w:val="21"/>
                <w:szCs w:val="21"/>
                <w:lang w:val="en-US" w:eastAsia="zh-CN"/>
              </w:rPr>
              <w:t>张锦言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26"/>
              <w:gridCol w:w="116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326" w:type="dxa"/>
                  <w:shd w:val="clear" w:color="auto" w:fill="auto"/>
                </w:tcPr>
                <w:p>
                  <w:pPr>
                    <w:rPr>
                      <w:rFonts w:ascii="宋体" w:hAnsi="宋体"/>
                    </w:rPr>
                  </w:pPr>
                  <w:r>
                    <w:rPr>
                      <w:rFonts w:hint="eastAsia" w:ascii="宋体" w:hAnsi="宋体"/>
                    </w:rPr>
                    <w:t>控制措施</w:t>
                  </w:r>
                </w:p>
              </w:tc>
              <w:tc>
                <w:tcPr>
                  <w:tcW w:w="116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工伤频率小于1‰</w:t>
                  </w:r>
                </w:p>
                <w:p>
                  <w:pPr>
                    <w:rPr>
                      <w:rFonts w:hint="eastAsia"/>
                    </w:rPr>
                  </w:pPr>
                  <w:r>
                    <w:rPr>
                      <w:rFonts w:hint="eastAsia"/>
                    </w:rPr>
                    <w:t>无重伤及死亡事故</w:t>
                  </w:r>
                </w:p>
                <w:p>
                  <w:r>
                    <w:rPr>
                      <w:rFonts w:hint="eastAsia"/>
                    </w:rPr>
                    <w:t>火灾发生率为零</w:t>
                  </w:r>
                </w:p>
              </w:tc>
              <w:tc>
                <w:tcPr>
                  <w:tcW w:w="332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w:t>
                  </w:r>
                </w:p>
              </w:tc>
              <w:tc>
                <w:tcPr>
                  <w:tcW w:w="116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宋体" w:hAnsi="宋体"/>
                <w:sz w:val="21"/>
                <w:szCs w:val="21"/>
                <w:lang w:eastAsia="zh-CN"/>
              </w:rPr>
              <w:t>电焊机、冲床、切割机、护栏网机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个别非现行有效版本。</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bookmarkStart w:id="26" w:name="_GoBack"/>
            <w:bookmarkEnd w:id="26"/>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2022年2月25日</w:t>
            </w:r>
            <w:r>
              <w:rPr>
                <w:rFonts w:hint="eastAsia"/>
              </w:rPr>
              <w:t>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2022年5月5-6日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25093A9D"/>
    <w:rsid w:val="3FBC319D"/>
    <w:rsid w:val="41F61BE6"/>
    <w:rsid w:val="44080F58"/>
    <w:rsid w:val="479F325F"/>
    <w:rsid w:val="675312E3"/>
    <w:rsid w:val="6A025EE1"/>
    <w:rsid w:val="70766F8E"/>
    <w:rsid w:val="7FEB1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_Style 1"/>
    <w:basedOn w:val="1"/>
    <w:qFormat/>
    <w:uiPriority w:val="34"/>
    <w:pPr>
      <w:ind w:firstLine="420"/>
    </w:pPr>
    <w:rPr>
      <w:szCs w:val="20"/>
    </w:r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14694</Words>
  <Characters>15505</Characters>
  <Lines>150</Lines>
  <Paragraphs>42</Paragraphs>
  <TotalTime>25</TotalTime>
  <ScaleCrop>false</ScaleCrop>
  <LinksUpToDate>false</LinksUpToDate>
  <CharactersWithSpaces>15607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2022-05-30T07:38:17Z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