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0405-2022-QJEO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4"/>
        <w:gridCol w:w="3289"/>
        <w:gridCol w:w="31"/>
        <w:gridCol w:w="774"/>
        <w:gridCol w:w="118"/>
        <w:gridCol w:w="768"/>
        <w:gridCol w:w="134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296"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河北瑛泽环保科技有限公司</w:t>
            </w:r>
            <w:bookmarkEnd w:id="1"/>
          </w:p>
        </w:tc>
        <w:tc>
          <w:tcPr>
            <w:tcW w:w="2114"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296" w:type="dxa"/>
            <w:gridSpan w:val="5"/>
          </w:tcPr>
          <w:p>
            <w:pPr>
              <w:snapToGrid w:val="0"/>
              <w:spacing w:line="0" w:lineRule="atLeast"/>
              <w:jc w:val="center"/>
              <w:rPr>
                <w:sz w:val="22"/>
                <w:szCs w:val="22"/>
              </w:rPr>
            </w:pPr>
          </w:p>
        </w:tc>
        <w:tc>
          <w:tcPr>
            <w:tcW w:w="2114"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EC:,E:,O:,Q:</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296" w:type="dxa"/>
            <w:gridSpan w:val="5"/>
          </w:tcPr>
          <w:p>
            <w:pPr>
              <w:snapToGrid w:val="0"/>
              <w:spacing w:line="0" w:lineRule="atLeast"/>
              <w:jc w:val="center"/>
              <w:rPr>
                <w:sz w:val="22"/>
                <w:szCs w:val="22"/>
              </w:rPr>
            </w:pPr>
            <w:bookmarkStart w:id="4" w:name="机构代码"/>
            <w:r>
              <w:rPr>
                <w:sz w:val="22"/>
                <w:szCs w:val="22"/>
              </w:rPr>
              <w:t>91130903MA0903QK2J</w:t>
            </w:r>
            <w:bookmarkEnd w:id="4"/>
          </w:p>
        </w:tc>
        <w:tc>
          <w:tcPr>
            <w:tcW w:w="2114"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296" w:type="dxa"/>
            <w:gridSpan w:val="5"/>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w:t>
            </w:r>
            <w:bookmarkStart w:id="6" w:name="QJ勾选"/>
          </w:p>
          <w:bookmarkEnd w:id="6"/>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50430-2017</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p>
        </w:tc>
        <w:tc>
          <w:tcPr>
            <w:tcW w:w="2114"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9" w:name="体系人数"/>
            <w:r>
              <w:rPr>
                <w:sz w:val="22"/>
                <w:szCs w:val="22"/>
              </w:rPr>
              <w:t>EC:28,E:28,O:28,Q:28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2"/>
              <w:spacing w:line="400" w:lineRule="exact"/>
              <w:ind w:firstLine="0"/>
              <w:rPr>
                <w:sz w:val="22"/>
                <w:szCs w:val="22"/>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bookmarkStart w:id="13" w:name="特殊审核勾选"/>
            <w:r>
              <w:rPr>
                <w:rFonts w:hint="eastAsia"/>
                <w:b/>
                <w:color w:val="000000" w:themeColor="text1"/>
                <w:spacing w:val="-2"/>
                <w:sz w:val="21"/>
                <w:szCs w:val="21"/>
              </w:rPr>
              <w:t>□</w:t>
            </w:r>
            <w:bookmarkEnd w:id="13"/>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gridSpan w:val="2"/>
          </w:tcPr>
          <w:p>
            <w:pPr>
              <w:snapToGrid w:val="0"/>
              <w:spacing w:line="0" w:lineRule="atLeast"/>
              <w:jc w:val="left"/>
              <w:rPr>
                <w:sz w:val="22"/>
                <w:szCs w:val="22"/>
                <w:lang w:val="en-GB"/>
              </w:rPr>
            </w:pPr>
            <w:bookmarkStart w:id="14" w:name="组织名称Add1"/>
            <w:r>
              <w:rPr>
                <w:rFonts w:hint="eastAsia"/>
                <w:sz w:val="22"/>
                <w:szCs w:val="22"/>
              </w:rPr>
              <w:t>河北瑛泽环保科技有限公司</w:t>
            </w:r>
            <w:bookmarkEnd w:id="14"/>
          </w:p>
        </w:tc>
        <w:tc>
          <w:tcPr>
            <w:tcW w:w="5013" w:type="dxa"/>
            <w:gridSpan w:val="6"/>
            <w:vMerge w:val="restart"/>
          </w:tcPr>
          <w:p>
            <w:pPr>
              <w:snapToGrid w:val="0"/>
              <w:spacing w:line="0" w:lineRule="atLeast"/>
              <w:jc w:val="left"/>
              <w:rPr>
                <w:sz w:val="22"/>
                <w:szCs w:val="22"/>
              </w:rPr>
            </w:pPr>
            <w:bookmarkStart w:id="15" w:name="审核范围"/>
            <w:r>
              <w:rPr>
                <w:sz w:val="22"/>
                <w:szCs w:val="22"/>
              </w:rPr>
              <w:t>E：资质范围内环保工程施工；废水废气固废环保设施运营管理服务；环境保护治理咨询服务所涉及场所的相关环境管理活动</w:t>
            </w:r>
          </w:p>
          <w:p>
            <w:pPr>
              <w:snapToGrid w:val="0"/>
              <w:spacing w:line="0" w:lineRule="atLeast"/>
              <w:jc w:val="left"/>
              <w:rPr>
                <w:sz w:val="22"/>
                <w:szCs w:val="22"/>
              </w:rPr>
            </w:pPr>
            <w:r>
              <w:rPr>
                <w:sz w:val="22"/>
                <w:szCs w:val="22"/>
              </w:rPr>
              <w:t>O：资质范围内环保工程施工；废水废气固废环保设施运营管理服务；环境保护治理咨询服务所涉及场所的相关职业健康安全管理活动</w:t>
            </w:r>
          </w:p>
          <w:p>
            <w:pPr>
              <w:snapToGrid w:val="0"/>
              <w:spacing w:line="0" w:lineRule="atLeast"/>
              <w:jc w:val="left"/>
              <w:rPr>
                <w:rFonts w:hint="eastAsia"/>
                <w:sz w:val="22"/>
                <w:szCs w:val="22"/>
                <w:lang w:eastAsia="zh-CN"/>
              </w:rPr>
            </w:pPr>
            <w:r>
              <w:rPr>
                <w:rFonts w:hint="eastAsia"/>
                <w:sz w:val="22"/>
                <w:szCs w:val="22"/>
                <w:lang w:val="en-US" w:eastAsia="zh-CN"/>
              </w:rPr>
              <w:t>EC</w:t>
            </w:r>
            <w:r>
              <w:rPr>
                <w:sz w:val="22"/>
                <w:szCs w:val="22"/>
              </w:rPr>
              <w:t>：资质范围内环保工程施工</w:t>
            </w:r>
            <w:r>
              <w:rPr>
                <w:rFonts w:hint="eastAsia"/>
                <w:sz w:val="22"/>
                <w:szCs w:val="22"/>
                <w:lang w:eastAsia="zh-CN"/>
              </w:rPr>
              <w:t>；</w:t>
            </w:r>
          </w:p>
          <w:p>
            <w:pPr>
              <w:snapToGrid w:val="0"/>
              <w:spacing w:line="0" w:lineRule="atLeast"/>
              <w:jc w:val="left"/>
              <w:rPr>
                <w:sz w:val="22"/>
                <w:szCs w:val="22"/>
              </w:rPr>
            </w:pPr>
            <w:r>
              <w:rPr>
                <w:sz w:val="22"/>
                <w:szCs w:val="22"/>
              </w:rPr>
              <w:t>Q</w:t>
            </w:r>
            <w:r>
              <w:rPr>
                <w:rFonts w:hint="eastAsia"/>
                <w:sz w:val="22"/>
                <w:szCs w:val="22"/>
                <w:lang w:eastAsia="zh-CN"/>
              </w:rPr>
              <w:t>：</w:t>
            </w:r>
            <w:r>
              <w:rPr>
                <w:sz w:val="22"/>
                <w:szCs w:val="22"/>
              </w:rPr>
              <w:t>废水废气固废环保设施运营管理服务；环境保护治理咨询服务</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6" w:name="注册地址"/>
            <w:r>
              <w:rPr>
                <w:rFonts w:hint="eastAsia"/>
                <w:sz w:val="22"/>
                <w:szCs w:val="22"/>
                <w:lang w:val="en-GB"/>
              </w:rPr>
              <w:t>河北省沧州高新区河北工业大学科技园2号楼8层14号</w:t>
            </w:r>
            <w:bookmarkEnd w:id="16"/>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7" w:name="办公地址"/>
            <w:r>
              <w:rPr>
                <w:rFonts w:hint="eastAsia"/>
                <w:sz w:val="22"/>
                <w:szCs w:val="22"/>
                <w:lang w:val="en-GB"/>
              </w:rPr>
              <w:t>河北省沧州市运河区北京路华商大厦</w:t>
            </w:r>
            <w:bookmarkEnd w:id="17"/>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tcPr>
          <w:p>
            <w:pPr>
              <w:snapToGrid w:val="0"/>
              <w:spacing w:line="0" w:lineRule="atLeast"/>
              <w:jc w:val="left"/>
              <w:rPr>
                <w:sz w:val="22"/>
                <w:szCs w:val="22"/>
              </w:rPr>
            </w:pPr>
            <w:r>
              <w:rPr>
                <w:rFonts w:hint="eastAsia"/>
                <w:sz w:val="22"/>
                <w:szCs w:val="22"/>
              </w:rPr>
              <w:t>Hebei Yingze Environmental Protection Technology Co., Ltd</w:t>
            </w:r>
          </w:p>
        </w:tc>
        <w:tc>
          <w:tcPr>
            <w:tcW w:w="805" w:type="dxa"/>
            <w:gridSpan w:val="2"/>
          </w:tcPr>
          <w:p>
            <w:pPr>
              <w:snapToGrid w:val="0"/>
              <w:spacing w:line="0" w:lineRule="atLeast"/>
              <w:jc w:val="left"/>
              <w:rPr>
                <w:sz w:val="22"/>
                <w:szCs w:val="22"/>
              </w:rPr>
            </w:pPr>
            <w:r>
              <w:rPr>
                <w:rFonts w:hint="eastAsia"/>
                <w:sz w:val="22"/>
                <w:szCs w:val="22"/>
              </w:rPr>
              <w:t>QMS/EcMS</w:t>
            </w:r>
          </w:p>
        </w:tc>
        <w:tc>
          <w:tcPr>
            <w:tcW w:w="4208" w:type="dxa"/>
            <w:gridSpan w:val="4"/>
          </w:tcPr>
          <w:p>
            <w:pPr>
              <w:snapToGrid w:val="0"/>
              <w:spacing w:line="0" w:lineRule="atLeast"/>
              <w:jc w:val="left"/>
              <w:rPr>
                <w:sz w:val="21"/>
                <w:szCs w:val="16"/>
              </w:rPr>
            </w:pPr>
            <w:r>
              <w:rPr>
                <w:rFonts w:hint="eastAsia"/>
                <w:sz w:val="21"/>
                <w:szCs w:val="16"/>
              </w:rPr>
              <w:t>Construction of environmental protection works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rFonts w:cs="Arial"/>
                <w:b/>
                <w:bCs/>
                <w:sz w:val="22"/>
                <w:szCs w:val="16"/>
              </w:rPr>
            </w:pPr>
          </w:p>
        </w:tc>
        <w:tc>
          <w:tcPr>
            <w:tcW w:w="3373" w:type="dxa"/>
            <w:gridSpan w:val="2"/>
          </w:tcPr>
          <w:p>
            <w:pPr>
              <w:snapToGrid w:val="0"/>
              <w:spacing w:line="0" w:lineRule="atLeast"/>
              <w:jc w:val="left"/>
              <w:rPr>
                <w:rFonts w:hint="eastAsia"/>
                <w:sz w:val="22"/>
                <w:szCs w:val="22"/>
              </w:rPr>
            </w:pPr>
          </w:p>
        </w:tc>
        <w:tc>
          <w:tcPr>
            <w:tcW w:w="805" w:type="dxa"/>
            <w:gridSpan w:val="2"/>
          </w:tcPr>
          <w:p>
            <w:pPr>
              <w:snapToGrid w:val="0"/>
              <w:spacing w:line="0" w:lineRule="atLeast"/>
              <w:jc w:val="left"/>
              <w:rPr>
                <w:rFonts w:hint="eastAsia"/>
                <w:sz w:val="22"/>
                <w:szCs w:val="22"/>
              </w:rPr>
            </w:pPr>
            <w:r>
              <w:rPr>
                <w:rFonts w:hint="eastAsia"/>
                <w:sz w:val="22"/>
                <w:szCs w:val="22"/>
              </w:rPr>
              <w:t>QMS</w:t>
            </w:r>
          </w:p>
        </w:tc>
        <w:tc>
          <w:tcPr>
            <w:tcW w:w="4208" w:type="dxa"/>
            <w:gridSpan w:val="4"/>
          </w:tcPr>
          <w:p>
            <w:pPr>
              <w:snapToGrid w:val="0"/>
              <w:spacing w:line="0" w:lineRule="atLeast"/>
              <w:jc w:val="left"/>
              <w:rPr>
                <w:rFonts w:hint="eastAsia"/>
                <w:sz w:val="21"/>
                <w:szCs w:val="16"/>
              </w:rPr>
            </w:pPr>
            <w:r>
              <w:rPr>
                <w:rFonts w:hint="eastAsia"/>
                <w:sz w:val="21"/>
                <w:szCs w:val="16"/>
              </w:rPr>
              <w:t>Waste water, waste gas and solid waste environmental protection facilities operation and management services; Environmental protection and governance consulting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tcPr>
          <w:p>
            <w:pPr>
              <w:snapToGrid w:val="0"/>
              <w:spacing w:line="0" w:lineRule="atLeast"/>
              <w:jc w:val="left"/>
              <w:rPr>
                <w:sz w:val="22"/>
                <w:szCs w:val="22"/>
              </w:rPr>
            </w:pPr>
            <w:r>
              <w:rPr>
                <w:rFonts w:hint="eastAsia"/>
                <w:sz w:val="22"/>
                <w:szCs w:val="22"/>
              </w:rPr>
              <w:t>No. 14, floor 8, building 2, Science Park, Hebei University of technology, Cangzhou high tech Zone, Hebei Province</w:t>
            </w:r>
          </w:p>
        </w:tc>
        <w:tc>
          <w:tcPr>
            <w:tcW w:w="805" w:type="dxa"/>
            <w:gridSpan w:val="2"/>
          </w:tcPr>
          <w:p>
            <w:pPr>
              <w:snapToGrid w:val="0"/>
              <w:spacing w:line="0" w:lineRule="atLeast"/>
              <w:jc w:val="left"/>
              <w:rPr>
                <w:sz w:val="22"/>
                <w:szCs w:val="22"/>
              </w:rPr>
            </w:pPr>
            <w:r>
              <w:rPr>
                <w:rFonts w:hint="eastAsia"/>
                <w:sz w:val="22"/>
                <w:szCs w:val="22"/>
              </w:rPr>
              <w:t>EMS</w:t>
            </w:r>
          </w:p>
        </w:tc>
        <w:tc>
          <w:tcPr>
            <w:tcW w:w="4208" w:type="dxa"/>
            <w:gridSpan w:val="4"/>
          </w:tcPr>
          <w:p>
            <w:pPr>
              <w:snapToGrid w:val="0"/>
              <w:spacing w:line="0" w:lineRule="atLeast"/>
              <w:jc w:val="left"/>
              <w:rPr>
                <w:sz w:val="22"/>
                <w:szCs w:val="22"/>
              </w:rPr>
            </w:pPr>
            <w:r>
              <w:rPr>
                <w:rFonts w:hint="eastAsia"/>
                <w:sz w:val="22"/>
                <w:szCs w:val="22"/>
                <w:lang w:val="en-US" w:eastAsia="zh-CN"/>
              </w:rPr>
              <w:t xml:space="preserve">The </w:t>
            </w:r>
            <w:r>
              <w:rPr>
                <w:rFonts w:hint="eastAsia"/>
                <w:sz w:val="22"/>
                <w:szCs w:val="22"/>
              </w:rPr>
              <w:t>Relevant environmental management activities</w:t>
            </w:r>
            <w:r>
              <w:rPr>
                <w:rFonts w:hint="eastAsia"/>
                <w:sz w:val="22"/>
                <w:szCs w:val="22"/>
                <w:lang w:val="en-US" w:eastAsia="zh-CN"/>
              </w:rPr>
              <w:t xml:space="preserve"> </w:t>
            </w:r>
            <w:r>
              <w:rPr>
                <w:rFonts w:hint="eastAsia"/>
                <w:sz w:val="22"/>
                <w:szCs w:val="22"/>
              </w:rPr>
              <w:t>in the places involved in</w:t>
            </w:r>
            <w:r>
              <w:rPr>
                <w:rFonts w:hint="eastAsia"/>
                <w:sz w:val="22"/>
                <w:szCs w:val="22"/>
                <w:lang w:val="en-US" w:eastAsia="zh-CN"/>
              </w:rPr>
              <w:t xml:space="preserve"> </w:t>
            </w:r>
            <w:r>
              <w:rPr>
                <w:rFonts w:hint="eastAsia"/>
                <w:sz w:val="22"/>
                <w:szCs w:val="22"/>
              </w:rPr>
              <w:t>Construction of environmental protection works within the scope of qualification; Waste water, waste gas and solid waste environmental protection facilities operation and management services; Environmental protection and governance consulting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sz w:val="22"/>
                <w:szCs w:val="22"/>
              </w:rPr>
            </w:pPr>
            <w:r>
              <w:rPr>
                <w:rFonts w:hint="eastAsia"/>
                <w:sz w:val="22"/>
                <w:szCs w:val="22"/>
              </w:rPr>
              <w:t>Huashang building, Beijing Road, Yunhe District, Cangzhou City, Hebei Province</w:t>
            </w:r>
          </w:p>
        </w:tc>
        <w:tc>
          <w:tcPr>
            <w:tcW w:w="805" w:type="dxa"/>
            <w:gridSpan w:val="2"/>
          </w:tcPr>
          <w:p>
            <w:pPr>
              <w:snapToGrid w:val="0"/>
              <w:spacing w:line="0" w:lineRule="atLeast"/>
              <w:jc w:val="left"/>
              <w:rPr>
                <w:sz w:val="22"/>
                <w:szCs w:val="22"/>
              </w:rPr>
            </w:pPr>
            <w:r>
              <w:rPr>
                <w:rFonts w:hint="eastAsia"/>
                <w:sz w:val="22"/>
                <w:szCs w:val="22"/>
              </w:rPr>
              <w:t>OHSMS</w:t>
            </w:r>
          </w:p>
        </w:tc>
        <w:tc>
          <w:tcPr>
            <w:tcW w:w="4208" w:type="dxa"/>
            <w:gridSpan w:val="4"/>
          </w:tcPr>
          <w:p>
            <w:pPr>
              <w:snapToGrid w:val="0"/>
              <w:spacing w:line="0" w:lineRule="atLeast"/>
              <w:jc w:val="left"/>
              <w:rPr>
                <w:sz w:val="22"/>
                <w:szCs w:val="22"/>
              </w:rPr>
            </w:pPr>
            <w:r>
              <w:rPr>
                <w:rFonts w:hint="eastAsia"/>
                <w:sz w:val="22"/>
                <w:szCs w:val="22"/>
                <w:lang w:val="en-US" w:eastAsia="zh-CN"/>
              </w:rPr>
              <w:t xml:space="preserve">The </w:t>
            </w:r>
            <w:r>
              <w:rPr>
                <w:rFonts w:hint="eastAsia"/>
                <w:sz w:val="22"/>
                <w:szCs w:val="22"/>
              </w:rPr>
              <w:t>Relevant occupational health and safety management activities in the places involved in</w:t>
            </w:r>
            <w:r>
              <w:rPr>
                <w:rFonts w:hint="eastAsia"/>
                <w:sz w:val="22"/>
                <w:szCs w:val="22"/>
                <w:lang w:val="en-US" w:eastAsia="zh-CN"/>
              </w:rPr>
              <w:t xml:space="preserve"> </w:t>
            </w:r>
            <w:r>
              <w:rPr>
                <w:rFonts w:hint="eastAsia"/>
                <w:sz w:val="22"/>
                <w:szCs w:val="22"/>
              </w:rPr>
              <w:t>Construction of environmental protection works within the scope of qualification; Waste water, waste gas and solid waste environmental protection facilities operation and management services; Environmental protection and governance consulting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66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3320" w:type="dxa"/>
            <w:gridSpan w:val="2"/>
          </w:tcPr>
          <w:p>
            <w:pPr>
              <w:snapToGrid w:val="0"/>
              <w:spacing w:line="0" w:lineRule="atLeast"/>
              <w:jc w:val="left"/>
              <w:rPr>
                <w:rFonts w:hint="eastAsia"/>
                <w:sz w:val="22"/>
                <w:szCs w:val="18"/>
                <w:lang w:val="en-GB"/>
              </w:rPr>
            </w:pPr>
          </w:p>
        </w:tc>
        <w:tc>
          <w:tcPr>
            <w:tcW w:w="1660" w:type="dxa"/>
            <w:gridSpan w:val="3"/>
          </w:tcPr>
          <w:p>
            <w:pPr>
              <w:snapToGrid w:val="0"/>
              <w:spacing w:line="0" w:lineRule="atLeast"/>
              <w:jc w:val="left"/>
              <w:rPr>
                <w:rFonts w:hint="eastAsia"/>
                <w:sz w:val="22"/>
                <w:szCs w:val="18"/>
                <w:lang w:val="en-US" w:eastAsia="zh-CN"/>
              </w:rPr>
            </w:pPr>
            <w:r>
              <w:rPr>
                <w:rFonts w:hint="eastAsia"/>
                <w:sz w:val="22"/>
                <w:szCs w:val="18"/>
                <w:lang w:val="en-US" w:eastAsia="zh-CN"/>
              </w:rPr>
              <w:t>审核组长</w:t>
            </w:r>
          </w:p>
          <w:p>
            <w:pPr>
              <w:snapToGrid w:val="0"/>
              <w:spacing w:line="0" w:lineRule="atLeast"/>
              <w:jc w:val="left"/>
              <w:rPr>
                <w:rFonts w:hint="default"/>
                <w:sz w:val="22"/>
                <w:szCs w:val="18"/>
                <w:lang w:val="en-US" w:eastAsia="zh-CN"/>
              </w:rPr>
            </w:pPr>
            <w:r>
              <w:rPr>
                <w:rFonts w:hint="eastAsia"/>
                <w:sz w:val="22"/>
                <w:szCs w:val="18"/>
                <w:lang w:val="en-US" w:eastAsia="zh-CN"/>
              </w:rPr>
              <w:t>签字</w:t>
            </w:r>
          </w:p>
        </w:tc>
        <w:tc>
          <w:tcPr>
            <w:tcW w:w="332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0" w:type="dxa"/>
            <w:gridSpan w:val="2"/>
          </w:tcPr>
          <w:p>
            <w:pPr>
              <w:snapToGrid w:val="0"/>
              <w:spacing w:line="0" w:lineRule="atLeast"/>
              <w:jc w:val="left"/>
              <w:rPr>
                <w:rFonts w:hint="eastAsia"/>
                <w:sz w:val="22"/>
                <w:szCs w:val="18"/>
                <w:lang w:val="en-GB"/>
              </w:rPr>
            </w:pPr>
          </w:p>
        </w:tc>
        <w:tc>
          <w:tcPr>
            <w:tcW w:w="1660" w:type="dxa"/>
            <w:gridSpan w:val="3"/>
          </w:tcPr>
          <w:p>
            <w:pPr>
              <w:snapToGrid w:val="0"/>
              <w:spacing w:line="0" w:lineRule="atLeast"/>
              <w:jc w:val="left"/>
              <w:rPr>
                <w:rFonts w:hint="eastAsia"/>
                <w:sz w:val="22"/>
                <w:szCs w:val="18"/>
                <w:lang w:val="en-US" w:eastAsia="zh-CN"/>
              </w:rPr>
            </w:pPr>
            <w:r>
              <w:rPr>
                <w:rFonts w:hint="eastAsia"/>
                <w:sz w:val="22"/>
                <w:szCs w:val="18"/>
                <w:lang w:val="en-US" w:eastAsia="zh-CN"/>
              </w:rPr>
              <w:t>日期</w:t>
            </w:r>
          </w:p>
          <w:p>
            <w:pPr>
              <w:snapToGrid w:val="0"/>
              <w:spacing w:line="0" w:lineRule="atLeast"/>
              <w:jc w:val="left"/>
              <w:rPr>
                <w:rFonts w:hint="eastAsia"/>
                <w:sz w:val="22"/>
                <w:szCs w:val="18"/>
                <w:lang w:val="en-US" w:eastAsia="zh-CN"/>
              </w:rPr>
            </w:pPr>
          </w:p>
        </w:tc>
        <w:tc>
          <w:tcPr>
            <w:tcW w:w="3322" w:type="dxa"/>
            <w:gridSpan w:val="2"/>
          </w:tcPr>
          <w:p>
            <w:pPr>
              <w:snapToGrid w:val="0"/>
              <w:spacing w:line="0" w:lineRule="atLeast"/>
              <w:jc w:val="left"/>
              <w:rPr>
                <w:rFonts w:hint="eastAsia"/>
                <w:sz w:val="22"/>
                <w:szCs w:val="18"/>
                <w:lang w:val="en-GB"/>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eastAsia="宋体"/>
          <w:lang w:eastAsia="zh-CN"/>
        </w:rPr>
      </w:pPr>
      <w:r>
        <w:rPr>
          <w:rFonts w:hint="eastAsia" w:eastAsia="宋体"/>
          <w:lang w:eastAsia="zh-CN"/>
        </w:rPr>
        <w:drawing>
          <wp:inline distT="0" distB="0" distL="114300" distR="114300">
            <wp:extent cx="6165215" cy="8710930"/>
            <wp:effectExtent l="0" t="0" r="6985" b="1270"/>
            <wp:docPr id="1" name="图片 1" descr="收据_2022-06-17_095410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据_2022-06-17_095410 (26)"/>
                    <pic:cNvPicPr>
                      <a:picLocks noChangeAspect="1"/>
                    </pic:cNvPicPr>
                  </pic:nvPicPr>
                  <pic:blipFill>
                    <a:blip r:embed="rId5"/>
                    <a:stretch>
                      <a:fillRect/>
                    </a:stretch>
                  </pic:blipFill>
                  <pic:spPr>
                    <a:xfrm>
                      <a:off x="0" y="0"/>
                      <a:ext cx="6165215" cy="8710930"/>
                    </a:xfrm>
                    <a:prstGeom prst="rect">
                      <a:avLst/>
                    </a:prstGeom>
                  </pic:spPr>
                </pic:pic>
              </a:graphicData>
            </a:graphic>
          </wp:inline>
        </w:drawing>
      </w:r>
      <w:bookmarkStart w:id="18" w:name="_GoBack"/>
      <w:bookmarkEnd w:id="18"/>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278E118E"/>
    <w:rsid w:val="47A2233B"/>
    <w:rsid w:val="5BA46C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909</Words>
  <Characters>2030</Characters>
  <Lines>18</Lines>
  <Paragraphs>5</Paragraphs>
  <TotalTime>1</TotalTime>
  <ScaleCrop>false</ScaleCrop>
  <LinksUpToDate>false</LinksUpToDate>
  <CharactersWithSpaces>2272</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2022-06-17T07:38:39Z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2052-11.1.0.11753</vt:lpwstr>
  </property>
</Properties>
</file>