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0389-2021-Q-2022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江西强盛通信科技有限公司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江西强盛通信科技有限公司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江西省宜春市万载县岭东乡岭东街10号</w:t>
            </w:r>
            <w:bookmarkEnd w:id="6"/>
          </w:p>
        </w:tc>
        <w:tc>
          <w:tcPr>
            <w:tcW w:w="1242" w:type="dxa"/>
            <w:vMerge w:val="restart"/>
            <w:vAlign w:val="center"/>
          </w:tcPr>
          <w:p>
            <w:r>
              <w:rPr>
                <w:rFonts w:hint="eastAsia"/>
              </w:rPr>
              <w:t>邮编</w:t>
            </w:r>
          </w:p>
        </w:tc>
        <w:tc>
          <w:tcPr>
            <w:tcW w:w="1771" w:type="dxa"/>
          </w:tcPr>
          <w:p>
            <w:bookmarkStart w:id="7" w:name="注册邮编"/>
            <w:r>
              <w:t>336100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江西省宜春市万载县工业园振兴路88号</w:t>
            </w:r>
            <w:bookmarkEnd w:id="8"/>
          </w:p>
        </w:tc>
        <w:tc>
          <w:tcPr>
            <w:tcW w:w="1242" w:type="dxa"/>
            <w:vMerge w:val="continue"/>
            <w:vAlign w:val="center"/>
          </w:tcPr>
          <w:p/>
        </w:tc>
        <w:tc>
          <w:tcPr>
            <w:tcW w:w="1771" w:type="dxa"/>
          </w:tcPr>
          <w:p>
            <w:bookmarkStart w:id="9" w:name="办公邮编"/>
            <w:r>
              <w:t>336100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刘永鑫</w:t>
            </w:r>
            <w:bookmarkEnd w:id="10"/>
          </w:p>
        </w:tc>
        <w:tc>
          <w:tcPr>
            <w:tcW w:w="1313" w:type="dxa"/>
            <w:vAlign w:val="center"/>
          </w:tcPr>
          <w:p>
            <w:r>
              <w:rPr>
                <w:rFonts w:hint="eastAsia"/>
              </w:rPr>
              <w:t>电话.</w:t>
            </w:r>
          </w:p>
        </w:tc>
        <w:tc>
          <w:tcPr>
            <w:tcW w:w="2180" w:type="dxa"/>
            <w:vAlign w:val="center"/>
          </w:tcPr>
          <w:p>
            <w:bookmarkStart w:id="11" w:name="联系人电话"/>
            <w:r>
              <w:t>18779511203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武舒波</w:t>
            </w:r>
            <w:bookmarkEnd w:id="13"/>
          </w:p>
        </w:tc>
        <w:tc>
          <w:tcPr>
            <w:tcW w:w="1313" w:type="dxa"/>
            <w:vAlign w:val="center"/>
          </w:tcPr>
          <w:p>
            <w:r>
              <w:rPr>
                <w:rFonts w:hint="eastAsia"/>
              </w:rPr>
              <w:t>管理者代表</w:t>
            </w:r>
          </w:p>
        </w:tc>
        <w:tc>
          <w:tcPr>
            <w:tcW w:w="2180" w:type="dxa"/>
          </w:tcPr>
          <w:p>
            <w:bookmarkStart w:id="14" w:name="管理者代表"/>
            <w:r>
              <w:t>高丽娟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rFonts w:hint="eastAsia"/>
              </w:rPr>
            </w:pPr>
            <w:r>
              <w:rPr>
                <w:rFonts w:hint="eastAsia"/>
              </w:rPr>
              <w:t>生产/服务提供流程简图</w:t>
            </w:r>
          </w:p>
          <w:p>
            <w:pPr>
              <w:rPr>
                <w:rFonts w:hint="eastAsia"/>
              </w:rPr>
            </w:pPr>
          </w:p>
          <w:p>
            <w:pPr>
              <w:rPr>
                <w:rFonts w:hint="eastAsia"/>
              </w:rPr>
            </w:pPr>
          </w:p>
        </w:tc>
        <w:tc>
          <w:tcPr>
            <w:tcW w:w="8058" w:type="dxa"/>
            <w:gridSpan w:val="5"/>
            <w:shd w:val="clear" w:color="auto" w:fill="auto"/>
          </w:tcPr>
          <w:p>
            <w:pPr>
              <w:rPr>
                <w:rFonts w:hint="eastAsia"/>
              </w:rPr>
            </w:pPr>
            <w:r>
              <w:rPr>
                <w:rFonts w:hint="eastAsia"/>
              </w:rPr>
              <w:t>客户要求—设计（定制、新产品）--外协加工/采购（塑料注塑件、五金冲压件、五金车加工件、线路板等） --组装—检验—包装—交付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2022年05月27日 上午至2022年05月27日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江西省宜春市万载县工业园振兴路88号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无线传输设备（天线）的开发及生产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19.03.00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cs="Times New Roman"/>
              </w:rPr>
            </w:pPr>
            <w:r>
              <w:rPr>
                <w:rFonts w:hint="eastAsia" w:ascii="Times New Roman" w:hAnsi="Times New Roman" w:cs="Times New Roman"/>
              </w:rPr>
              <w:t>体系文件实施时间</w:t>
            </w:r>
          </w:p>
        </w:tc>
        <w:tc>
          <w:tcPr>
            <w:tcW w:w="2733" w:type="dxa"/>
          </w:tcPr>
          <w:p>
            <w:pPr>
              <w:rPr>
                <w:rFonts w:hint="eastAsia" w:ascii="Times New Roman" w:hAnsi="Times New Roman" w:cs="Times New Roman"/>
              </w:rPr>
            </w:pPr>
            <w:r>
              <w:rPr>
                <w:rFonts w:hint="eastAsia" w:ascii="Times New Roman" w:hAnsi="Times New Roman" w:cs="Times New Roman"/>
              </w:rPr>
              <w:t>20</w:t>
            </w:r>
            <w:r>
              <w:rPr>
                <w:rFonts w:hint="eastAsia" w:ascii="Times New Roman" w:hAnsi="Times New Roman" w:cs="Times New Roman"/>
                <w:lang w:val="en-US" w:eastAsia="zh-CN"/>
              </w:rPr>
              <w:t>20</w:t>
            </w:r>
            <w:r>
              <w:rPr>
                <w:rFonts w:hint="eastAsia" w:ascii="Times New Roman" w:hAnsi="Times New Roman" w:cs="Times New Roman"/>
              </w:rPr>
              <w:t xml:space="preserve">年 </w:t>
            </w:r>
            <w:r>
              <w:rPr>
                <w:rFonts w:hint="eastAsia" w:ascii="Times New Roman" w:hAnsi="Times New Roman" w:cs="Times New Roman"/>
                <w:lang w:val="en-US" w:eastAsia="zh-CN"/>
              </w:rPr>
              <w:t>10</w:t>
            </w:r>
            <w:r>
              <w:rPr>
                <w:rFonts w:hint="eastAsia" w:ascii="Times New Roman" w:hAnsi="Times New Roman" w:cs="Times New Roman"/>
              </w:rPr>
              <w:t xml:space="preserve">月 </w:t>
            </w:r>
            <w:r>
              <w:rPr>
                <w:rFonts w:hint="eastAsia" w:ascii="Times New Roman" w:hAnsi="Times New Roman" w:cs="Times New Roman"/>
                <w:lang w:val="en-US" w:eastAsia="zh-CN"/>
              </w:rPr>
              <w:t>12</w:t>
            </w:r>
            <w:r>
              <w:rPr>
                <w:rFonts w:hint="eastAsia" w:ascii="Times New Roman" w:hAnsi="Times New Roman" w:cs="Times New Roman"/>
              </w:rPr>
              <w:t>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2021年05月15日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eastAsia" w:eastAsia="宋体"/>
                <w:lang w:val="en-US" w:eastAsia="zh-CN"/>
              </w:rPr>
            </w:pPr>
            <w:r>
              <w:rPr>
                <w:rFonts w:hint="eastAsia"/>
              </w:rPr>
              <w:t>有效至</w:t>
            </w:r>
            <w:r>
              <w:rPr>
                <w:rFonts w:ascii="Helvetica" w:hAnsi="Helvetica" w:eastAsia="Helvetica" w:cs="Helvetica"/>
                <w:i w:val="0"/>
                <w:iCs w:val="0"/>
                <w:caps w:val="0"/>
                <w:color w:val="000000"/>
                <w:spacing w:val="0"/>
                <w:sz w:val="21"/>
                <w:szCs w:val="21"/>
                <w:shd w:val="clear" w:fill="FFFFFF"/>
              </w:rPr>
              <w:t>2024</w:t>
            </w:r>
            <w:r>
              <w:rPr>
                <w:rFonts w:hint="eastAsia" w:ascii="Helvetica" w:hAnsi="Helvetica" w:cs="Helvetica"/>
                <w:i w:val="0"/>
                <w:iCs w:val="0"/>
                <w:caps w:val="0"/>
                <w:color w:val="000000"/>
                <w:spacing w:val="0"/>
                <w:sz w:val="21"/>
                <w:szCs w:val="21"/>
                <w:shd w:val="clear" w:fill="FFFFFF"/>
                <w:lang w:val="en-US" w:eastAsia="zh-CN"/>
              </w:rPr>
              <w:t>年</w:t>
            </w:r>
            <w:r>
              <w:rPr>
                <w:rFonts w:ascii="Helvetica" w:hAnsi="Helvetica" w:eastAsia="Helvetica" w:cs="Helvetica"/>
                <w:i w:val="0"/>
                <w:iCs w:val="0"/>
                <w:caps w:val="0"/>
                <w:color w:val="000000"/>
                <w:spacing w:val="0"/>
                <w:sz w:val="21"/>
                <w:szCs w:val="21"/>
                <w:shd w:val="clear" w:fill="FFFFFF"/>
              </w:rPr>
              <w:t>05</w:t>
            </w:r>
            <w:r>
              <w:rPr>
                <w:rFonts w:hint="eastAsia" w:ascii="Helvetica" w:hAnsi="Helvetica" w:cs="Helvetica"/>
                <w:i w:val="0"/>
                <w:iCs w:val="0"/>
                <w:caps w:val="0"/>
                <w:color w:val="000000"/>
                <w:spacing w:val="0"/>
                <w:sz w:val="21"/>
                <w:szCs w:val="21"/>
                <w:shd w:val="clear" w:fill="FFFFFF"/>
                <w:lang w:val="en-US" w:eastAsia="zh-CN"/>
              </w:rPr>
              <w:t>月</w:t>
            </w:r>
            <w:r>
              <w:rPr>
                <w:rFonts w:ascii="Helvetica" w:hAnsi="Helvetica" w:eastAsia="Helvetica" w:cs="Helvetica"/>
                <w:i w:val="0"/>
                <w:iCs w:val="0"/>
                <w:caps w:val="0"/>
                <w:color w:val="000000"/>
                <w:spacing w:val="0"/>
                <w:sz w:val="21"/>
                <w:szCs w:val="21"/>
                <w:shd w:val="clear" w:fill="FFFFFF"/>
              </w:rPr>
              <w:t>23</w:t>
            </w:r>
            <w:r>
              <w:rPr>
                <w:rFonts w:hint="eastAsia" w:ascii="Helvetica" w:hAnsi="Helvetica" w:cs="Helvetica"/>
                <w:i w:val="0"/>
                <w:iCs w:val="0"/>
                <w:caps w:val="0"/>
                <w:color w:val="000000"/>
                <w:spacing w:val="0"/>
                <w:sz w:val="21"/>
                <w:szCs w:val="21"/>
                <w:shd w:val="clear" w:fill="FFFFFF"/>
                <w:lang w:val="en-US" w:eastAsia="zh-CN"/>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江西强盛通信科技有限公司</w:t>
            </w:r>
            <w:r>
              <w:rPr>
                <w:rFonts w:hint="eastAsia"/>
                <w:sz w:val="21"/>
                <w:szCs w:val="21"/>
                <w:lang w:val="en-US" w:eastAsia="zh-CN"/>
              </w:rPr>
              <w:t>/</w:t>
            </w:r>
            <w:r>
              <w:rPr>
                <w:rFonts w:asciiTheme="minorEastAsia" w:hAnsiTheme="minorEastAsia" w:eastAsiaTheme="minorEastAsia"/>
                <w:sz w:val="20"/>
              </w:rPr>
              <w:t>江西省宜春市万载县岭东乡岭东街10号</w:t>
            </w:r>
          </w:p>
        </w:tc>
        <w:tc>
          <w:tcPr>
            <w:tcW w:w="2267" w:type="dxa"/>
          </w:tcPr>
          <w:p>
            <w:pPr>
              <w:rPr>
                <w:lang w:val="de-DE" w:eastAsia="ja-JP"/>
              </w:rPr>
            </w:pPr>
            <w:r>
              <w:rPr>
                <w:rFonts w:asciiTheme="minorEastAsia" w:hAnsiTheme="minorEastAsia" w:eastAsiaTheme="minorEastAsia"/>
                <w:sz w:val="20"/>
              </w:rPr>
              <w:t>江西省宜春市万载县工业园振兴路88号</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sz w:val="20"/>
              </w:rPr>
              <w:t>无线传输设备（天线）的开发及生产</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r>
              <w:t>19.03.00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2022年05月27日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最高管理者制定了文件化的管理体系方针：  </w:t>
            </w:r>
          </w:p>
          <w:p>
            <w:pPr>
              <w:shd w:val="clear" w:color="auto" w:fill="C7DAF1" w:themeFill="text2" w:themeFillTint="32"/>
              <w:ind w:firstLine="210" w:firstLineChars="1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以高品质的技术和优质的服务，满足顾客多层次的需求；</w:t>
            </w:r>
          </w:p>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US" w:eastAsia="zh-CN"/>
              </w:rPr>
              <w:t xml:space="preserve">  以技术创新为抓手，追求技术质量和服务质量持续改进。；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销售部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cs="宋体"/>
                      <w:szCs w:val="24"/>
                    </w:rPr>
                    <w:t>生产合格率达到100%</w:t>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产品生产合格数/产品生产总数×100%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顾客满意度≥90%</w:t>
                  </w:r>
                </w:p>
              </w:tc>
              <w:tc>
                <w:tcPr>
                  <w:tcW w:w="3136" w:type="dxa"/>
                  <w:shd w:val="clear" w:color="auto" w:fill="auto"/>
                  <w:vAlign w:val="top"/>
                </w:tcPr>
                <w:p>
                  <w:pPr>
                    <w:shd w:val="clear" w:color="auto" w:fill="C7DAF1" w:themeFill="text2" w:themeFillTint="32"/>
                    <w:rPr>
                      <w:rFonts w:hint="eastAsia" w:ascii="宋体" w:hAnsi="宋体" w:eastAsia="宋体"/>
                      <w:lang w:val="en-US" w:eastAsia="zh-CN"/>
                    </w:rPr>
                  </w:pPr>
                  <w:r>
                    <w:rPr>
                      <w:rFonts w:hint="eastAsia" w:ascii="宋体" w:hAnsi="宋体" w:eastAsia="宋体"/>
                      <w:lang w:val="en-US" w:eastAsia="zh-CN"/>
                    </w:rPr>
                    <w:t>（得分×质量加权+得分×价格加权+得分×交付加权+得分×服务加权）/加权总数×100%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供销部</w:t>
                  </w:r>
                </w:p>
              </w:tc>
              <w:tc>
                <w:tcPr>
                  <w:tcW w:w="1774" w:type="dxa"/>
                  <w:shd w:val="clear" w:color="auto" w:fill="auto"/>
                  <w:vAlign w:val="top"/>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500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cs="Times New Roman"/>
                <w:szCs w:val="21"/>
                <w:highlight w:val="none"/>
                <w:lang w:val="en-US" w:eastAsia="zh-CN"/>
              </w:rPr>
            </w:pPr>
            <w:r>
              <w:rPr>
                <w:rFonts w:hint="eastAsia"/>
                <w:highlight w:val="none"/>
              </w:rPr>
              <w:t>主要生产设备有：</w:t>
            </w:r>
            <w:r>
              <w:rPr>
                <w:rFonts w:hint="eastAsia"/>
                <w:highlight w:val="none"/>
                <w:u w:val="single"/>
              </w:rPr>
              <w:t xml:space="preserve"> </w:t>
            </w:r>
            <w:r>
              <w:rPr>
                <w:rFonts w:hint="eastAsia" w:asciiTheme="minorEastAsia" w:hAnsiTheme="minorEastAsia" w:eastAsiaTheme="minorEastAsia" w:cstheme="minorEastAsia"/>
                <w:szCs w:val="21"/>
              </w:rPr>
              <w:t>工作台、自动剥线机、自动切线机、气动压床、精密冲床、台钻、高频焊接机、恒温烙点等生产设备</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A3"/>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A3"/>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asciiTheme="minorEastAsia" w:hAnsiTheme="minorEastAsia" w:eastAsiaTheme="minorEastAsia" w:cstheme="minorEastAsia"/>
                <w:szCs w:val="21"/>
              </w:rPr>
              <w:t>矢量网络分析仪、无源互调仪、卡尺</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w:t>
            </w:r>
            <w:r>
              <w:rPr>
                <w:rFonts w:hint="eastAsia" w:ascii="Times New Roman" w:hAnsi="Times New Roman" w:eastAsia="宋体" w:cs="Times New Roman"/>
              </w:rPr>
              <w:t xml:space="preserve">产品/项目名称： </w:t>
            </w:r>
            <w:r>
              <w:rPr>
                <w:rFonts w:hint="eastAsia" w:ascii="Times New Roman" w:hAnsi="Times New Roman" w:eastAsia="宋体" w:cs="Times New Roman"/>
                <w:lang w:eastAsia="zh-CN"/>
              </w:rPr>
              <w:t>星博三口吸顶天线</w:t>
            </w:r>
            <w:r>
              <w:rPr>
                <w:rFonts w:hint="eastAsia" w:ascii="Times New Roman" w:hAnsi="Times New Roman" w:eastAsia="宋体" w:cs="Times New Roman"/>
              </w:rPr>
              <w:t xml:space="preserve">    （举1例）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rPr>
                      <w:rFonts w:hint="eastAsia" w:ascii="Times New Roman" w:hAnsi="Times New Roman" w:cs="Times New Roman"/>
                      <w:lang w:val="en-US" w:eastAsia="zh-CN"/>
                    </w:rPr>
                  </w:pPr>
                  <w:r>
                    <w:rPr>
                      <w:sz w:val="20"/>
                    </w:rPr>
                    <w:t>无线传输设备（天线）的开发及生产</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sz w:val="20"/>
                      <w:lang w:val="en-US" w:eastAsia="zh-CN"/>
                    </w:rPr>
                    <w:t>开发过程</w:t>
                  </w:r>
                </w:p>
              </w:tc>
              <w:tc>
                <w:tcPr>
                  <w:tcW w:w="3265" w:type="dxa"/>
                </w:tcPr>
                <w:p>
                  <w:pPr>
                    <w:shd w:val="clear" w:color="auto" w:fill="C7DAF1" w:themeFill="text2" w:themeFillTint="32"/>
                    <w:jc w:val="left"/>
                    <w:rPr>
                      <w:rFonts w:hint="default" w:ascii="Times New Roman" w:hAnsi="Times New Roman" w:cs="Times New Roman"/>
                      <w:lang w:val="en-US" w:eastAsia="zh-CN"/>
                    </w:rPr>
                  </w:pPr>
                  <w:r>
                    <w:rPr>
                      <w:rFonts w:hint="eastAsia" w:ascii="Times New Roman" w:hAnsi="Times New Roman" w:cs="Times New Roman"/>
                      <w:lang w:val="en-US" w:eastAsia="zh-CN"/>
                    </w:rPr>
                    <w:t>设计开发作业指导书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开发过程、焊接过程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A3"/>
            </w:r>
            <w:r>
              <w:rPr>
                <w:rFonts w:hint="eastAsia"/>
              </w:rPr>
              <w:t xml:space="preserve">进行了有效的确认  </w:t>
            </w:r>
            <w:r>
              <w:rPr>
                <w:rFonts w:hint="eastAsia" w:ascii="Wingdings" w:hAnsi="Wingdings"/>
                <w:lang w:eastAsia="zh-CN"/>
              </w:rPr>
              <w:sym w:font="Wingdings 2" w:char="0052"/>
            </w:r>
            <w:r>
              <w:rPr>
                <w:rFonts w:hint="eastAsia"/>
              </w:rPr>
              <w:t>存在不足，说明</w:t>
            </w:r>
            <w:r>
              <w:rPr>
                <w:rFonts w:hint="eastAsia"/>
                <w:u w:val="single"/>
              </w:rPr>
              <w:t xml:space="preserve">  </w:t>
            </w:r>
            <w:r>
              <w:rPr>
                <w:rFonts w:hint="eastAsia"/>
                <w:u w:val="single"/>
                <w:lang w:val="en-US" w:eastAsia="zh-CN"/>
              </w:rPr>
              <w:t>已开具不符合报告</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A3"/>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cs="宋体"/>
                <w:szCs w:val="21"/>
                <w:lang w:val="en-US" w:eastAsia="zh-CN"/>
              </w:rPr>
              <w:t>2022年01月12日</w:t>
            </w:r>
            <w:r>
              <w:rPr>
                <w:rFonts w:hint="eastAsia" w:ascii="宋体" w:hAnsi="宋体" w:cs="宋体"/>
                <w:color w:val="auto"/>
                <w:szCs w:val="21"/>
                <w:highlight w:val="none"/>
                <w:lang w:val="en-US" w:eastAsia="zh-CN"/>
              </w:rPr>
              <w:t xml:space="preserve"> </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w:t>
            </w:r>
            <w:r>
              <w:rPr>
                <w:rFonts w:hint="eastAsia" w:ascii="Times New Roman" w:hAnsi="Times New Roman" w:eastAsia="宋体" w:cs="Times New Roman"/>
              </w:rPr>
              <w:t>间隔，在20</w:t>
            </w:r>
            <w:r>
              <w:rPr>
                <w:rFonts w:hint="eastAsia" w:ascii="Times New Roman" w:hAnsi="Times New Roman" w:eastAsia="宋体" w:cs="Times New Roman"/>
                <w:lang w:val="en-US" w:eastAsia="zh-CN"/>
              </w:rPr>
              <w:t>22</w:t>
            </w:r>
            <w:r>
              <w:rPr>
                <w:rFonts w:hint="eastAsia" w:ascii="Times New Roman" w:hAnsi="Times New Roman" w:eastAsia="宋体" w:cs="Times New Roman"/>
              </w:rPr>
              <w:t>年</w:t>
            </w:r>
            <w:r>
              <w:rPr>
                <w:rFonts w:hint="eastAsia" w:ascii="Times New Roman" w:hAnsi="Times New Roman" w:eastAsia="宋体" w:cs="Times New Roman"/>
                <w:lang w:val="en-US" w:eastAsia="zh-CN"/>
              </w:rPr>
              <w:t>1</w:t>
            </w:r>
            <w:r>
              <w:rPr>
                <w:rFonts w:hint="eastAsia" w:ascii="Times New Roman" w:hAnsi="Times New Roman" w:eastAsia="宋体" w:cs="Times New Roman"/>
              </w:rPr>
              <w:t>月</w:t>
            </w:r>
            <w:r>
              <w:rPr>
                <w:rFonts w:hint="eastAsia" w:ascii="Times New Roman" w:hAnsi="Times New Roman" w:eastAsia="宋体" w:cs="Times New Roman"/>
                <w:lang w:val="en-US" w:eastAsia="zh-CN"/>
              </w:rPr>
              <w:t>20</w:t>
            </w:r>
            <w:r>
              <w:rPr>
                <w:rFonts w:hint="eastAsia" w:ascii="Times New Roman" w:hAnsi="Times New Roman" w:eastAsia="宋体" w:cs="Times New Roman"/>
              </w:rPr>
              <w:t>日对组</w:t>
            </w:r>
            <w:r>
              <w:rPr>
                <w:rFonts w:hint="eastAsia"/>
              </w:rPr>
              <w:t>织的质量管理体系进行了评审，以确保其持续的适宜性、充分性和有效性；管理评审输入、输出均按要求提供。并对提出的改进措施进行了落实。</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2414829"/>
    <w:rsid w:val="03045209"/>
    <w:rsid w:val="035937A7"/>
    <w:rsid w:val="05EA2DDC"/>
    <w:rsid w:val="0750276A"/>
    <w:rsid w:val="0797664C"/>
    <w:rsid w:val="089D7C92"/>
    <w:rsid w:val="097E3F67"/>
    <w:rsid w:val="0CE75980"/>
    <w:rsid w:val="0FDF5034"/>
    <w:rsid w:val="10CF6E57"/>
    <w:rsid w:val="110805BA"/>
    <w:rsid w:val="1E403142"/>
    <w:rsid w:val="1E9F430C"/>
    <w:rsid w:val="204F58BE"/>
    <w:rsid w:val="219537A4"/>
    <w:rsid w:val="249146F7"/>
    <w:rsid w:val="24AC7783"/>
    <w:rsid w:val="2BF0264B"/>
    <w:rsid w:val="2C1143CE"/>
    <w:rsid w:val="2E505623"/>
    <w:rsid w:val="30C714A1"/>
    <w:rsid w:val="30F5600E"/>
    <w:rsid w:val="31B41A25"/>
    <w:rsid w:val="34525525"/>
    <w:rsid w:val="34897199"/>
    <w:rsid w:val="36266C69"/>
    <w:rsid w:val="3660217B"/>
    <w:rsid w:val="3DFC1C65"/>
    <w:rsid w:val="40CB0B39"/>
    <w:rsid w:val="45216F7A"/>
    <w:rsid w:val="461A0599"/>
    <w:rsid w:val="476F66C2"/>
    <w:rsid w:val="49627B61"/>
    <w:rsid w:val="498E13C8"/>
    <w:rsid w:val="49920446"/>
    <w:rsid w:val="4A404346"/>
    <w:rsid w:val="4DA22C22"/>
    <w:rsid w:val="4E3C6BD2"/>
    <w:rsid w:val="50B769E4"/>
    <w:rsid w:val="51220301"/>
    <w:rsid w:val="53894668"/>
    <w:rsid w:val="540B7773"/>
    <w:rsid w:val="572F5526"/>
    <w:rsid w:val="57F16C7F"/>
    <w:rsid w:val="58767185"/>
    <w:rsid w:val="5A146C55"/>
    <w:rsid w:val="5B8A71CF"/>
    <w:rsid w:val="5BAC15F8"/>
    <w:rsid w:val="60CF38D6"/>
    <w:rsid w:val="63862972"/>
    <w:rsid w:val="64BB664B"/>
    <w:rsid w:val="66E225B5"/>
    <w:rsid w:val="67D22629"/>
    <w:rsid w:val="690730A3"/>
    <w:rsid w:val="6A753740"/>
    <w:rsid w:val="6AD05952"/>
    <w:rsid w:val="6DD8201C"/>
    <w:rsid w:val="6E641B01"/>
    <w:rsid w:val="6EBE3907"/>
    <w:rsid w:val="6EF971F8"/>
    <w:rsid w:val="6F751AEC"/>
    <w:rsid w:val="71F72C8D"/>
    <w:rsid w:val="72A050D2"/>
    <w:rsid w:val="75B21A9F"/>
    <w:rsid w:val="75F419BD"/>
    <w:rsid w:val="76391AC6"/>
    <w:rsid w:val="7B871525"/>
    <w:rsid w:val="7D254B52"/>
    <w:rsid w:val="7E097F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18557</Words>
  <Characters>19230</Characters>
  <Lines>150</Lines>
  <Paragraphs>42</Paragraphs>
  <TotalTime>0</TotalTime>
  <ScaleCrop>false</ScaleCrop>
  <LinksUpToDate>false</LinksUpToDate>
  <CharactersWithSpaces>19352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2022-05-27T07:26:15Z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