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河北金烁源电气设备制造有限公司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楷体" w:hAnsi="楷体" w:eastAsia="楷体"/>
              </w:rPr>
              <w:t>翁苗苗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jc w:val="both"/>
              <w:rPr>
                <w:rFonts w:hint="eastAsia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 w:ascii="楷体" w:hAnsi="楷体" w:eastAsia="楷体" w:cs="Times New Roman"/>
                <w:lang w:val="en-US" w:eastAsia="zh-CN"/>
              </w:rPr>
              <w:t>视频查看未见到半成品、成品等产品状态标识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不符合纠正措施已实施，验证有效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9" w:name="_GoBack"/>
            <w:bookmarkEnd w:id="19"/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03892EAC"/>
    <w:rsid w:val="1A86113D"/>
    <w:rsid w:val="46517779"/>
    <w:rsid w:val="567315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423</Words>
  <Characters>617</Characters>
  <Lines>6</Lines>
  <Paragraphs>1</Paragraphs>
  <TotalTime>0</TotalTime>
  <ScaleCrop>false</ScaleCrop>
  <LinksUpToDate>false</LinksUpToDate>
  <CharactersWithSpaces>857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2022-06-13T01:15:01Z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