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2793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15DEE">
        <w:trPr>
          <w:cantSplit/>
          <w:trHeight w:val="915"/>
        </w:trPr>
        <w:tc>
          <w:tcPr>
            <w:tcW w:w="1368" w:type="dxa"/>
          </w:tcPr>
          <w:p w:rsidR="00CE7DF8" w:rsidRDefault="00C279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2793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2793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15DEE">
        <w:trPr>
          <w:cantSplit/>
        </w:trPr>
        <w:tc>
          <w:tcPr>
            <w:tcW w:w="1368" w:type="dxa"/>
          </w:tcPr>
          <w:p w:rsidR="00CE7DF8" w:rsidRDefault="00C279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丰都县旅游开发建设管理委员会</w:t>
            </w:r>
            <w:bookmarkEnd w:id="11"/>
          </w:p>
        </w:tc>
        <w:tc>
          <w:tcPr>
            <w:tcW w:w="1290" w:type="dxa"/>
          </w:tcPr>
          <w:p w:rsidR="00CE7DF8" w:rsidRDefault="00C279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余剑锋</w:t>
            </w:r>
          </w:p>
        </w:tc>
      </w:tr>
      <w:tr w:rsidR="00E15DEE">
        <w:trPr>
          <w:cantSplit/>
        </w:trPr>
        <w:tc>
          <w:tcPr>
            <w:tcW w:w="1368" w:type="dxa"/>
          </w:tcPr>
          <w:p w:rsidR="00CE7DF8" w:rsidRDefault="00C279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B30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管理部</w:t>
            </w:r>
          </w:p>
          <w:p w:rsidR="00CE7DF8" w:rsidRPr="007B682A" w:rsidRDefault="00C2793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2793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B30D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2022.5.30</w:t>
            </w:r>
          </w:p>
        </w:tc>
      </w:tr>
      <w:tr w:rsidR="00E15DEE">
        <w:trPr>
          <w:trHeight w:val="4138"/>
        </w:trPr>
        <w:tc>
          <w:tcPr>
            <w:tcW w:w="10035" w:type="dxa"/>
            <w:gridSpan w:val="4"/>
          </w:tcPr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BB30D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不能提供5月南天湖旅游管理区的环境管理运行检查记录。</w:t>
            </w:r>
          </w:p>
          <w:p w:rsidR="00CE7DF8" w:rsidRDefault="00C27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C279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27939" w:rsidP="00BB30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Pr="00BB30D8" w:rsidRDefault="00C27939" w:rsidP="00BB30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B30D8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BB30D8"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="00BB30D8" w:rsidRPr="00BB30D8">
              <w:rPr>
                <w:b/>
              </w:rPr>
              <w:t>组织</w:t>
            </w:r>
            <w:r w:rsidR="00BB30D8" w:rsidRPr="00BB30D8">
              <w:rPr>
                <w:b/>
                <w:spacing w:val="-3"/>
              </w:rPr>
              <w:t>应</w:t>
            </w:r>
            <w:r w:rsidR="00BB30D8" w:rsidRPr="00BB30D8">
              <w:rPr>
                <w:b/>
              </w:rPr>
              <w:t>保</w:t>
            </w:r>
            <w:r w:rsidR="00BB30D8" w:rsidRPr="00BB30D8">
              <w:rPr>
                <w:b/>
                <w:spacing w:val="-3"/>
              </w:rPr>
              <w:t>持</w:t>
            </w:r>
            <w:r w:rsidR="00BB30D8" w:rsidRPr="00BB30D8">
              <w:rPr>
                <w:b/>
              </w:rPr>
              <w:t>必</w:t>
            </w:r>
            <w:r w:rsidR="00BB30D8" w:rsidRPr="00BB30D8">
              <w:rPr>
                <w:b/>
                <w:spacing w:val="-3"/>
              </w:rPr>
              <w:t>要</w:t>
            </w:r>
            <w:r w:rsidR="00BB30D8" w:rsidRPr="00BB30D8">
              <w:rPr>
                <w:rFonts w:hint="eastAsia"/>
                <w:b/>
                <w:spacing w:val="-3"/>
              </w:rPr>
              <w:t>程度</w:t>
            </w:r>
            <w:r w:rsidR="00BB30D8" w:rsidRPr="00BB30D8">
              <w:rPr>
                <w:b/>
              </w:rPr>
              <w:t>的</w:t>
            </w:r>
            <w:r w:rsidR="00BB30D8" w:rsidRPr="00BB30D8">
              <w:rPr>
                <w:b/>
                <w:spacing w:val="-3"/>
              </w:rPr>
              <w:t>文</w:t>
            </w:r>
            <w:r w:rsidR="00BB30D8" w:rsidRPr="00BB30D8">
              <w:rPr>
                <w:b/>
              </w:rPr>
              <w:t>件</w:t>
            </w:r>
            <w:r w:rsidR="00BB30D8" w:rsidRPr="00BB30D8">
              <w:rPr>
                <w:b/>
                <w:spacing w:val="-3"/>
              </w:rPr>
              <w:t>化</w:t>
            </w:r>
            <w:r w:rsidR="00BB30D8" w:rsidRPr="00BB30D8">
              <w:rPr>
                <w:b/>
              </w:rPr>
              <w:t>信息</w:t>
            </w:r>
            <w:r w:rsidR="00BB30D8" w:rsidRPr="00BB30D8">
              <w:rPr>
                <w:b/>
                <w:spacing w:val="-3"/>
              </w:rPr>
              <w:t>，</w:t>
            </w:r>
            <w:r w:rsidR="00BB30D8" w:rsidRPr="00BB30D8">
              <w:rPr>
                <w:b/>
              </w:rPr>
              <w:t>以</w:t>
            </w:r>
            <w:r w:rsidR="00BB30D8" w:rsidRPr="00BB30D8">
              <w:rPr>
                <w:b/>
                <w:spacing w:val="-3"/>
              </w:rPr>
              <w:t>确</w:t>
            </w:r>
            <w:r w:rsidR="00BB30D8" w:rsidRPr="00BB30D8">
              <w:rPr>
                <w:b/>
              </w:rPr>
              <w:t>信</w:t>
            </w:r>
            <w:r w:rsidR="00BB30D8" w:rsidRPr="00BB30D8">
              <w:rPr>
                <w:b/>
                <w:spacing w:val="-3"/>
              </w:rPr>
              <w:t>过</w:t>
            </w:r>
            <w:r w:rsidR="00BB30D8" w:rsidRPr="00BB30D8">
              <w:rPr>
                <w:b/>
              </w:rPr>
              <w:t>程</w:t>
            </w:r>
            <w:r w:rsidR="00BB30D8" w:rsidRPr="00BB30D8">
              <w:rPr>
                <w:b/>
                <w:spacing w:val="-3"/>
              </w:rPr>
              <w:t>已</w:t>
            </w:r>
            <w:r w:rsidR="00BB30D8" w:rsidRPr="00BB30D8">
              <w:rPr>
                <w:b/>
              </w:rPr>
              <w:t>按</w:t>
            </w:r>
            <w:r w:rsidR="00BB30D8" w:rsidRPr="00BB30D8">
              <w:rPr>
                <w:b/>
                <w:spacing w:val="-3"/>
              </w:rPr>
              <w:t>策</w:t>
            </w:r>
            <w:r w:rsidR="00BB30D8" w:rsidRPr="00BB30D8">
              <w:rPr>
                <w:b/>
              </w:rPr>
              <w:t>划得</w:t>
            </w:r>
            <w:r w:rsidR="00BB30D8" w:rsidRPr="00BB30D8">
              <w:rPr>
                <w:b/>
                <w:spacing w:val="-3"/>
              </w:rPr>
              <w:t>到</w:t>
            </w:r>
            <w:r w:rsidR="00BB30D8" w:rsidRPr="00BB30D8">
              <w:rPr>
                <w:b/>
              </w:rPr>
              <w:t>实</w:t>
            </w:r>
            <w:r w:rsidR="00BB30D8" w:rsidRPr="00BB30D8">
              <w:rPr>
                <w:b/>
                <w:spacing w:val="-3"/>
              </w:rPr>
              <w:t>施</w:t>
            </w:r>
            <w:r w:rsidR="00BB30D8" w:rsidRPr="00BB30D8">
              <w:rPr>
                <w:b/>
                <w:spacing w:val="-3"/>
              </w:rPr>
              <w:t>”</w:t>
            </w:r>
            <w:r w:rsidR="00BB30D8" w:rsidRPr="00BB30D8">
              <w:rPr>
                <w:b/>
                <w:spacing w:val="-3"/>
              </w:rPr>
              <w:t>的要求。</w:t>
            </w:r>
          </w:p>
          <w:p w:rsidR="00CE7DF8" w:rsidRDefault="00C27939" w:rsidP="00BB30D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27939" w:rsidP="00BB30D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27939" w:rsidP="00BB30D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27939" w:rsidP="00BB30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27939" w:rsidP="00BB30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27939" w:rsidP="00BB30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27939" w:rsidP="00BB30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2793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2793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B30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BB30D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3035935</wp:posOffset>
                  </wp:positionH>
                  <wp:positionV relativeFrom="paragraph">
                    <wp:posOffset>90170</wp:posOffset>
                  </wp:positionV>
                  <wp:extent cx="384810" cy="41148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128270</wp:posOffset>
                  </wp:positionV>
                  <wp:extent cx="384810" cy="41148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C2793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C27939" w:rsidP="00BB30D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B30D8">
              <w:rPr>
                <w:rFonts w:ascii="方正仿宋简体" w:eastAsia="方正仿宋简体" w:hint="eastAsia"/>
                <w:b/>
                <w:sz w:val="24"/>
              </w:rPr>
              <w:t>2022.5.27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B30D8">
              <w:rPr>
                <w:rFonts w:ascii="方正仿宋简体" w:eastAsia="方正仿宋简体" w:hint="eastAsia"/>
                <w:b/>
                <w:sz w:val="24"/>
              </w:rPr>
              <w:t xml:space="preserve">2022.5.27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B30D8">
              <w:rPr>
                <w:rFonts w:ascii="方正仿宋简体" w:eastAsia="方正仿宋简体" w:hint="eastAsia"/>
                <w:b/>
                <w:sz w:val="24"/>
              </w:rPr>
              <w:t>2022.5.27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15DEE">
        <w:trPr>
          <w:trHeight w:val="3768"/>
        </w:trPr>
        <w:tc>
          <w:tcPr>
            <w:tcW w:w="10035" w:type="dxa"/>
            <w:gridSpan w:val="4"/>
          </w:tcPr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279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C2793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15DEE">
        <w:trPr>
          <w:trHeight w:val="1702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BB30D8" w:rsidP="00BB30D8">
            <w:pPr>
              <w:ind w:firstLineChars="500" w:firstLine="1054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不能提供5月南天湖旅游管理区的环境管理运行检查记录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</w:tc>
      </w:tr>
      <w:tr w:rsidR="00E15DEE">
        <w:trPr>
          <w:trHeight w:val="1393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BB30D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立即组织按文件要求对景区进行例行的环境</w:t>
            </w:r>
            <w:r w:rsidR="00E20A00">
              <w:rPr>
                <w:rFonts w:eastAsia="方正仿宋简体" w:hint="eastAsia"/>
                <w:b/>
              </w:rPr>
              <w:t>管理活动检查，并保留记录。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</w:tc>
      </w:tr>
      <w:tr w:rsidR="00E15DEE">
        <w:trPr>
          <w:trHeight w:val="1854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E20A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管理人员对标准理解不到位，未按文件要求执行。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</w:tc>
      </w:tr>
      <w:tr w:rsidR="00E15DEE">
        <w:trPr>
          <w:trHeight w:val="1537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E20A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对相应人员进行标准</w:t>
            </w:r>
            <w:r>
              <w:rPr>
                <w:rFonts w:eastAsia="方正仿宋简体" w:hint="eastAsia"/>
                <w:b/>
              </w:rPr>
              <w:t>GB/T24001-2016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8.1</w:t>
            </w:r>
            <w:r>
              <w:rPr>
                <w:rFonts w:eastAsia="方正仿宋简体" w:hint="eastAsia"/>
                <w:b/>
              </w:rPr>
              <w:t>和文件培训，掌握保准和文件要求，后续严格按文件执行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E20A00">
              <w:rPr>
                <w:rFonts w:ascii="方正仿宋简体" w:eastAsia="方正仿宋简体" w:hint="eastAsia"/>
                <w:b/>
              </w:rPr>
              <w:t>2022.5.31</w:t>
            </w:r>
          </w:p>
        </w:tc>
      </w:tr>
      <w:tr w:rsidR="00E15DEE">
        <w:trPr>
          <w:trHeight w:val="1699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E20A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其他按文件执行，未出现类似情况。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</w:tc>
      </w:tr>
      <w:tr w:rsidR="00E15DEE">
        <w:trPr>
          <w:trHeight w:val="2485"/>
        </w:trPr>
        <w:tc>
          <w:tcPr>
            <w:tcW w:w="10028" w:type="dxa"/>
          </w:tcPr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20A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E20A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已按文件要求进行了检查，培训有效。</w:t>
            </w: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</w:p>
          <w:p w:rsidR="00CE7DF8" w:rsidRDefault="00C2793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20A00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2793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20A00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39" w:rsidRDefault="00C27939" w:rsidP="00E15DEE">
      <w:r>
        <w:separator/>
      </w:r>
    </w:p>
  </w:endnote>
  <w:endnote w:type="continuationSeparator" w:id="0">
    <w:p w:rsidR="00C27939" w:rsidRDefault="00C27939" w:rsidP="00E15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2793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39" w:rsidRDefault="00C27939" w:rsidP="00E15DEE">
      <w:r>
        <w:separator/>
      </w:r>
    </w:p>
  </w:footnote>
  <w:footnote w:type="continuationSeparator" w:id="0">
    <w:p w:rsidR="00C27939" w:rsidRDefault="00C27939" w:rsidP="00E15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2793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DEE" w:rsidRPr="00E15DE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279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27939" w:rsidP="00BB30D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DEE"/>
    <w:rsid w:val="00BB30D8"/>
    <w:rsid w:val="00C27939"/>
    <w:rsid w:val="00E15DEE"/>
    <w:rsid w:val="00E2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