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连蕊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>郭晓飞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2021.3.15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:2021.3.15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北京伟森盛业家具有限公司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2F41F7"/>
    <w:rsid w:val="43CB7BBE"/>
    <w:rsid w:val="454E24D2"/>
    <w:rsid w:val="4852129F"/>
    <w:rsid w:val="4B144577"/>
    <w:rsid w:val="50E4321F"/>
    <w:rsid w:val="51733838"/>
    <w:rsid w:val="58707994"/>
    <w:rsid w:val="58FE7F48"/>
    <w:rsid w:val="59586328"/>
    <w:rsid w:val="5D33672D"/>
    <w:rsid w:val="5E27778F"/>
    <w:rsid w:val="66110EF4"/>
    <w:rsid w:val="7305499C"/>
    <w:rsid w:val="736111F7"/>
    <w:rsid w:val="737A2E24"/>
    <w:rsid w:val="76DA0BD5"/>
    <w:rsid w:val="77850278"/>
    <w:rsid w:val="790324D4"/>
    <w:rsid w:val="7CD500E0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2021-09-03T01:13:28Z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F1AFC36286C44FB69DD74B31660B48D6</vt:lpwstr>
  </property>
</Properties>
</file>