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0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试验室</w:t>
            </w:r>
            <w:r>
              <w:rPr>
                <w:rFonts w:hint="eastAsia"/>
                <w:sz w:val="24"/>
                <w:szCs w:val="24"/>
              </w:rPr>
              <w:t xml:space="preserve"> 主管领导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周挺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bookmarkStart w:id="0" w:name="联系人"/>
            <w:r>
              <w:rPr>
                <w:rFonts w:hint="eastAsia"/>
                <w:sz w:val="24"/>
                <w:szCs w:val="24"/>
              </w:rPr>
              <w:t>顾玲娅</w:t>
            </w:r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林兵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、盛贝</w:t>
            </w:r>
            <w:r>
              <w:rPr>
                <w:rFonts w:hint="eastAsia" w:ascii="宋体" w:hAnsi="宋体" w:cs="Arial"/>
                <w:szCs w:val="21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 w:ascii="宋体" w:hAnsi="宋体" w:cs="Arial"/>
                <w:szCs w:val="21"/>
              </w:rPr>
              <w:t>202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Cs w:val="21"/>
              </w:rPr>
              <w:t>年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Cs w:val="21"/>
              </w:rPr>
              <w:t>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spacing w:line="280" w:lineRule="exact"/>
              <w:ind w:firstLine="420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5.3/6.2/7.4/7.1.5/8.6/8.7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160" w:type="dxa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组织的岗位、职责和权限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960" w:type="dxa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QEO:5.3</w:t>
            </w:r>
          </w:p>
          <w:p/>
          <w:p/>
        </w:tc>
        <w:tc>
          <w:tcPr>
            <w:tcW w:w="10004" w:type="dxa"/>
          </w:tcPr>
          <w:p>
            <w:pPr>
              <w:spacing w:line="280" w:lineRule="exact"/>
              <w:ind w:firstLine="42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面谈人员：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试验室主任 周挺</w:t>
            </w:r>
          </w:p>
          <w:p>
            <w:pPr>
              <w:spacing w:line="280" w:lineRule="exact"/>
              <w:ind w:firstLine="420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职责、责任和权限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未变化。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周主任</w:t>
            </w:r>
            <w:r>
              <w:rPr>
                <w:rFonts w:hint="eastAsia"/>
                <w:color w:val="000000"/>
                <w:szCs w:val="21"/>
                <w:highlight w:val="none"/>
              </w:rPr>
              <w:t>对本部门的职责和权限以及工作流程清楚、明确完成本部门的目标指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60" w:type="dxa"/>
          </w:tcPr>
          <w:p>
            <w:r>
              <w:rPr>
                <w:rFonts w:hint="eastAsia" w:ascii="宋体" w:hAnsi="宋体" w:cs="Arial"/>
                <w:szCs w:val="21"/>
              </w:rPr>
              <w:t>目标</w:t>
            </w:r>
          </w:p>
        </w:tc>
        <w:tc>
          <w:tcPr>
            <w:tcW w:w="960" w:type="dxa"/>
          </w:tcPr>
          <w:p>
            <w:r>
              <w:rPr>
                <w:rFonts w:ascii="宋体" w:hAnsi="宋体" w:cs="Arial"/>
                <w:szCs w:val="21"/>
              </w:rPr>
              <w:t>Q:6.2</w:t>
            </w:r>
          </w:p>
        </w:tc>
        <w:tc>
          <w:tcPr>
            <w:tcW w:w="10004" w:type="dxa"/>
          </w:tcPr>
          <w:p>
            <w:pPr>
              <w:snapToGrid w:val="0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管理目标有：</w:t>
            </w:r>
          </w:p>
          <w:p>
            <w:pPr>
              <w:snapToGrid w:val="0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试验室</w:t>
            </w:r>
            <w:r>
              <w:rPr>
                <w:rFonts w:hint="eastAsia"/>
                <w:color w:val="000000"/>
                <w:szCs w:val="21"/>
              </w:rPr>
              <w:t>部门质量目标已明确</w:t>
            </w: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项：</w:t>
            </w:r>
          </w:p>
          <w:p>
            <w:pPr>
              <w:snapToGrid w:val="0"/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1.成品一次检验合格率达100%</w:t>
            </w:r>
          </w:p>
          <w:p>
            <w:pPr>
              <w:snapToGrid w:val="0"/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2.监视和测量设备送检率100%</w:t>
            </w:r>
          </w:p>
          <w:p>
            <w:pPr>
              <w:snapToGrid w:val="0"/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3原材料进货检验合格率达99.5%</w:t>
            </w:r>
          </w:p>
          <w:p>
            <w:pPr>
              <w:snapToGrid w:val="0"/>
              <w:ind w:firstLine="420" w:firstLineChars="200"/>
              <w:rPr>
                <w:color w:val="000000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查2022年3月30日的目标考核情况：</w:t>
            </w:r>
            <w:r>
              <w:rPr>
                <w:rFonts w:hint="eastAsia"/>
                <w:color w:val="000000"/>
                <w:szCs w:val="21"/>
              </w:rPr>
              <w:t>成品一次检验合格率100%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监视和测量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设备送检率100%，</w:t>
            </w:r>
            <w:r>
              <w:rPr>
                <w:rFonts w:hint="eastAsia"/>
                <w:color w:val="000000"/>
                <w:szCs w:val="21"/>
              </w:rPr>
              <w:t>原材料进货检验合格率达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100</w:t>
            </w:r>
            <w:r>
              <w:rPr>
                <w:rFonts w:hint="eastAsia"/>
                <w:color w:val="000000"/>
                <w:szCs w:val="21"/>
              </w:rPr>
              <w:t>%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均已达成目标。</w:t>
            </w:r>
            <w:r>
              <w:rPr>
                <w:rFonts w:hint="eastAsia"/>
                <w:color w:val="000000"/>
                <w:szCs w:val="21"/>
              </w:rPr>
              <w:t>目标可测量，与公司方针一致。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60" w:type="dxa"/>
          </w:tcPr>
          <w:p>
            <w:pPr>
              <w:spacing w:line="44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沟通</w:t>
            </w:r>
          </w:p>
        </w:tc>
        <w:tc>
          <w:tcPr>
            <w:tcW w:w="960" w:type="dxa"/>
          </w:tcPr>
          <w:p>
            <w:pPr>
              <w:spacing w:line="360" w:lineRule="auto"/>
              <w:ind w:firstLine="8" w:firstLineChars="4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Q7.4</w:t>
            </w:r>
          </w:p>
        </w:tc>
        <w:tc>
          <w:tcPr>
            <w:tcW w:w="10004" w:type="dxa"/>
            <w:vAlign w:val="center"/>
          </w:tcPr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公司编制并实施了</w:t>
            </w:r>
            <w:r>
              <w:rPr>
                <w:rFonts w:hint="eastAsia"/>
                <w:szCs w:val="21"/>
                <w:lang w:val="en-US" w:eastAsia="zh-CN"/>
              </w:rPr>
              <w:t>《内外协商与沟通程序》</w:t>
            </w:r>
            <w:r>
              <w:rPr>
                <w:rFonts w:hint="eastAsia"/>
                <w:szCs w:val="21"/>
              </w:rPr>
              <w:t>，规定了职责、工作流程，包括内部沟通和外部沟通的方法和要求。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公司确定了质量管理体系相关的内部和外部沟通，包括：沟通什么；何时沟通；与谁沟通；如何沟通；由谁负责，内外部沟通具体体现在公司内部工作会议、安全例会、员工的培训、公司宣传栏等，与外部的沟通具体体现在合同签订、满意度调查。与环保、安监部门及顾客和供方等方面。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现场查阅内部交流：方针、目标完成情况、内审和管理评审报告、不符合信息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质量事件</w:t>
            </w:r>
            <w:r>
              <w:rPr>
                <w:rFonts w:hint="eastAsia"/>
                <w:szCs w:val="21"/>
              </w:rPr>
              <w:t>等。</w:t>
            </w:r>
          </w:p>
          <w:p>
            <w:pPr>
              <w:spacing w:line="280" w:lineRule="exact"/>
              <w:ind w:firstLine="420" w:firstLineChars="20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外部交流：接收与供方、顾客问询、抱怨等有关的信息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接收经贸局、环保局、防疫站等政府部门传递的信息，与认证机构的交流与沟通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接收上级、地方主管部门的规定、决定、要求等信息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试验室、营销部负责接收与供方、顾客问询、抱怨等有关的信息，传递至相关部门（工作联系单），需其他部门回复的在单上注明，收到回馈后反馈至供方/顾客。</w:t>
            </w:r>
          </w:p>
          <w:p>
            <w:pPr>
              <w:spacing w:line="28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审核周期内未发生因沟通不善造成的的问题。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监视和测量资源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7.1.5 </w:t>
            </w: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公司为确保产品监视和测量活动需要，提供并配备了水泥秤</w:t>
            </w:r>
            <w:r>
              <w:rPr>
                <w:rFonts w:hint="eastAsia"/>
                <w:lang w:eastAsia="zh-CN"/>
              </w:rPr>
              <w:t>、加剂秤、煤灰秤</w:t>
            </w:r>
            <w:r>
              <w:rPr>
                <w:rFonts w:hint="eastAsia"/>
              </w:rPr>
              <w:t>等监视和测量设备，查见《计量监视和测量装置台帐》</w:t>
            </w:r>
            <w:r>
              <w:rPr>
                <w:rFonts w:hint="eastAsia"/>
                <w:lang w:eastAsia="zh-CN"/>
              </w:rPr>
              <w:t>、《</w:t>
            </w:r>
            <w:r>
              <w:rPr>
                <w:rFonts w:hint="eastAsia"/>
                <w:lang w:val="en-US" w:eastAsia="zh-CN"/>
              </w:rPr>
              <w:t>设备台账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</w:rPr>
              <w:t>台账中记录了：水泥秤</w:t>
            </w:r>
            <w:r>
              <w:rPr>
                <w:rFonts w:hint="eastAsia"/>
                <w:lang w:eastAsia="zh-CN"/>
              </w:rPr>
              <w:t>、加剂秤、煤灰秤、矿粉秤</w:t>
            </w:r>
            <w:r>
              <w:rPr>
                <w:rFonts w:hint="eastAsia"/>
              </w:rPr>
              <w:t>等，基本满足生产需要。为确保监视和测量设备的精确度和准确度，公司有按策划的时间间隔对上述监视和测量资源实施校准/</w:t>
            </w:r>
            <w:r>
              <w:rPr>
                <w:rFonts w:hint="eastAsia"/>
                <w:lang w:eastAsia="zh-CN"/>
              </w:rPr>
              <w:t>校准，提供了《实验室设备台账及计量器具周检计划表》。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抽查计量器具，</w:t>
            </w:r>
            <w:r>
              <w:rPr>
                <w:rFonts w:hint="eastAsia"/>
                <w:lang w:eastAsia="zh-CN"/>
              </w:rPr>
              <w:t>校准</w:t>
            </w:r>
            <w:r>
              <w:rPr>
                <w:rFonts w:hint="eastAsia"/>
              </w:rPr>
              <w:t>单位：</w:t>
            </w:r>
            <w:r>
              <w:rPr>
                <w:rFonts w:hint="eastAsia"/>
                <w:lang w:val="en-US" w:eastAsia="zh-CN"/>
              </w:rPr>
              <w:t>浙江中维检测科技有限公司；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抽查B线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水泥秤校准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证书  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ZW2022040061号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 规格/型号：ZHZS180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校准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日期：202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.4.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抽查</w:t>
            </w:r>
            <w:r>
              <w:rPr>
                <w:rFonts w:hint="eastAsia"/>
                <w:lang w:val="en-US" w:eastAsia="zh-CN"/>
              </w:rPr>
              <w:t>B线外加剂秤校准</w:t>
            </w:r>
            <w:r>
              <w:rPr>
                <w:rFonts w:hint="eastAsia"/>
              </w:rPr>
              <w:t xml:space="preserve">证书 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ZW202204006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号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规格/型号：</w:t>
            </w:r>
            <w:r>
              <w:rPr>
                <w:rFonts w:hint="eastAsia"/>
                <w:lang w:val="en-US" w:eastAsia="zh-CN"/>
              </w:rPr>
              <w:t>ZHZS180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校准</w:t>
            </w:r>
            <w:r>
              <w:rPr>
                <w:rFonts w:hint="eastAsia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.4.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抽查</w:t>
            </w:r>
            <w:r>
              <w:rPr>
                <w:rFonts w:hint="eastAsia"/>
                <w:lang w:val="en-US" w:eastAsia="zh-CN"/>
              </w:rPr>
              <w:t>A线矿粉秤校准</w:t>
            </w:r>
            <w:r>
              <w:rPr>
                <w:rFonts w:hint="eastAsia"/>
              </w:rPr>
              <w:t xml:space="preserve">证书 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ZW20220400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54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号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规格/型号：</w:t>
            </w:r>
            <w:r>
              <w:rPr>
                <w:rFonts w:hint="eastAsia"/>
                <w:lang w:val="en-US" w:eastAsia="zh-CN"/>
              </w:rPr>
              <w:t>ZHZS180</w:t>
            </w:r>
            <w:r>
              <w:rPr>
                <w:rFonts w:hint="eastAsia"/>
                <w:color w:val="FF0000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校准</w:t>
            </w:r>
            <w:r>
              <w:rPr>
                <w:rFonts w:hint="eastAsia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.4.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抽查电子汽车衡</w:t>
            </w:r>
            <w:r>
              <w:rPr>
                <w:rFonts w:hint="eastAsia"/>
                <w:lang w:val="en-US" w:eastAsia="zh-CN"/>
              </w:rPr>
              <w:t xml:space="preserve">  校准</w:t>
            </w:r>
            <w:r>
              <w:rPr>
                <w:rFonts w:hint="eastAsia"/>
              </w:rPr>
              <w:t xml:space="preserve">证书   </w:t>
            </w:r>
            <w:r>
              <w:rPr>
                <w:rFonts w:hint="eastAsia"/>
                <w:lang w:val="en-US" w:eastAsia="zh-CN"/>
              </w:rPr>
              <w:t xml:space="preserve">FMN20200351 </w:t>
            </w:r>
            <w:r>
              <w:rPr>
                <w:rFonts w:hint="eastAsia"/>
              </w:rPr>
              <w:t xml:space="preserve"> 规格/型号：</w:t>
            </w:r>
            <w:r>
              <w:rPr>
                <w:rFonts w:hint="eastAsia"/>
                <w:lang w:val="en-US" w:eastAsia="zh-CN"/>
              </w:rPr>
              <w:t>SCS-120</w:t>
            </w:r>
            <w:r>
              <w:rPr>
                <w:rFonts w:hint="eastAsia"/>
                <w:color w:val="FF0000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校准</w:t>
            </w:r>
            <w:r>
              <w:rPr>
                <w:rFonts w:hint="eastAsia"/>
              </w:rPr>
              <w:t>日期：202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 xml:space="preserve">10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抽查设备检测记录，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查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雷氏夹测定仪校准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证书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ZW2022040066号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规格型号：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LD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0 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校准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日期：202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.4.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,校准单位：</w:t>
            </w:r>
            <w:r>
              <w:rPr>
                <w:rFonts w:hint="eastAsia"/>
                <w:lang w:val="en-US" w:eastAsia="zh-CN"/>
              </w:rPr>
              <w:t>浙江中维检测科技有限公司；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查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混凝土含气量测定仪校准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证书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JAM202201417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 规格型号：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DH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1时间：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202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.4.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,校准单位：金华市计量质量科学研究院；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查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电子天平，校准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证书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JAM202201421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 规格型号：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FA1004 时间：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202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.4.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,校准单位：金华市计量质量科学研究院；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监视和测量设备由使用人负责保管维护，以防止损坏或失效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目前尚未发现监视测量设备在</w:t>
            </w:r>
            <w:r>
              <w:rPr>
                <w:rFonts w:hint="eastAsia"/>
                <w:lang w:eastAsia="zh-CN"/>
              </w:rPr>
              <w:t>校准</w:t>
            </w:r>
            <w:r>
              <w:rPr>
                <w:rFonts w:hint="eastAsia"/>
              </w:rPr>
              <w:t>有效期内失准的情况，监视和测量设备运行环境适宜。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60" w:type="dxa"/>
          </w:tcPr>
          <w:p>
            <w:pPr>
              <w:spacing w:line="440" w:lineRule="exac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运行的策划</w:t>
            </w:r>
          </w:p>
        </w:tc>
        <w:tc>
          <w:tcPr>
            <w:tcW w:w="960" w:type="dxa"/>
          </w:tcPr>
          <w:p>
            <w:pPr>
              <w:spacing w:line="360" w:lineRule="auto"/>
              <w:ind w:firstLine="8" w:firstLineChars="4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8.1</w:t>
            </w: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对于管理体系覆盖范围内常规</w:t>
            </w:r>
            <w:r>
              <w:rPr>
                <w:rFonts w:hint="eastAsia"/>
                <w:lang w:val="en-US" w:eastAsia="zh-CN"/>
              </w:rPr>
              <w:t>生产过程</w:t>
            </w:r>
            <w:r>
              <w:rPr>
                <w:rFonts w:hint="eastAsia"/>
              </w:rPr>
              <w:t>，公司已在管理体系运行之初进行了</w:t>
            </w:r>
            <w:r>
              <w:rPr>
                <w:rFonts w:hint="eastAsia"/>
                <w:lang w:val="en-US" w:eastAsia="zh-CN"/>
              </w:rPr>
              <w:t>生产过程</w:t>
            </w:r>
            <w:r>
              <w:rPr>
                <w:rFonts w:hint="eastAsia"/>
              </w:rPr>
              <w:t>的策划，形成的各类文件《生产过程控制程序》、《混凝土生产车间作业指导书》</w:t>
            </w:r>
            <w:r>
              <w:rPr>
                <w:rFonts w:hint="eastAsia"/>
                <w:lang w:eastAsia="zh-CN"/>
              </w:rPr>
              <w:t>、《</w:t>
            </w:r>
            <w:r>
              <w:rPr>
                <w:rFonts w:hint="eastAsia"/>
                <w:lang w:val="en-US" w:eastAsia="zh-CN"/>
              </w:rPr>
              <w:t>混凝土出厂检验制度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</w:rPr>
              <w:t>等能确保正常的服务实现</w:t>
            </w:r>
            <w:r>
              <w:rPr>
                <w:rFonts w:hint="eastAsia"/>
                <w:lang w:val="en-US" w:eastAsia="zh-CN"/>
              </w:rPr>
              <w:t>,体系运行近一年来以来未变化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val="en-US" w:eastAsia="zh-CN"/>
              </w:rPr>
              <w:t>生产的产品、产线近一年来未变化。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highlight w:val="yellow"/>
              </w:rPr>
            </w:pPr>
            <w:r>
              <w:rPr>
                <w:rFonts w:hint="eastAsia"/>
              </w:rPr>
              <w:t>针对</w:t>
            </w:r>
            <w:r>
              <w:rPr>
                <w:rFonts w:hint="eastAsia"/>
                <w:lang w:val="en-US" w:eastAsia="zh-CN"/>
              </w:rPr>
              <w:t>产品和服务的</w:t>
            </w:r>
            <w:r>
              <w:rPr>
                <w:rFonts w:hint="eastAsia"/>
              </w:rPr>
              <w:t>要求确定采购、</w:t>
            </w:r>
            <w:r>
              <w:rPr>
                <w:rFonts w:hint="eastAsia"/>
                <w:lang w:val="en-US" w:eastAsia="zh-CN"/>
              </w:rPr>
              <w:t>生产</w:t>
            </w:r>
            <w:r>
              <w:rPr>
                <w:rFonts w:hint="eastAsia"/>
              </w:rPr>
              <w:t>、销售的要求，依据顾客的要求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产品标准、服务质量标准等实施</w:t>
            </w:r>
            <w:r>
              <w:rPr>
                <w:rFonts w:hint="eastAsia"/>
                <w:lang w:val="en-US" w:eastAsia="zh-CN"/>
              </w:rPr>
              <w:t>生产过程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val="en-US" w:eastAsia="zh-CN"/>
              </w:rPr>
              <w:t>建立了</w:t>
            </w:r>
            <w:r>
              <w:rPr>
                <w:rFonts w:hint="eastAsia"/>
              </w:rPr>
              <w:t>过程运行规范，如生产工艺，流程图，操作规程，检查、检验规程等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产品和服务的验收标准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提</w:t>
            </w:r>
            <w:r>
              <w:rPr>
                <w:rFonts w:hint="eastAsia"/>
                <w:highlight w:val="none"/>
                <w:lang w:val="en-US" w:eastAsia="zh-CN"/>
              </w:rPr>
              <w:t>供了混凝土生产车间作业指导书、混凝土出厂检验制度等</w:t>
            </w:r>
            <w:r>
              <w:rPr>
                <w:rFonts w:hint="eastAsia"/>
                <w:highlight w:val="none"/>
              </w:rPr>
              <w:t>。为提供证据公司确定了有关产品实现的记录，如</w:t>
            </w:r>
            <w:r>
              <w:rPr>
                <w:rFonts w:hint="eastAsia"/>
                <w:highlight w:val="none"/>
                <w:lang w:eastAsia="zh-CN"/>
              </w:rPr>
              <w:t>《</w:t>
            </w:r>
            <w:r>
              <w:rPr>
                <w:rFonts w:hint="eastAsia"/>
                <w:highlight w:val="none"/>
                <w:lang w:val="en-US" w:eastAsia="zh-CN"/>
              </w:rPr>
              <w:t>原始记录及报告</w:t>
            </w:r>
            <w:r>
              <w:rPr>
                <w:rFonts w:hint="eastAsia"/>
                <w:highlight w:val="none"/>
                <w:lang w:eastAsia="zh-CN"/>
              </w:rPr>
              <w:t>》、</w:t>
            </w:r>
            <w:r>
              <w:rPr>
                <w:rFonts w:hint="eastAsia"/>
                <w:highlight w:val="none"/>
              </w:rPr>
              <w:t>《设备保养记录》、《</w:t>
            </w:r>
            <w:r>
              <w:rPr>
                <w:rFonts w:hint="eastAsia"/>
                <w:highlight w:val="none"/>
                <w:lang w:val="en-US" w:eastAsia="zh-CN"/>
              </w:rPr>
              <w:t>出厂</w:t>
            </w:r>
            <w:r>
              <w:rPr>
                <w:rFonts w:hint="eastAsia"/>
                <w:highlight w:val="none"/>
              </w:rPr>
              <w:t>检验记录》等。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公司为产品实现提供了充足的资源，如：设备、人员、工厂车间、物料等。</w:t>
            </w:r>
            <w:r>
              <w:rPr>
                <w:rFonts w:hint="eastAsia"/>
                <w:lang w:val="en-US" w:eastAsia="zh-CN"/>
              </w:rPr>
              <w:t>生产</w:t>
            </w:r>
            <w:r>
              <w:rPr>
                <w:rFonts w:hint="eastAsia"/>
              </w:rPr>
              <w:t>服务过程中使用的设备：混凝土泵车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混凝土搅拌车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装载机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压力试验机等，以上设备配置适宜，能确保</w:t>
            </w:r>
            <w:r>
              <w:rPr>
                <w:rFonts w:hint="eastAsia"/>
                <w:lang w:val="en-US" w:eastAsia="zh-CN"/>
              </w:rPr>
              <w:t>生产</w:t>
            </w:r>
            <w:r>
              <w:rPr>
                <w:rFonts w:hint="eastAsia"/>
              </w:rPr>
              <w:t>服务的实现。主要监测设备有：混凝土配料秤</w:t>
            </w:r>
            <w:r>
              <w:rPr>
                <w:rFonts w:hint="eastAsia"/>
                <w:lang w:eastAsia="zh-CN"/>
              </w:rPr>
              <w:t>、电子汽车衡，</w:t>
            </w:r>
            <w:r>
              <w:rPr>
                <w:rFonts w:hint="eastAsia"/>
                <w:lang w:val="en-US" w:eastAsia="zh-CN"/>
              </w:rPr>
              <w:t>均已配备。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以上</w:t>
            </w:r>
            <w:r>
              <w:rPr>
                <w:rFonts w:hint="eastAsia"/>
                <w:lang w:val="en-US" w:eastAsia="zh-CN"/>
              </w:rPr>
              <w:t>产品</w:t>
            </w:r>
            <w:r>
              <w:rPr>
                <w:rFonts w:hint="eastAsia"/>
              </w:rPr>
              <w:t>服务实现的策划工作基本符合要求，能确保</w:t>
            </w:r>
            <w:r>
              <w:rPr>
                <w:rFonts w:hint="eastAsia"/>
                <w:lang w:val="en-US" w:eastAsia="zh-CN"/>
              </w:rPr>
              <w:t>产品</w:t>
            </w:r>
            <w:r>
              <w:rPr>
                <w:rFonts w:hint="eastAsia"/>
              </w:rPr>
              <w:t>服务实现和质量目标的实现。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审核：</w:t>
            </w:r>
            <w:r>
              <w:rPr>
                <w:rFonts w:hint="eastAsia"/>
                <w:color w:val="auto"/>
              </w:rPr>
              <w:t>组织对混凝土生产工艺流程进行了策划。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</w:pPr>
            <w:r>
              <w:rPr>
                <w:rFonts w:hint="eastAsia"/>
              </w:rPr>
              <w:t>产品执行：</w:t>
            </w:r>
            <w:r>
              <w:rPr>
                <w:rFonts w:hint="eastAsia"/>
                <w:highlight w:val="none"/>
              </w:rPr>
              <w:t>混凝土依据GB14902《预拌混凝土》标准出场及检测，试验员应对出场混凝土的质量进行监督检查，并作为产品的质量目标和要求。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</w:pPr>
            <w:r>
              <w:rPr>
                <w:rFonts w:hint="eastAsia"/>
              </w:rPr>
              <w:t>制定的产品生产工艺图清晰地描述了产品生产服务的过程。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</w:pPr>
            <w:r>
              <w:rPr>
                <w:rFonts w:hint="eastAsia"/>
              </w:rPr>
              <w:t>混凝土的生产</w:t>
            </w:r>
            <w:r>
              <w:rPr>
                <w:rFonts w:hint="eastAsia"/>
                <w:lang w:val="en-US" w:eastAsia="zh-CN"/>
              </w:rPr>
              <w:t>工艺</w:t>
            </w:r>
            <w:r>
              <w:rPr>
                <w:rFonts w:hint="eastAsia"/>
              </w:rPr>
              <w:t>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审核：</w:t>
            </w:r>
            <w:r>
              <w:rPr>
                <w:rFonts w:hint="eastAsia"/>
                <w:color w:val="auto"/>
                <w:highlight w:val="none"/>
              </w:rPr>
              <w:t>原材料储备——根据配合比配料——电脑控制自动计量——自动控制投料———强制搅拌机搅拌——出料、合格混凝土出场——混凝土搅拌车运输——混凝土泵车泵送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明确了质量目标和相关的产品特性要求：</w:t>
            </w:r>
            <w:r>
              <w:rPr>
                <w:rFonts w:hint="eastAsia"/>
                <w:color w:val="000000"/>
                <w:szCs w:val="21"/>
              </w:rPr>
              <w:t>成品一次检验合格率达100%</w:t>
            </w:r>
            <w:r>
              <w:rPr>
                <w:rFonts w:hint="eastAsia"/>
              </w:rPr>
              <w:t>；原材料进货检验合格率达99.5%，根据客户技术要求进行生产和服务的提供。</w:t>
            </w:r>
            <w:r>
              <w:rPr>
                <w:rFonts w:hint="eastAsia"/>
                <w:lang w:val="en-US" w:eastAsia="zh-CN"/>
              </w:rPr>
              <w:t>混凝土取样检验工作：每100m³相同配合比的混凝土取样不少1次，相同配合比不足100m³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特殊过程是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混合配料过程、搅拌过程</w:t>
            </w:r>
            <w:r>
              <w:rPr>
                <w:rFonts w:hint="eastAsia"/>
                <w:color w:val="auto"/>
                <w:highlight w:val="none"/>
              </w:rPr>
              <w:t>，提供特殊过程的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《</w:t>
            </w:r>
            <w:r>
              <w:rPr>
                <w:rFonts w:hint="eastAsia"/>
                <w:color w:val="auto"/>
                <w:highlight w:val="none"/>
              </w:rPr>
              <w:t>专业培训记录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auto"/>
                <w:highlight w:val="none"/>
              </w:rPr>
              <w:t>，对搅拌过程进行了过程确认。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与部门负责人沟通，在产品实现过程中，当生产工艺、条件、环境或人员等因素发生变化，对产品质量有影响或不满足顾客要求时，根据实际情况组织</w:t>
            </w:r>
            <w:r>
              <w:rPr>
                <w:rFonts w:hint="eastAsia"/>
                <w:highlight w:val="none"/>
                <w:lang w:val="en-US" w:eastAsia="zh-CN"/>
              </w:rPr>
              <w:t>试验</w:t>
            </w:r>
            <w:r>
              <w:rPr>
                <w:rFonts w:hint="eastAsia"/>
                <w:highlight w:val="none"/>
              </w:rPr>
              <w:t>人员、</w:t>
            </w:r>
            <w:r>
              <w:rPr>
                <w:rFonts w:hint="eastAsia"/>
                <w:highlight w:val="none"/>
                <w:lang w:val="en-US" w:eastAsia="zh-CN"/>
              </w:rPr>
              <w:t>业务</w:t>
            </w:r>
            <w:r>
              <w:rPr>
                <w:rFonts w:hint="eastAsia"/>
                <w:highlight w:val="none"/>
              </w:rPr>
              <w:t>部、</w:t>
            </w:r>
            <w:r>
              <w:rPr>
                <w:rFonts w:hint="eastAsia"/>
                <w:highlight w:val="none"/>
                <w:lang w:val="en-US" w:eastAsia="zh-CN"/>
              </w:rPr>
              <w:t>材料</w:t>
            </w:r>
            <w:r>
              <w:rPr>
                <w:rFonts w:hint="eastAsia"/>
                <w:highlight w:val="none"/>
              </w:rPr>
              <w:t>部负责人员商议生产更改事项，将结果及时通报相关部门。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</w:pPr>
            <w:r>
              <w:rPr>
                <w:rFonts w:hint="eastAsia"/>
              </w:rPr>
              <w:t>目前暂无更改情况。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组织对产品实现的策划管理符合标准的要求。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60" w:type="dxa"/>
          </w:tcPr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产品和服务的设计和开发</w:t>
            </w:r>
          </w:p>
        </w:tc>
        <w:tc>
          <w:tcPr>
            <w:tcW w:w="960" w:type="dxa"/>
          </w:tcPr>
          <w:p>
            <w:pPr>
              <w:spacing w:line="360" w:lineRule="auto"/>
              <w:ind w:firstLine="8" w:firstLineChars="4"/>
              <w:rPr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8.3</w:t>
            </w: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/>
                <w:szCs w:val="21"/>
              </w:rPr>
            </w:pPr>
            <w:bookmarkStart w:id="1" w:name="审核范围"/>
            <w:r>
              <w:rPr>
                <w:rFonts w:hint="eastAsia"/>
                <w:highlight w:val="none"/>
                <w:lang w:val="en-US" w:eastAsia="zh-CN"/>
              </w:rPr>
              <w:t>公司是从事预拌商品混凝土的生产和销售，按国家标准和顾客要求要求组织生产，工艺成熟，品质稳定，确认标准条款8.3删减。</w:t>
            </w:r>
            <w:bookmarkEnd w:id="1"/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60" w:type="dxa"/>
          </w:tcPr>
          <w:p>
            <w:pPr>
              <w:spacing w:line="44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产品和服务的放行</w:t>
            </w:r>
          </w:p>
        </w:tc>
        <w:tc>
          <w:tcPr>
            <w:tcW w:w="960" w:type="dxa"/>
          </w:tcPr>
          <w:p>
            <w:pPr>
              <w:spacing w:line="360" w:lineRule="auto"/>
              <w:ind w:firstLine="8" w:firstLineChars="4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8.6</w:t>
            </w:r>
          </w:p>
        </w:tc>
        <w:tc>
          <w:tcPr>
            <w:tcW w:w="10004" w:type="dxa"/>
            <w:vAlign w:val="center"/>
          </w:tcPr>
          <w:p>
            <w:pPr>
              <w:spacing w:line="280" w:lineRule="exact"/>
              <w:ind w:firstLine="48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制定了《</w:t>
            </w:r>
            <w:r>
              <w:rPr>
                <w:rFonts w:hint="eastAsia" w:ascii="宋体" w:hAnsi="宋体" w:cs="宋体"/>
                <w:szCs w:val="21"/>
              </w:rPr>
              <w:t xml:space="preserve">混凝土出厂检验及交货检验制度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规定了</w:t>
            </w:r>
            <w:r>
              <w:t xml:space="preserve">预拌混凝土质量的检验分为出厂检验和交货检验。出厂检验的取样试验工作应由供方承担；交货检验的取样试验工作应由需方承担，当需方不具备试验条件时，供需双方可协商确定承担单位，其中包括委托供需双方认可的有试验资质的试验单位，并应在合同中予以明确。用于出厂检验的混凝土试样应在搅拌地点采取，用于交货检验的混凝土试样应在交货地点采取。 </w:t>
            </w:r>
          </w:p>
          <w:p>
            <w:pPr>
              <w:spacing w:line="280" w:lineRule="exact"/>
              <w:ind w:firstLine="480"/>
              <w:rPr>
                <w:rFonts w:hint="eastAsia"/>
              </w:rPr>
            </w:pPr>
            <w:r>
              <w:rPr>
                <w:rFonts w:hint="eastAsia" w:ascii="宋体" w:hAnsi="宋体" w:cs="宋体"/>
                <w:szCs w:val="21"/>
              </w:rPr>
              <w:t>检验员按质量检验制度对成品进行检验，并填写检验记录单。成品检验合格的，由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试验室</w:t>
            </w:r>
            <w:r>
              <w:rPr>
                <w:rFonts w:hint="eastAsia" w:ascii="宋体" w:hAnsi="宋体" w:cs="宋体"/>
                <w:szCs w:val="21"/>
              </w:rPr>
              <w:t>签发产品合格证书等出厂文件，不合格的填写《不合格品通知单》，按《不合格品控制程序》执行。对于作让步处理的产品，必须由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材料部</w:t>
            </w:r>
            <w:r>
              <w:rPr>
                <w:rFonts w:hint="eastAsia" w:ascii="宋体" w:hAnsi="宋体" w:cs="宋体"/>
                <w:szCs w:val="21"/>
              </w:rPr>
              <w:t>负责向用户取得认可，产品方可发运。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公司规定并对原材料、过程产品、成品实施检验。</w:t>
            </w:r>
          </w:p>
          <w:p>
            <w:pPr>
              <w:widowControl/>
              <w:tabs>
                <w:tab w:val="left" w:pos="252"/>
                <w:tab w:val="left" w:pos="432"/>
              </w:tabs>
              <w:ind w:left="420" w:leftChars="200"/>
            </w:pPr>
            <w:r>
              <w:rPr>
                <w:rFonts w:hint="eastAsia"/>
              </w:rPr>
              <w:t>（一）进货检验：</w:t>
            </w:r>
          </w:p>
          <w:p>
            <w:pPr>
              <w:ind w:firstLine="420" w:firstLineChars="200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</w:rPr>
              <w:t>检验依</w:t>
            </w:r>
            <w:r>
              <w:rPr>
                <w:rFonts w:hint="eastAsia"/>
                <w:highlight w:val="none"/>
              </w:rPr>
              <w:t>据：由试验室安排进货检验，检验员在《原材料检验记录单》上定明合格与否的状态，并签名确认，并通知财物科办理入库手续。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查2021年12月20日粉煤灰检测原始记录及报告</w:t>
            </w:r>
            <w:r>
              <w:rPr>
                <w:rFonts w:hint="eastAsia"/>
                <w:highlight w:val="none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检验依据</w:t>
            </w:r>
            <w:r>
              <w:rPr>
                <w:rFonts w:hint="eastAsia"/>
                <w:lang w:val="en-US" w:eastAsia="zh-CN"/>
              </w:rPr>
              <w:t>GB/T1596-2017《用于水泥和混凝土中的粉煤灰》、GB/T176-2017《水泥化学分析方法》、GB/T1</w:t>
            </w:r>
            <w:r>
              <w:rPr>
                <w:rFonts w:hint="eastAsia"/>
                <w:highlight w:val="none"/>
                <w:lang w:val="en-US" w:eastAsia="zh-CN"/>
              </w:rPr>
              <w:t>346检测人：谢道东。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现场提供了供方粉煤</w:t>
            </w:r>
            <w:r>
              <w:rPr>
                <w:rFonts w:hint="eastAsia"/>
                <w:lang w:val="en-US" w:eastAsia="zh-CN"/>
              </w:rPr>
              <w:t>灰</w:t>
            </w:r>
            <w:r>
              <w:rPr>
                <w:rFonts w:hint="eastAsia"/>
              </w:rPr>
              <w:t>产品质量检验报告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质量保证书；结论：该批粉煤灰符合F类II级质量要求。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查2022年2月10日卵石、碎石检测原始记录，代表数量500T，样品种类：碎石，检验依据JGJ52-2006《普通混凝土用砂、石质量及检测方法》。检测人：谢道东。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现场提供了</w:t>
            </w:r>
            <w:r>
              <w:rPr>
                <w:rFonts w:hint="eastAsia"/>
                <w:lang w:val="en-US" w:eastAsia="zh-CN"/>
              </w:rPr>
              <w:t>粗骨料检验报告，结论：依据标准检测，该批碎石所检项目合格。</w:t>
            </w:r>
          </w:p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采购产品验证符合标准要求。</w:t>
            </w:r>
          </w:p>
          <w:p>
            <w:pPr>
              <w:pStyle w:val="2"/>
              <w:ind w:left="0" w:leftChars="0" w:firstLine="630" w:firstLineChars="300"/>
              <w:jc w:val="left"/>
              <w:rPr>
                <w:rFonts w:hint="default" w:ascii="宋体" w:hAnsi="宋体" w:cs="宋体"/>
                <w:color w:val="0000FF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200"/>
              <w:jc w:val="lef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过程检验：（检验依据：检验员依据国标进行检验。）</w:t>
            </w:r>
            <w:r>
              <w:rPr>
                <w:rFonts w:hint="eastAsia"/>
              </w:rPr>
              <w:t>用于出厂检验的试样，每100盘相同配合比的混凝土取样不得少于1次；每一个工作班相同配合比的混凝土不足100盘时，取样不得少于1次。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jc w:val="lef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提供</w:t>
            </w:r>
            <w:r>
              <w:rPr>
                <w:rFonts w:hint="eastAsia"/>
                <w:highlight w:val="none"/>
                <w:lang w:val="en-US" w:eastAsia="zh-CN"/>
              </w:rPr>
              <w:t>混凝土产品出厂检验记录：</w:t>
            </w:r>
          </w:p>
          <w:p>
            <w:pPr>
              <w:ind w:left="34" w:firstLine="420" w:firstLineChars="20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抽查202</w:t>
            </w:r>
            <w:r>
              <w:rPr>
                <w:rFonts w:hint="eastAsia"/>
                <w:highlight w:val="none"/>
                <w:lang w:val="en-US" w:eastAsia="zh-CN"/>
              </w:rPr>
              <w:t>2年2月12日，混凝土产品出厂检验记录</w:t>
            </w:r>
            <w:r>
              <w:rPr>
                <w:rFonts w:hint="eastAsia"/>
                <w:highlight w:val="none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工程名称及结构部位：临海市正通休闲用品，1#厂房垫层，等级类型：C20，方量：157m³，拌机号2，取样时间：12:32试件规格150mm，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交货检验的试样依据GB50204规定进行，检查了坍落度、7d、28d（试件荷载、强度代表值）等。</w:t>
            </w:r>
          </w:p>
          <w:p>
            <w:pPr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抽查2022.3.17混凝土产品出厂检验记录：工程名称及结构部位：花街旧村改造，等级类型：C25细非，方量：1m³，拌机号2，车号：2，取样时间：8:25试件规格100mm，交货检验的试样依据GB50204规定进行，检查了坍落度、7d、28d（试件荷载、强度代表值）等。</w:t>
            </w:r>
          </w:p>
          <w:p>
            <w:pPr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抽查2022.4.15混凝土产品出厂检验记录：工程名称及结构部位：力叉机械设备，等级类型：C30水非，方量：70.5m³，拌机号2，车号：87，取样时间：10:19试件规格100mm，交货检验的试样依据GB50204规定进行，检查了坍落度、7d、28d（试件荷载、强度代表值）等。</w:t>
            </w: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</w:rPr>
              <w:t>（三）成品检验</w:t>
            </w:r>
            <w:r>
              <w:rPr>
                <w:rFonts w:hint="eastAsia"/>
                <w:highlight w:val="none"/>
              </w:rPr>
              <w:t>：检验依据成品检验规范、国标</w:t>
            </w:r>
            <w:r>
              <w:rPr>
                <w:rFonts w:hint="eastAsia"/>
                <w:highlight w:val="none"/>
                <w:lang w:val="en-US" w:eastAsia="zh-CN"/>
              </w:rPr>
              <w:t>。用于交货检验的混凝土试样应在交货地点采取。</w:t>
            </w:r>
            <w:r>
              <w:t>用于交货检验的试样应按GB50204规定进行。</w:t>
            </w:r>
          </w:p>
          <w:p>
            <w:pPr>
              <w:ind w:left="34" w:firstLine="420" w:firstLineChars="20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提供混凝土现场交付质量控制记录。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</w:t>
            </w: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/>
                <w:highlight w:val="none"/>
                <w:lang w:val="en-US" w:eastAsia="zh-CN"/>
              </w:rPr>
              <w:t>2年2月12日，</w:t>
            </w:r>
            <w:r>
              <w:rPr>
                <w:rFonts w:hint="eastAsia"/>
                <w:lang w:val="en-US" w:eastAsia="zh-CN"/>
              </w:rPr>
              <w:t>混凝土现场交货质量控制记录：工程名称：</w:t>
            </w:r>
            <w:r>
              <w:rPr>
                <w:rFonts w:hint="eastAsia"/>
                <w:highlight w:val="none"/>
                <w:lang w:val="en-US" w:eastAsia="zh-CN"/>
              </w:rPr>
              <w:t>临海市正通休闲用品</w:t>
            </w:r>
            <w:r>
              <w:rPr>
                <w:rFonts w:hint="eastAsia"/>
                <w:lang w:val="en-US" w:eastAsia="zh-CN"/>
              </w:rPr>
              <w:t>，强度：C</w:t>
            </w:r>
            <w:r>
              <w:rPr>
                <w:rFonts w:hint="eastAsia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。工序说明及异常情况：泵送正常。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</w:t>
            </w:r>
            <w:r>
              <w:rPr>
                <w:rFonts w:hint="eastAsia"/>
                <w:highlight w:val="none"/>
                <w:lang w:val="en-US" w:eastAsia="zh-CN"/>
              </w:rPr>
              <w:t xml:space="preserve">2022.3.17 </w:t>
            </w:r>
            <w:r>
              <w:rPr>
                <w:rFonts w:hint="eastAsia"/>
                <w:lang w:val="en-US" w:eastAsia="zh-CN"/>
              </w:rPr>
              <w:t>混凝土现场交货质量控制记录：工程名称：</w:t>
            </w:r>
            <w:r>
              <w:rPr>
                <w:rFonts w:hint="eastAsia"/>
                <w:highlight w:val="none"/>
                <w:lang w:val="en-US" w:eastAsia="zh-CN"/>
              </w:rPr>
              <w:t>花街旧村改造</w:t>
            </w:r>
            <w:r>
              <w:rPr>
                <w:rFonts w:hint="eastAsia"/>
                <w:lang w:val="en-US" w:eastAsia="zh-CN"/>
              </w:rPr>
              <w:t>，强度：C25，工序说明及异常情况：泵送正常。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</w:t>
            </w:r>
            <w:r>
              <w:rPr>
                <w:rFonts w:hint="eastAsia"/>
                <w:highlight w:val="none"/>
                <w:lang w:val="en-US" w:eastAsia="zh-CN"/>
              </w:rPr>
              <w:t>2022.4.15</w:t>
            </w:r>
            <w:r>
              <w:rPr>
                <w:rFonts w:hint="eastAsia"/>
                <w:lang w:val="en-US" w:eastAsia="zh-CN"/>
              </w:rPr>
              <w:t>混凝土现场交货质量控制记录：工程名称：</w:t>
            </w:r>
            <w:r>
              <w:rPr>
                <w:rFonts w:hint="eastAsia"/>
                <w:highlight w:val="none"/>
                <w:lang w:val="en-US" w:eastAsia="zh-CN"/>
              </w:rPr>
              <w:t>力叉机械设备</w:t>
            </w:r>
            <w:r>
              <w:rPr>
                <w:rFonts w:hint="eastAsia"/>
                <w:lang w:val="en-US" w:eastAsia="zh-CN"/>
              </w:rPr>
              <w:t>，强度：C30。工序说明及异常情况：泵送正常。</w:t>
            </w:r>
          </w:p>
          <w:p>
            <w:pPr>
              <w:ind w:firstLine="420" w:firstLineChars="20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抽查上述记录，均已按过程检验规范进行了规定项目的检验，均符合要求。</w:t>
            </w:r>
          </w:p>
          <w:p>
            <w:pPr>
              <w:ind w:firstLine="420" w:firstLineChars="200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另提供</w:t>
            </w: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配方称重记录，生产线工序参数控制记录。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（四）市场监督管理对产品进行了抽查。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查看抽检抽样单：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产品名称：预拌混凝土  证书编号：JBD20200117  抽样单位：2022年预拌混凝土及装配式生产企业检查组；  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 xml:space="preserve">型号规格：C50  150x150x150(mm)    抽样日期：2022年4月21日  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抽样数量：1组   抽样地址：华海制药科技产业办公研发大楼主楼C区二层墙体； 检测项目：抗压强度；   </w:t>
            </w:r>
          </w:p>
          <w:p>
            <w:pPr>
              <w:pStyle w:val="2"/>
              <w:ind w:left="0" w:leftChars="0" w:firstLine="42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周主任介绍，提供报告，抽检合格。报告见附件。</w:t>
            </w:r>
          </w:p>
          <w:p>
            <w:pPr>
              <w:pStyle w:val="2"/>
              <w:ind w:left="0" w:leftChars="0" w:firstLine="42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查“2021年临海市产品质量监督抽查”，检验单位：金华市计量质量科学研究院； 报告编号：GCD202100248,报告日期：2022年1月20日； 结论：符合执行标准要求。报告见附件。</w:t>
            </w:r>
          </w:p>
          <w:p>
            <w:pPr>
              <w:ind w:firstLine="420" w:firstLineChars="200"/>
              <w:rPr>
                <w:highlight w:val="none"/>
              </w:rPr>
            </w:pPr>
            <w:r>
              <w:rPr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22773005</wp:posOffset>
                      </wp:positionH>
                      <wp:positionV relativeFrom="paragraph">
                        <wp:posOffset>93926025</wp:posOffset>
                      </wp:positionV>
                      <wp:extent cx="0" cy="0"/>
                      <wp:effectExtent l="0" t="0" r="0" b="0"/>
                      <wp:wrapNone/>
                      <wp:docPr id="3" name="墨迹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6">
                                <w14:nvContentPartPr>
                                  <w14:cNvPr id="3" name="墨迹 3"/>
                                  <w14:cNvContentPartPr/>
                                </w14:nvContentPartPr>
                                <w14:xfrm>
                                  <a:off x="0" y="0"/>
                                  <a:ext cx="0" cy="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1793.15pt;margin-top:7395.75pt;height:0pt;width:0pt;z-index:251660288;mso-width-relative:page;mso-height-relative:page;" coordsize="21600,21600" o:gfxdata="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">
                      <v:imagedata r:id="rId7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/>
                <w:highlight w:val="none"/>
              </w:rPr>
              <w:t>通过上述记录了解到，组织对产品实现的各过程进行了有效的监视测量，并进行了相应状态的标识，产品必须经检验合格才能交付，确保能满足顾客对产品的质量要求。</w:t>
            </w:r>
          </w:p>
          <w:p>
            <w:pPr>
              <w:spacing w:line="280" w:lineRule="exact"/>
              <w:ind w:firstLine="420" w:firstLineChars="2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公司产品的监视和测量控制基本符合规定要求。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160" w:type="dxa"/>
          </w:tcPr>
          <w:p>
            <w:pPr>
              <w:spacing w:line="44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不合格输出的控制</w:t>
            </w:r>
          </w:p>
        </w:tc>
        <w:tc>
          <w:tcPr>
            <w:tcW w:w="960" w:type="dxa"/>
          </w:tcPr>
          <w:p>
            <w:pPr>
              <w:spacing w:line="360" w:lineRule="auto"/>
              <w:ind w:firstLine="8" w:firstLineChars="4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8.7</w:t>
            </w: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公司制定并执行了《不合格品控制程序HY/CX-12》，文件对不合格品的识别、</w:t>
            </w:r>
            <w:r>
              <w:rPr>
                <w:rFonts w:hint="eastAsia"/>
                <w:lang w:val="en-US" w:eastAsia="zh-CN"/>
              </w:rPr>
              <w:t>分类、处置</w:t>
            </w:r>
            <w:r>
              <w:rPr>
                <w:rFonts w:hint="eastAsia"/>
              </w:rPr>
              <w:t xml:space="preserve"> 验证和职责权限作出了规定，进货检验发现的不合格品</w:t>
            </w:r>
            <w:r>
              <w:rPr>
                <w:rFonts w:hint="eastAsia"/>
                <w:lang w:val="en-US" w:eastAsia="zh-CN"/>
              </w:rPr>
              <w:t>由检验员</w:t>
            </w:r>
            <w:r>
              <w:rPr>
                <w:rFonts w:hint="eastAsia"/>
              </w:rPr>
              <w:t>验证、记录，并对不合格品作出判定、标识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过程不符合、</w:t>
            </w:r>
            <w:r>
              <w:rPr>
                <w:rFonts w:hint="eastAsia"/>
              </w:rPr>
              <w:t>终检</w:t>
            </w:r>
            <w:r>
              <w:rPr>
                <w:rFonts w:hint="eastAsia"/>
                <w:lang w:val="en-US" w:eastAsia="zh-CN"/>
              </w:rPr>
              <w:t>由检验员</w:t>
            </w:r>
            <w:r>
              <w:rPr>
                <w:rFonts w:hint="eastAsia"/>
              </w:rPr>
              <w:t>对不合格品的隔离和标识</w:t>
            </w:r>
            <w:r>
              <w:rPr>
                <w:rFonts w:hint="eastAsia"/>
                <w:lang w:val="en-US" w:eastAsia="zh-CN"/>
              </w:rPr>
              <w:t>等，并填写</w:t>
            </w:r>
            <w:r>
              <w:rPr>
                <w:rFonts w:hint="eastAsia"/>
              </w:rPr>
              <w:t>《不合格品通知单》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基本符合标准要求。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目前进料、过程、成品检验过程中未出现不合格品的情况。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pPr>
        <w:pStyle w:val="7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7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-68580</wp:posOffset>
          </wp:positionH>
          <wp:positionV relativeFrom="paragraph">
            <wp:posOffset>19685</wp:posOffset>
          </wp:positionV>
          <wp:extent cx="485775" cy="485775"/>
          <wp:effectExtent l="0" t="0" r="1905" b="190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7"/>
        <w:rFonts w:hint="default"/>
      </w:rPr>
      <w:t>北京国标联合认证有限公司</w:t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</w:p>
  <w:p>
    <w:pPr>
      <w:pStyle w:val="8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27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Qaq5dYAAAAKAQAADwAAAAAAAAABACAAAAAiAAAAZHJzL2Rvd25yZXYueG1sUEsBAhQAFAAA&#10;AAgAh07iQNRv0G8qAgAAPgQAAA4AAAAAAAAAAQAgAAAAJQEAAGRycy9lMm9Eb2MueG1sUEsFBgAA&#10;AAAGAAYAWQEAAM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7"/>
        <w:rFonts w:hint="default"/>
        <w:w w:val="90"/>
      </w:rPr>
      <w:t>Beijing International Standard united Certification Co.,Ltd.</w: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18D343"/>
    <w:multiLevelType w:val="singleLevel"/>
    <w:tmpl w:val="AC18D34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7551574"/>
    <w:multiLevelType w:val="singleLevel"/>
    <w:tmpl w:val="57551574"/>
    <w:lvl w:ilvl="0" w:tentative="0">
      <w:start w:val="7"/>
      <w:numFmt w:val="upperLetter"/>
      <w:pStyle w:val="4"/>
      <w:lvlText w:val="%1."/>
      <w:lvlJc w:val="left"/>
      <w:pPr>
        <w:tabs>
          <w:tab w:val="left" w:pos="900"/>
        </w:tabs>
        <w:ind w:left="90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0YTE0MGY2ZDNlMWRjNTY0YzZjODI1ZjhiNzdmYzQifQ=="/>
  </w:docVars>
  <w:rsids>
    <w:rsidRoot w:val="00DD4B80"/>
    <w:rsid w:val="00002440"/>
    <w:rsid w:val="0001713F"/>
    <w:rsid w:val="0002173F"/>
    <w:rsid w:val="00022295"/>
    <w:rsid w:val="00030391"/>
    <w:rsid w:val="0004595B"/>
    <w:rsid w:val="000541D9"/>
    <w:rsid w:val="00070F88"/>
    <w:rsid w:val="00076B32"/>
    <w:rsid w:val="000803A9"/>
    <w:rsid w:val="00081614"/>
    <w:rsid w:val="000B7103"/>
    <w:rsid w:val="000B7900"/>
    <w:rsid w:val="000C49C6"/>
    <w:rsid w:val="000E3A9C"/>
    <w:rsid w:val="00120B21"/>
    <w:rsid w:val="0014278E"/>
    <w:rsid w:val="00165624"/>
    <w:rsid w:val="00170137"/>
    <w:rsid w:val="00171967"/>
    <w:rsid w:val="001D07BD"/>
    <w:rsid w:val="002045DF"/>
    <w:rsid w:val="0020740E"/>
    <w:rsid w:val="00226AF0"/>
    <w:rsid w:val="0022716D"/>
    <w:rsid w:val="00227586"/>
    <w:rsid w:val="002679B4"/>
    <w:rsid w:val="00271484"/>
    <w:rsid w:val="0029355D"/>
    <w:rsid w:val="0029416E"/>
    <w:rsid w:val="00295109"/>
    <w:rsid w:val="002B5E56"/>
    <w:rsid w:val="002B6749"/>
    <w:rsid w:val="002C68BB"/>
    <w:rsid w:val="002E3DFE"/>
    <w:rsid w:val="002E41E8"/>
    <w:rsid w:val="00311B3F"/>
    <w:rsid w:val="00313387"/>
    <w:rsid w:val="003244AB"/>
    <w:rsid w:val="0038231E"/>
    <w:rsid w:val="00383F30"/>
    <w:rsid w:val="003870EE"/>
    <w:rsid w:val="003C7B3C"/>
    <w:rsid w:val="003D24BF"/>
    <w:rsid w:val="00402199"/>
    <w:rsid w:val="0041533F"/>
    <w:rsid w:val="004322E0"/>
    <w:rsid w:val="00444A92"/>
    <w:rsid w:val="0045163F"/>
    <w:rsid w:val="0045550A"/>
    <w:rsid w:val="00465F28"/>
    <w:rsid w:val="00477697"/>
    <w:rsid w:val="00483191"/>
    <w:rsid w:val="0048779C"/>
    <w:rsid w:val="0049762A"/>
    <w:rsid w:val="004A74BB"/>
    <w:rsid w:val="004B16A6"/>
    <w:rsid w:val="004C40B4"/>
    <w:rsid w:val="004C5890"/>
    <w:rsid w:val="004D1E37"/>
    <w:rsid w:val="004D4BE3"/>
    <w:rsid w:val="004F17FB"/>
    <w:rsid w:val="004F2261"/>
    <w:rsid w:val="004F6652"/>
    <w:rsid w:val="00536C06"/>
    <w:rsid w:val="0054259D"/>
    <w:rsid w:val="005710E1"/>
    <w:rsid w:val="005772EF"/>
    <w:rsid w:val="005927B5"/>
    <w:rsid w:val="0059346A"/>
    <w:rsid w:val="005A0BC8"/>
    <w:rsid w:val="005B12D7"/>
    <w:rsid w:val="005B6DAB"/>
    <w:rsid w:val="005B779E"/>
    <w:rsid w:val="005C6A4E"/>
    <w:rsid w:val="005E3D29"/>
    <w:rsid w:val="006039D8"/>
    <w:rsid w:val="00614C0D"/>
    <w:rsid w:val="0062155C"/>
    <w:rsid w:val="006424DF"/>
    <w:rsid w:val="006646A9"/>
    <w:rsid w:val="006761AB"/>
    <w:rsid w:val="006C5E35"/>
    <w:rsid w:val="006E0237"/>
    <w:rsid w:val="006E7023"/>
    <w:rsid w:val="0072362F"/>
    <w:rsid w:val="00727526"/>
    <w:rsid w:val="007328EA"/>
    <w:rsid w:val="00733FA2"/>
    <w:rsid w:val="00781AA2"/>
    <w:rsid w:val="00807E70"/>
    <w:rsid w:val="00815425"/>
    <w:rsid w:val="0083250F"/>
    <w:rsid w:val="00834D15"/>
    <w:rsid w:val="00840015"/>
    <w:rsid w:val="00876E1B"/>
    <w:rsid w:val="0088204A"/>
    <w:rsid w:val="00892B7D"/>
    <w:rsid w:val="008C4AB7"/>
    <w:rsid w:val="008D1D2F"/>
    <w:rsid w:val="008E4FC1"/>
    <w:rsid w:val="008F0F67"/>
    <w:rsid w:val="008F1592"/>
    <w:rsid w:val="00954EA8"/>
    <w:rsid w:val="00961452"/>
    <w:rsid w:val="00972843"/>
    <w:rsid w:val="009859A5"/>
    <w:rsid w:val="00994D2D"/>
    <w:rsid w:val="009A23E1"/>
    <w:rsid w:val="009B6C76"/>
    <w:rsid w:val="009C3AF7"/>
    <w:rsid w:val="009E4C1F"/>
    <w:rsid w:val="009F1138"/>
    <w:rsid w:val="009F2235"/>
    <w:rsid w:val="00A07938"/>
    <w:rsid w:val="00A150ED"/>
    <w:rsid w:val="00A24E16"/>
    <w:rsid w:val="00A31032"/>
    <w:rsid w:val="00A33A07"/>
    <w:rsid w:val="00A55BFA"/>
    <w:rsid w:val="00A561F1"/>
    <w:rsid w:val="00AA7D1C"/>
    <w:rsid w:val="00AA7FF6"/>
    <w:rsid w:val="00AB2921"/>
    <w:rsid w:val="00AE1809"/>
    <w:rsid w:val="00B554CF"/>
    <w:rsid w:val="00B65F3F"/>
    <w:rsid w:val="00B71877"/>
    <w:rsid w:val="00B829E3"/>
    <w:rsid w:val="00BB6546"/>
    <w:rsid w:val="00C00893"/>
    <w:rsid w:val="00C30185"/>
    <w:rsid w:val="00C3578A"/>
    <w:rsid w:val="00C63F64"/>
    <w:rsid w:val="00C66AF4"/>
    <w:rsid w:val="00C82C7D"/>
    <w:rsid w:val="00C90558"/>
    <w:rsid w:val="00C925F6"/>
    <w:rsid w:val="00CA0454"/>
    <w:rsid w:val="00CE38B9"/>
    <w:rsid w:val="00CE4298"/>
    <w:rsid w:val="00D03072"/>
    <w:rsid w:val="00D048CB"/>
    <w:rsid w:val="00D27A6C"/>
    <w:rsid w:val="00D87EEE"/>
    <w:rsid w:val="00DA362B"/>
    <w:rsid w:val="00DA51D6"/>
    <w:rsid w:val="00DC635A"/>
    <w:rsid w:val="00DC71FF"/>
    <w:rsid w:val="00DD4B80"/>
    <w:rsid w:val="00DD7155"/>
    <w:rsid w:val="00DE5B6E"/>
    <w:rsid w:val="00DF19B0"/>
    <w:rsid w:val="00DF6297"/>
    <w:rsid w:val="00E17E4B"/>
    <w:rsid w:val="00E2123D"/>
    <w:rsid w:val="00E408E2"/>
    <w:rsid w:val="00E435C8"/>
    <w:rsid w:val="00EA05D1"/>
    <w:rsid w:val="00EA62F6"/>
    <w:rsid w:val="00EA70D7"/>
    <w:rsid w:val="00EC39BD"/>
    <w:rsid w:val="00EC5075"/>
    <w:rsid w:val="00EE0838"/>
    <w:rsid w:val="00EE54FE"/>
    <w:rsid w:val="00EF3EBB"/>
    <w:rsid w:val="00F00EF3"/>
    <w:rsid w:val="00F46DDF"/>
    <w:rsid w:val="00F5323E"/>
    <w:rsid w:val="00F71405"/>
    <w:rsid w:val="00F71B53"/>
    <w:rsid w:val="00FB545F"/>
    <w:rsid w:val="00FB62E2"/>
    <w:rsid w:val="020A79A6"/>
    <w:rsid w:val="04990B5F"/>
    <w:rsid w:val="086C5ABE"/>
    <w:rsid w:val="088E209B"/>
    <w:rsid w:val="0F5F1637"/>
    <w:rsid w:val="105F5142"/>
    <w:rsid w:val="12773A95"/>
    <w:rsid w:val="13770CB3"/>
    <w:rsid w:val="15B173EF"/>
    <w:rsid w:val="1B8012DA"/>
    <w:rsid w:val="1D5D4E60"/>
    <w:rsid w:val="21C345F1"/>
    <w:rsid w:val="22E016F8"/>
    <w:rsid w:val="234A14AE"/>
    <w:rsid w:val="29CB6A0C"/>
    <w:rsid w:val="2B8D02EC"/>
    <w:rsid w:val="2BAB778F"/>
    <w:rsid w:val="2C7A3B52"/>
    <w:rsid w:val="2DC30B0B"/>
    <w:rsid w:val="36301E88"/>
    <w:rsid w:val="40E755C5"/>
    <w:rsid w:val="416015C4"/>
    <w:rsid w:val="499D1941"/>
    <w:rsid w:val="4F2B3062"/>
    <w:rsid w:val="4F8F0545"/>
    <w:rsid w:val="5C035F8A"/>
    <w:rsid w:val="63D52D6B"/>
    <w:rsid w:val="65A8290C"/>
    <w:rsid w:val="689274C8"/>
    <w:rsid w:val="6AD56967"/>
    <w:rsid w:val="6C357AEC"/>
    <w:rsid w:val="6E0718A4"/>
    <w:rsid w:val="6EE56689"/>
    <w:rsid w:val="6F87628B"/>
    <w:rsid w:val="7074796D"/>
    <w:rsid w:val="72092D3F"/>
    <w:rsid w:val="73386F0B"/>
    <w:rsid w:val="745B5208"/>
    <w:rsid w:val="794941E2"/>
    <w:rsid w:val="79DB7FDC"/>
    <w:rsid w:val="7A1A6526"/>
    <w:rsid w:val="7E3D45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overflowPunct w:val="0"/>
      <w:snapToGrid w:val="0"/>
      <w:textAlignment w:val="baseline"/>
      <w:outlineLvl w:val="0"/>
    </w:pPr>
    <w:rPr>
      <w:b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5">
    <w:name w:val="Plain Text"/>
    <w:basedOn w:val="1"/>
    <w:link w:val="20"/>
    <w:qFormat/>
    <w:uiPriority w:val="0"/>
    <w:rPr>
      <w:rFonts w:ascii="宋体" w:hAnsi="Courier New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8">
    <w:name w:val="_Style 2"/>
    <w:basedOn w:val="1"/>
    <w:qFormat/>
    <w:uiPriority w:val="34"/>
    <w:pPr>
      <w:ind w:firstLine="420" w:firstLineChars="200"/>
    </w:pPr>
    <w:rPr>
      <w:rFonts w:ascii="Calibri" w:hAnsi="Calibri"/>
      <w:sz w:val="24"/>
      <w:szCs w:val="22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纯文本 字符"/>
    <w:basedOn w:val="11"/>
    <w:link w:val="5"/>
    <w:qFormat/>
    <w:uiPriority w:val="0"/>
    <w:rPr>
      <w:rFonts w:ascii="宋体" w:hAnsi="Courier New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customXml" Target="ink/ink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1-05-22T15:22:10"/>
    </inkml:context>
    <inkml:brush xml:id="br0">
      <inkml:brushProperty name="width" value="0.0352779998779297" units="cm"/>
      <inkml:brushProperty name="height" value="0.0352779998779297" units="cm"/>
      <inkml:brushProperty name="color" value="#000000"/>
      <inkml:brushProperty name="fitToCurve" value="1"/>
    </inkml:brush>
  </inkml:definitions>
  <inkml:trace contextRef="#ctx0" brushRef="#br0">5270 21082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3943</Words>
  <Characters>4424</Characters>
  <Lines>44</Lines>
  <Paragraphs>12</Paragraphs>
  <TotalTime>1</TotalTime>
  <ScaleCrop>false</ScaleCrop>
  <LinksUpToDate>false</LinksUpToDate>
  <CharactersWithSpaces>4521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2021-03-24T00:55:00Z</dcterms:created>
  <dc:creator>微软用户</dc:creator>
  <cp:lastModifiedBy>森林</cp:lastModifiedBy>
  <dcterms:modified xsi:type="dcterms:W3CDTF">2022-05-30T02:26:33Z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3CF68400C5754046A84BC0FA4FC2F64F</vt:lpwstr>
  </property>
</Properties>
</file>