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98"/>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 xml:space="preserve">受审核部门：管理层 </w:t>
            </w:r>
            <w:r>
              <w:rPr>
                <w:sz w:val="24"/>
                <w:szCs w:val="24"/>
              </w:rPr>
              <w:t xml:space="preserve">  </w:t>
            </w:r>
            <w:r>
              <w:rPr>
                <w:rFonts w:hint="eastAsia"/>
                <w:sz w:val="24"/>
                <w:szCs w:val="24"/>
              </w:rPr>
              <w:t>主管领导：</w:t>
            </w:r>
            <w:r>
              <w:rPr>
                <w:rFonts w:hint="eastAsia"/>
                <w:sz w:val="24"/>
                <w:szCs w:val="24"/>
                <w:lang w:eastAsia="zh-CN"/>
              </w:rPr>
              <w:t>应加运</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顾玲娅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2" w:type="dxa"/>
            <w:vMerge w:val="continue"/>
            <w:vAlign w:val="center"/>
          </w:tcPr>
          <w:p/>
        </w:tc>
        <w:tc>
          <w:tcPr>
            <w:tcW w:w="998"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sz w:val="24"/>
                <w:szCs w:val="24"/>
              </w:rPr>
              <w:t>审核员：</w:t>
            </w:r>
            <w:r>
              <w:rPr>
                <w:rFonts w:hint="eastAsia"/>
                <w:sz w:val="24"/>
                <w:szCs w:val="24"/>
                <w:lang w:val="en-US" w:eastAsia="zh-CN"/>
              </w:rPr>
              <w:t>林兵</w:t>
            </w:r>
            <w:r>
              <w:rPr>
                <w:sz w:val="24"/>
                <w:szCs w:val="24"/>
              </w:rPr>
              <w:t xml:space="preserve"> </w:t>
            </w:r>
            <w:r>
              <w:rPr>
                <w:rFonts w:hint="eastAsia"/>
                <w:sz w:val="24"/>
                <w:szCs w:val="24"/>
              </w:rPr>
              <w:t xml:space="preserve"> </w:t>
            </w:r>
            <w:r>
              <w:rPr>
                <w:sz w:val="24"/>
                <w:szCs w:val="24"/>
              </w:rPr>
              <w:t xml:space="preserve"> </w:t>
            </w:r>
            <w:r>
              <w:rPr>
                <w:rFonts w:hint="eastAsia"/>
                <w:sz w:val="24"/>
                <w:szCs w:val="24"/>
              </w:rPr>
              <w:t>审核时间：2</w:t>
            </w:r>
            <w:r>
              <w:rPr>
                <w:sz w:val="24"/>
                <w:szCs w:val="24"/>
              </w:rPr>
              <w:t>02</w:t>
            </w:r>
            <w:r>
              <w:rPr>
                <w:rFonts w:hint="eastAsia"/>
                <w:sz w:val="24"/>
                <w:szCs w:val="24"/>
                <w:lang w:val="en-US" w:eastAsia="zh-CN"/>
              </w:rPr>
              <w:t>2</w:t>
            </w:r>
            <w:r>
              <w:rPr>
                <w:sz w:val="24"/>
                <w:szCs w:val="24"/>
              </w:rPr>
              <w:t>.</w:t>
            </w:r>
            <w:r>
              <w:rPr>
                <w:rFonts w:hint="eastAsia"/>
                <w:sz w:val="24"/>
                <w:szCs w:val="24"/>
                <w:lang w:val="en-US" w:eastAsia="zh-CN"/>
              </w:rPr>
              <w:t>5</w:t>
            </w:r>
            <w:r>
              <w:rPr>
                <w:sz w:val="24"/>
                <w:szCs w:val="24"/>
              </w:rPr>
              <w:t>.</w:t>
            </w:r>
            <w:r>
              <w:rPr>
                <w:rFonts w:hint="eastAsia"/>
                <w:sz w:val="24"/>
                <w:szCs w:val="24"/>
                <w:lang w:val="en-US" w:eastAsia="zh-CN"/>
              </w:rPr>
              <w:t>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2" w:type="dxa"/>
            <w:vMerge w:val="continue"/>
            <w:vAlign w:val="center"/>
          </w:tcPr>
          <w:p/>
        </w:tc>
        <w:tc>
          <w:tcPr>
            <w:tcW w:w="998" w:type="dxa"/>
            <w:vMerge w:val="continue"/>
            <w:vAlign w:val="center"/>
          </w:tcPr>
          <w:p/>
        </w:tc>
        <w:tc>
          <w:tcPr>
            <w:tcW w:w="10004" w:type="dxa"/>
            <w:vAlign w:val="center"/>
          </w:tcPr>
          <w:p>
            <w:pPr>
              <w:rPr>
                <w:rFonts w:hint="default"/>
                <w:color w:val="000000"/>
                <w:sz w:val="18"/>
                <w:szCs w:val="18"/>
                <w:lang w:val="en-US" w:eastAsia="zh-CN"/>
              </w:rPr>
            </w:pPr>
            <w:r>
              <w:rPr>
                <w:rFonts w:hint="eastAsia"/>
                <w:sz w:val="24"/>
                <w:szCs w:val="24"/>
              </w:rPr>
              <w:t>审核条款：</w:t>
            </w:r>
            <w:r>
              <w:rPr>
                <w:rFonts w:hint="eastAsia"/>
                <w:color w:val="000000"/>
                <w:sz w:val="18"/>
                <w:szCs w:val="18"/>
                <w:lang w:val="en-US" w:eastAsia="zh-CN"/>
              </w:rPr>
              <w:t xml:space="preserve">4.1/4.2/4.3/4.4/5.1/5.2/5.3/6.1/6.2/6.3/7.4/7.5.1/9.1.1/9.2/9.3/10.1/10.2/10.3 </w:t>
            </w:r>
          </w:p>
          <w:p>
            <w:pPr>
              <w:rPr>
                <w:sz w:val="24"/>
                <w:szCs w:val="24"/>
              </w:rPr>
            </w:pPr>
            <w:r>
              <w:rPr>
                <w:rFonts w:hint="eastAsia"/>
                <w:color w:val="000000"/>
                <w:sz w:val="18"/>
                <w:szCs w:val="18"/>
              </w:rPr>
              <w:t>国家/地方监督抽查情况；顾客满意、相关方投诉及处理情况；</w:t>
            </w:r>
            <w:r>
              <w:rPr>
                <w:rFonts w:hint="eastAsia"/>
                <w:color w:val="000000"/>
                <w:sz w:val="18"/>
                <w:szCs w:val="18"/>
                <w:lang w:val="en-US" w:eastAsia="zh-CN"/>
              </w:rPr>
              <w:t>初审</w:t>
            </w:r>
            <w:r>
              <w:rPr>
                <w:rFonts w:hint="eastAsia"/>
                <w:color w:val="000000"/>
                <w:sz w:val="18"/>
                <w:szCs w:val="18"/>
              </w:rPr>
              <w:t>问题验证，验证企业相关资质证明的有效性；</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22" w:type="dxa"/>
          </w:tcPr>
          <w:p>
            <w:pPr>
              <w:rPr>
                <w:sz w:val="24"/>
                <w:szCs w:val="24"/>
              </w:rPr>
            </w:pPr>
            <w:r>
              <w:rPr>
                <w:rFonts w:hint="eastAsia"/>
                <w:sz w:val="24"/>
                <w:szCs w:val="24"/>
              </w:rPr>
              <w:t>理解组织及其环境</w:t>
            </w:r>
          </w:p>
          <w:p>
            <w:pPr>
              <w:rPr>
                <w:sz w:val="24"/>
                <w:szCs w:val="24"/>
              </w:rPr>
            </w:pPr>
          </w:p>
          <w:p>
            <w:pPr>
              <w:rPr>
                <w:sz w:val="24"/>
                <w:szCs w:val="24"/>
              </w:rPr>
            </w:pPr>
          </w:p>
          <w:p>
            <w:pPr>
              <w:rPr>
                <w:sz w:val="24"/>
                <w:szCs w:val="24"/>
              </w:rPr>
            </w:pPr>
          </w:p>
          <w:p>
            <w:pPr>
              <w:rPr>
                <w:sz w:val="24"/>
                <w:szCs w:val="24"/>
              </w:rPr>
            </w:pPr>
          </w:p>
          <w:p>
            <w:r>
              <w:rPr>
                <w:rFonts w:hint="eastAsia"/>
                <w:sz w:val="24"/>
                <w:szCs w:val="24"/>
              </w:rPr>
              <w:t>确定管理体系的范围</w:t>
            </w:r>
          </w:p>
        </w:tc>
        <w:tc>
          <w:tcPr>
            <w:tcW w:w="998" w:type="dxa"/>
          </w:tcPr>
          <w:p>
            <w:pPr>
              <w:spacing w:line="280" w:lineRule="exact"/>
              <w:rPr>
                <w:rFonts w:ascii="宋体" w:hAnsi="宋体" w:cs="宋体"/>
                <w:szCs w:val="21"/>
              </w:rPr>
            </w:pPr>
            <w:r>
              <w:rPr>
                <w:rFonts w:hint="eastAsia" w:ascii="宋体" w:hAnsi="宋体" w:cs="宋体"/>
                <w:szCs w:val="21"/>
              </w:rPr>
              <w:t>4.1</w:t>
            </w:r>
          </w:p>
          <w:p>
            <w:pPr>
              <w:spacing w:line="280" w:lineRule="exact"/>
              <w:ind w:firstLine="420" w:firstLineChars="200"/>
              <w:rPr>
                <w:rFonts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ascii="宋体" w:hAnsi="宋体" w:cs="宋体"/>
                <w:szCs w:val="21"/>
              </w:rPr>
            </w:pPr>
            <w:r>
              <w:rPr>
                <w:rFonts w:hint="eastAsia" w:ascii="宋体" w:hAnsi="宋体" w:cs="宋体"/>
                <w:szCs w:val="21"/>
              </w:rPr>
              <w:t>4.3</w:t>
            </w: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企业资质</w:t>
            </w:r>
          </w:p>
          <w:p>
            <w:pPr>
              <w:spacing w:line="280" w:lineRule="exact"/>
              <w:rPr>
                <w:rFonts w:ascii="宋体" w:hAnsi="宋体" w:cs="宋体"/>
                <w:szCs w:val="21"/>
              </w:rPr>
            </w:pPr>
            <w:r>
              <w:rPr>
                <w:rFonts w:hint="eastAsia" w:ascii="宋体" w:hAnsi="宋体" w:cs="宋体"/>
                <w:szCs w:val="21"/>
              </w:rPr>
              <w:t>国/地监督检查</w:t>
            </w:r>
          </w:p>
          <w:p>
            <w:pPr>
              <w:spacing w:line="280" w:lineRule="exact"/>
              <w:rPr>
                <w:sz w:val="24"/>
                <w:szCs w:val="24"/>
              </w:rPr>
            </w:pPr>
            <w:r>
              <w:rPr>
                <w:rFonts w:hint="eastAsia" w:ascii="宋体" w:hAnsi="宋体" w:cs="宋体"/>
                <w:szCs w:val="21"/>
              </w:rPr>
              <w:t>客户和相关方投诉及处理</w:t>
            </w:r>
          </w:p>
        </w:tc>
        <w:tc>
          <w:tcPr>
            <w:tcW w:w="10004" w:type="dxa"/>
            <w:vAlign w:val="center"/>
          </w:tcPr>
          <w:p>
            <w:pPr>
              <w:spacing w:line="240" w:lineRule="auto"/>
              <w:ind w:firstLine="420" w:firstLineChars="200"/>
              <w:rPr>
                <w:rFonts w:hint="default"/>
                <w:lang w:val="en-US" w:eastAsia="zh-CN"/>
              </w:rPr>
            </w:pPr>
            <w:r>
              <w:rPr>
                <w:rFonts w:hint="eastAsia"/>
                <w:lang w:val="en-US" w:eastAsia="zh-CN"/>
              </w:rPr>
              <w:t>公司营业执照信息未变更；  企业获得的“预拌混凝土专业承包不分等级”证书有效期为2016年5月5日~2022年12月31日； 持续有效。</w:t>
            </w:r>
          </w:p>
          <w:p>
            <w:pPr>
              <w:spacing w:line="280" w:lineRule="exact"/>
              <w:ind w:firstLine="420" w:firstLineChars="200"/>
              <w:rPr>
                <w:rFonts w:hint="default"/>
                <w:lang w:val="en-US" w:eastAsia="zh-CN"/>
              </w:rPr>
            </w:pPr>
            <w:r>
              <w:rPr>
                <w:rFonts w:hint="eastAsia"/>
                <w:lang w:val="en-US" w:eastAsia="zh-CN"/>
              </w:rPr>
              <w:t>在企业的文件管理系统内，提供2022年度的企业SWOT分析报告，基本分析了当前区域内混凝土搅拌行业的发展壮况；分析了本企业的优势、劣势、机会和威胁；</w:t>
            </w:r>
          </w:p>
          <w:p>
            <w:pPr>
              <w:spacing w:line="280" w:lineRule="exact"/>
              <w:ind w:firstLine="420" w:firstLineChars="200"/>
              <w:rPr>
                <w:rFonts w:hint="default"/>
                <w:lang w:val="en-US" w:eastAsia="zh-CN"/>
              </w:rPr>
            </w:pPr>
            <w:r>
              <w:rPr>
                <w:rFonts w:hint="eastAsia"/>
              </w:rPr>
              <w:t>认证范围为：</w:t>
            </w:r>
            <w:bookmarkStart w:id="0" w:name="审核范围"/>
            <w:r>
              <w:rPr>
                <w:rFonts w:hint="eastAsia"/>
              </w:rPr>
              <w:t>预拌商品混凝土的生产</w:t>
            </w:r>
            <w:bookmarkEnd w:id="0"/>
            <w:r>
              <w:rPr>
                <w:rFonts w:hint="eastAsia"/>
                <w:lang w:eastAsia="zh-CN"/>
              </w:rPr>
              <w:t>；</w:t>
            </w:r>
            <w:r>
              <w:rPr>
                <w:rFonts w:hint="eastAsia"/>
                <w:lang w:val="en-US" w:eastAsia="zh-CN"/>
              </w:rPr>
              <w:t xml:space="preserve"> </w:t>
            </w:r>
          </w:p>
          <w:p>
            <w:pPr>
              <w:spacing w:line="280" w:lineRule="exact"/>
              <w:ind w:firstLine="420" w:firstLineChars="200"/>
              <w:rPr>
                <w:rFonts w:hint="eastAsia"/>
              </w:rPr>
            </w:pPr>
            <w:r>
              <w:rPr>
                <w:rFonts w:hint="eastAsia"/>
                <w:lang w:val="en-US" w:eastAsia="zh-CN"/>
              </w:rPr>
              <w:t xml:space="preserve">   无外包过程</w:t>
            </w:r>
            <w:r>
              <w:rPr>
                <w:rFonts w:hint="eastAsia"/>
              </w:rPr>
              <w:t>。</w:t>
            </w:r>
          </w:p>
          <w:p>
            <w:pPr>
              <w:spacing w:line="280" w:lineRule="exact"/>
              <w:ind w:firstLine="420" w:firstLineChars="200"/>
              <w:rPr>
                <w:rFonts w:hint="eastAsia"/>
              </w:rPr>
            </w:pPr>
            <w:r>
              <w:rPr>
                <w:rFonts w:hint="eastAsia"/>
              </w:rPr>
              <w:t>总经理</w:t>
            </w:r>
            <w:r>
              <w:rPr>
                <w:rFonts w:hint="eastAsia"/>
                <w:lang w:val="en-US" w:eastAsia="zh-CN"/>
              </w:rPr>
              <w:t xml:space="preserve"> </w:t>
            </w:r>
            <w:r>
              <w:rPr>
                <w:rFonts w:hint="eastAsia"/>
              </w:rPr>
              <w:t>说：公司推行质量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根据由公司各部门的行政、业务、</w:t>
            </w:r>
            <w:r>
              <w:rPr>
                <w:rFonts w:hint="eastAsia"/>
                <w:lang w:val="en-US" w:eastAsia="zh-CN"/>
              </w:rPr>
              <w:t>开发和服务</w:t>
            </w:r>
            <w:r>
              <w:rPr>
                <w:rFonts w:hint="eastAsia"/>
              </w:rPr>
              <w:t>等人员从政府、市场、客户、网络等搜集到的信息并结合公司自身业务运作情况进行分析，通过分析对这些内部和外部因素的相关信息进行监视和评审以确保其充分和适宜。</w:t>
            </w:r>
            <w:r>
              <w:rPr>
                <w:rFonts w:hint="eastAsia"/>
                <w:lang w:val="en-US" w:eastAsia="zh-CN"/>
              </w:rPr>
              <w:t>公司抓住国家大力抓基础建设的机遇，</w:t>
            </w:r>
            <w:r>
              <w:rPr>
                <w:rFonts w:hint="eastAsia"/>
              </w:rPr>
              <w:t>公司通过加强与政府沟通协调，</w:t>
            </w:r>
            <w:r>
              <w:rPr>
                <w:rFonts w:hint="eastAsia"/>
                <w:lang w:val="en-US" w:eastAsia="zh-CN"/>
              </w:rPr>
              <w:t>大力开拓市场，满足</w:t>
            </w:r>
            <w:r>
              <w:rPr>
                <w:rFonts w:hint="eastAsia"/>
              </w:rPr>
              <w:t>市场的需求。提供了S</w:t>
            </w:r>
            <w:r>
              <w:t>WOT</w:t>
            </w:r>
            <w:r>
              <w:rPr>
                <w:rFonts w:hint="eastAsia"/>
              </w:rPr>
              <w:t>分析报告，对自身存在的优势、劣势、机遇和威胁均进行了识别，基本合理。</w:t>
            </w:r>
          </w:p>
          <w:p>
            <w:pPr>
              <w:spacing w:line="280" w:lineRule="exact"/>
              <w:ind w:firstLine="420" w:firstLineChars="200"/>
              <w:rPr>
                <w:rFonts w:hint="eastAsia"/>
              </w:rPr>
            </w:pPr>
            <w:r>
              <w:rPr>
                <w:rFonts w:hint="eastAsia"/>
              </w:rPr>
              <w:t>询问总经理，体系运行以来，没有发生重大顾客投诉等。公司人数与申请人数基本一致。</w:t>
            </w:r>
            <w:r>
              <w:rPr>
                <w:rFonts w:hint="eastAsia"/>
                <w:lang w:val="en-US" w:eastAsia="zh-CN"/>
              </w:rPr>
              <w:t>初审</w:t>
            </w:r>
            <w:r>
              <w:rPr>
                <w:rFonts w:hint="eastAsia"/>
              </w:rPr>
              <w:t>问题已基本解决。</w:t>
            </w:r>
          </w:p>
          <w:p>
            <w:pPr>
              <w:spacing w:line="280" w:lineRule="exact"/>
              <w:ind w:firstLine="420" w:firstLineChars="200"/>
              <w:rPr>
                <w:rFonts w:hint="default" w:eastAsia="宋体"/>
                <w:lang w:val="en-US" w:eastAsia="zh-CN"/>
              </w:rPr>
            </w:pPr>
            <w:r>
              <w:rPr>
                <w:rFonts w:hint="eastAsia"/>
                <w:lang w:val="en-US" w:eastAsia="zh-CN"/>
              </w:rPr>
              <w:t>2022年4月21日，由“2022年预拌混凝土及装配式生产企业检查组”抽样混凝土一组，抽样检测报告，未提供，通知为合格。</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22" w:type="dxa"/>
          </w:tcPr>
          <w:p>
            <w:r>
              <w:rPr>
                <w:rFonts w:hint="eastAsia"/>
                <w:sz w:val="24"/>
                <w:szCs w:val="24"/>
              </w:rPr>
              <w:t>理解相关方的需求和期望</w:t>
            </w:r>
          </w:p>
        </w:tc>
        <w:tc>
          <w:tcPr>
            <w:tcW w:w="998" w:type="dxa"/>
          </w:tcPr>
          <w:p>
            <w:r>
              <w:rPr>
                <w:rFonts w:hint="eastAsia"/>
                <w:sz w:val="24"/>
                <w:szCs w:val="24"/>
              </w:rPr>
              <w:t>4.2</w:t>
            </w:r>
          </w:p>
        </w:tc>
        <w:tc>
          <w:tcPr>
            <w:tcW w:w="10004" w:type="dxa"/>
            <w:vAlign w:val="center"/>
          </w:tcPr>
          <w:p>
            <w:pPr>
              <w:spacing w:line="280" w:lineRule="exact"/>
              <w:ind w:firstLine="420" w:firstLineChars="200"/>
              <w:rPr>
                <w:rFonts w:hint="eastAsia" w:ascii="宋体" w:hAnsi="宋体" w:cs="宋体"/>
                <w:szCs w:val="21"/>
              </w:rPr>
            </w:pPr>
            <w:r>
              <w:rPr>
                <w:rFonts w:hint="eastAsia" w:ascii="宋体" w:hAnsi="宋体" w:cs="宋体"/>
                <w:szCs w:val="21"/>
                <w:lang w:val="en-US" w:eastAsia="zh-CN"/>
              </w:rPr>
              <w:t>2022年重新识别</w:t>
            </w:r>
            <w:r>
              <w:rPr>
                <w:rFonts w:hint="eastAsia" w:ascii="宋体" w:hAnsi="宋体" w:cs="宋体"/>
                <w:szCs w:val="21"/>
              </w:rPr>
              <w:t>相关方的需求和期望</w:t>
            </w:r>
            <w:r>
              <w:rPr>
                <w:rFonts w:hint="eastAsia" w:ascii="宋体" w:hAnsi="宋体" w:cs="宋体"/>
                <w:szCs w:val="21"/>
                <w:lang w:eastAsia="zh-CN"/>
              </w:rPr>
              <w:t>，</w:t>
            </w:r>
            <w:r>
              <w:rPr>
                <w:rFonts w:hint="eastAsia" w:ascii="宋体" w:hAnsi="宋体" w:cs="宋体"/>
                <w:szCs w:val="21"/>
                <w:lang w:val="en-US" w:eastAsia="zh-CN"/>
              </w:rPr>
              <w:t xml:space="preserve">提供 </w:t>
            </w:r>
            <w:r>
              <w:rPr>
                <w:rFonts w:hint="eastAsia" w:ascii="宋体" w:hAnsi="宋体" w:cs="宋体"/>
                <w:szCs w:val="21"/>
                <w:lang w:eastAsia="zh-CN"/>
              </w:rPr>
              <w:t>《</w:t>
            </w:r>
            <w:r>
              <w:rPr>
                <w:rFonts w:hint="eastAsia" w:ascii="宋体" w:hAnsi="宋体" w:cs="宋体"/>
                <w:szCs w:val="21"/>
              </w:rPr>
              <w:t>相关方的需求和期望</w:t>
            </w:r>
            <w:r>
              <w:rPr>
                <w:rFonts w:hint="eastAsia" w:ascii="宋体" w:hAnsi="宋体" w:cs="宋体"/>
                <w:szCs w:val="21"/>
                <w:lang w:eastAsia="zh-CN"/>
              </w:rPr>
              <w:t>》</w:t>
            </w:r>
            <w:r>
              <w:rPr>
                <w:rFonts w:hint="eastAsia" w:ascii="宋体" w:hAnsi="宋体" w:cs="宋体"/>
                <w:szCs w:val="21"/>
              </w:rPr>
              <w:t>。</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供方；--员工及其他为组织工作者；--法律法规及监管机关；--审核机构等；--非政府组织等；并根据各相关方识别了相应的需求和期望，明确了监测指标，监测频次，监控部门等。如顾客主要产品质量符合、交货及时、价格合理；政府职能部门主要是确保安全生产、环保生产、就业最大化、经营效益好等。识别基本充分。</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22" w:type="dxa"/>
          </w:tcPr>
          <w:p>
            <w:r>
              <w:rPr>
                <w:rFonts w:hint="eastAsia"/>
                <w:sz w:val="24"/>
                <w:szCs w:val="24"/>
              </w:rPr>
              <w:t>质量管理体系及其过程</w:t>
            </w:r>
          </w:p>
        </w:tc>
        <w:tc>
          <w:tcPr>
            <w:tcW w:w="998" w:type="dxa"/>
          </w:tcPr>
          <w:p>
            <w:r>
              <w:rPr>
                <w:rFonts w:hint="eastAsia"/>
                <w:sz w:val="24"/>
                <w:szCs w:val="24"/>
              </w:rPr>
              <w:t>4.4</w:t>
            </w:r>
          </w:p>
        </w:tc>
        <w:tc>
          <w:tcPr>
            <w:tcW w:w="10004" w:type="dxa"/>
          </w:tcPr>
          <w:p>
            <w:pPr>
              <w:rPr>
                <w:rFonts w:hint="default" w:eastAsia="宋体"/>
                <w:lang w:val="en-US" w:eastAsia="zh-CN"/>
              </w:rPr>
            </w:pPr>
            <w:r>
              <w:rPr>
                <w:rFonts w:hint="eastAsia"/>
                <w:lang w:val="en-US" w:eastAsia="zh-CN"/>
              </w:rPr>
              <w:t>体系运行以来，质量管理体系及其过程基本持续有效。</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b/>
                <w:szCs w:val="21"/>
              </w:rPr>
            </w:pPr>
            <w:r>
              <w:rPr>
                <w:rFonts w:hint="eastAsia" w:ascii="宋体" w:hAnsi="宋体" w:cs="宋体"/>
                <w:szCs w:val="21"/>
              </w:rPr>
              <w:t>--总则</w:t>
            </w:r>
          </w:p>
        </w:tc>
        <w:tc>
          <w:tcPr>
            <w:tcW w:w="998" w:type="dxa"/>
          </w:tcPr>
          <w:p>
            <w:pPr>
              <w:spacing w:line="280" w:lineRule="exact"/>
              <w:rPr>
                <w:rFonts w:hint="eastAsia" w:ascii="宋体" w:hAnsi="宋体" w:eastAsia="宋体" w:cs="宋体"/>
                <w:szCs w:val="21"/>
                <w:lang w:eastAsia="zh-CN"/>
              </w:rPr>
            </w:pP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rPr>
                <w:b/>
                <w:szCs w:val="21"/>
              </w:rPr>
            </w:pPr>
          </w:p>
        </w:tc>
        <w:tc>
          <w:tcPr>
            <w:tcW w:w="10004" w:type="dxa"/>
            <w:vAlign w:val="center"/>
          </w:tcPr>
          <w:p>
            <w:pPr>
              <w:spacing w:line="280" w:lineRule="exact"/>
              <w:rPr>
                <w:rFonts w:hint="default" w:ascii="宋体" w:hAnsi="宋体" w:eastAsia="宋体" w:cs="宋体"/>
                <w:szCs w:val="21"/>
                <w:lang w:val="en-US" w:eastAsia="zh-CN"/>
              </w:rPr>
            </w:pPr>
            <w:r>
              <w:rPr>
                <w:rFonts w:hint="eastAsia" w:ascii="宋体" w:hAnsi="宋体" w:cs="宋体"/>
                <w:szCs w:val="21"/>
              </w:rPr>
              <w:t>公司</w:t>
            </w:r>
            <w:r>
              <w:rPr>
                <w:rFonts w:hint="eastAsia" w:ascii="宋体" w:hAnsi="宋体" w:cs="宋体"/>
                <w:szCs w:val="21"/>
                <w:lang w:val="en-US" w:eastAsia="zh-CN"/>
              </w:rPr>
              <w:t>领导的</w:t>
            </w:r>
            <w:r>
              <w:rPr>
                <w:rFonts w:hint="eastAsia" w:ascii="宋体" w:hAnsi="宋体" w:cs="宋体"/>
                <w:szCs w:val="21"/>
              </w:rPr>
              <w:t>承诺</w:t>
            </w:r>
            <w:r>
              <w:rPr>
                <w:rFonts w:hint="eastAsia" w:ascii="宋体" w:hAnsi="宋体" w:cs="宋体"/>
                <w:szCs w:val="21"/>
                <w:lang w:val="en-US" w:eastAsia="zh-CN"/>
              </w:rPr>
              <w:t>见手册，基本未变化。</w:t>
            </w:r>
          </w:p>
          <w:p>
            <w:pPr>
              <w:spacing w:line="280" w:lineRule="exact"/>
              <w:ind w:firstLine="420" w:firstLineChars="200"/>
              <w:rPr>
                <w:b/>
                <w:szCs w:val="21"/>
              </w:rPr>
            </w:pPr>
            <w:r>
              <w:rPr>
                <w:rFonts w:hint="eastAsia" w:ascii="宋体" w:hAnsi="宋体" w:cs="宋体"/>
                <w:szCs w:val="21"/>
              </w:rPr>
              <w:t>评价周期内</w:t>
            </w:r>
            <w:r>
              <w:rPr>
                <w:rFonts w:hint="eastAsia" w:ascii="宋体" w:hAnsi="宋体" w:cs="宋体"/>
                <w:szCs w:val="21"/>
                <w:lang w:val="en-US" w:eastAsia="zh-CN"/>
              </w:rPr>
              <w:t>未发现有</w:t>
            </w:r>
            <w:r>
              <w:rPr>
                <w:rFonts w:hint="eastAsia" w:ascii="宋体" w:hAnsi="宋体" w:cs="宋体"/>
                <w:szCs w:val="21"/>
              </w:rPr>
              <w:t>违反</w:t>
            </w:r>
            <w:r>
              <w:rPr>
                <w:rFonts w:hint="eastAsia" w:ascii="宋体" w:hAnsi="宋体" w:cs="宋体"/>
                <w:szCs w:val="21"/>
                <w:lang w:val="en-US" w:eastAsia="zh-CN"/>
              </w:rPr>
              <w:t>承诺</w:t>
            </w:r>
            <w:r>
              <w:rPr>
                <w:rFonts w:hint="eastAsia" w:ascii="宋体" w:hAnsi="宋体" w:cs="宋体"/>
                <w:szCs w:val="21"/>
              </w:rPr>
              <w:t>的情况发生。</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22" w:type="dxa"/>
          </w:tcPr>
          <w:p>
            <w:pPr>
              <w:spacing w:line="280" w:lineRule="exact"/>
              <w:rPr>
                <w:rFonts w:ascii="宋体" w:hAnsi="宋体" w:cs="宋体"/>
                <w:szCs w:val="21"/>
              </w:rPr>
            </w:pPr>
            <w:r>
              <w:rPr>
                <w:rFonts w:hint="eastAsia" w:ascii="宋体" w:hAnsi="宋体" w:cs="宋体"/>
                <w:szCs w:val="21"/>
              </w:rPr>
              <w:t>以顾客为关注焦点</w:t>
            </w:r>
          </w:p>
          <w:p>
            <w:pPr>
              <w:spacing w:line="280" w:lineRule="exact"/>
              <w:rPr>
                <w:b/>
                <w:szCs w:val="21"/>
              </w:rPr>
            </w:pPr>
          </w:p>
        </w:tc>
        <w:tc>
          <w:tcPr>
            <w:tcW w:w="998" w:type="dxa"/>
          </w:tcPr>
          <w:p>
            <w:pPr>
              <w:spacing w:line="280" w:lineRule="exact"/>
              <w:rPr>
                <w:rFonts w:ascii="宋体" w:hAnsi="宋体" w:cs="宋体"/>
                <w:szCs w:val="21"/>
              </w:rPr>
            </w:pPr>
            <w:r>
              <w:rPr>
                <w:rFonts w:hint="eastAsia" w:ascii="宋体" w:hAnsi="宋体" w:cs="宋体"/>
                <w:szCs w:val="21"/>
              </w:rPr>
              <w:t>5.1.2</w:t>
            </w:r>
          </w:p>
          <w:p>
            <w:pPr>
              <w:spacing w:line="280" w:lineRule="exact"/>
              <w:rPr>
                <w:b/>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总经理证实其以顾客为关注焦点的领导作用和承诺，通过以下方面实现：</w:t>
            </w:r>
          </w:p>
          <w:p>
            <w:pPr>
              <w:spacing w:line="280" w:lineRule="exact"/>
              <w:ind w:firstLine="420" w:firstLineChars="200"/>
              <w:rPr>
                <w:rFonts w:ascii="宋体" w:hAnsi="宋体" w:cs="宋体"/>
                <w:szCs w:val="21"/>
              </w:rPr>
            </w:pPr>
            <w:r>
              <w:rPr>
                <w:rFonts w:hint="eastAsia" w:ascii="宋体" w:hAnsi="宋体" w:cs="宋体"/>
                <w:szCs w:val="21"/>
              </w:rPr>
              <w:t>a) 确定、理解并持续满足顾客要求以及适用的法律法规要求；</w:t>
            </w:r>
          </w:p>
          <w:p>
            <w:pPr>
              <w:spacing w:line="280" w:lineRule="exact"/>
              <w:ind w:firstLine="420" w:firstLineChars="200"/>
              <w:rPr>
                <w:rFonts w:ascii="宋体" w:hAnsi="宋体" w:cs="宋体"/>
                <w:szCs w:val="21"/>
              </w:rPr>
            </w:pPr>
            <w:r>
              <w:rPr>
                <w:rFonts w:hint="eastAsia" w:ascii="宋体" w:hAnsi="宋体" w:cs="宋体"/>
                <w:szCs w:val="21"/>
              </w:rPr>
              <w:t>b) 确定和应对能够影响产品、产品符合性以及增强顾客满意能力的风险和机遇；</w:t>
            </w:r>
          </w:p>
          <w:p>
            <w:pPr>
              <w:spacing w:line="280" w:lineRule="exact"/>
              <w:ind w:firstLine="420" w:firstLineChars="200"/>
              <w:rPr>
                <w:rFonts w:ascii="宋体" w:hAnsi="宋体" w:cs="宋体"/>
                <w:szCs w:val="21"/>
              </w:rPr>
            </w:pPr>
            <w:r>
              <w:rPr>
                <w:rFonts w:hint="eastAsia" w:ascii="宋体" w:hAnsi="宋体" w:cs="宋体"/>
                <w:szCs w:val="21"/>
              </w:rPr>
              <w:t>c) 始终致力于增强顾客满意。</w:t>
            </w:r>
          </w:p>
          <w:p>
            <w:pPr>
              <w:spacing w:line="280" w:lineRule="exact"/>
              <w:ind w:firstLine="420" w:firstLineChars="200"/>
              <w:rPr>
                <w:b/>
                <w:szCs w:val="21"/>
              </w:rPr>
            </w:pPr>
            <w:r>
              <w:rPr>
                <w:rFonts w:hint="eastAsia" w:ascii="宋体" w:hAnsi="宋体" w:cs="宋体"/>
                <w:szCs w:val="21"/>
              </w:rPr>
              <w:t>详见审核9.1.2条款记录。</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122"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rPr>
                <w:b/>
                <w:szCs w:val="21"/>
              </w:rPr>
            </w:pPr>
            <w:r>
              <w:rPr>
                <w:rFonts w:hint="eastAsia" w:ascii="宋体" w:hAnsi="宋体" w:cs="宋体"/>
                <w:szCs w:val="21"/>
              </w:rPr>
              <w:t>沟通方针</w:t>
            </w:r>
          </w:p>
        </w:tc>
        <w:tc>
          <w:tcPr>
            <w:tcW w:w="998" w:type="dxa"/>
          </w:tcPr>
          <w:p>
            <w:pPr>
              <w:spacing w:line="280" w:lineRule="exact"/>
              <w:rPr>
                <w:rFonts w:ascii="宋体" w:hAnsi="宋体" w:cs="宋体"/>
                <w:szCs w:val="21"/>
              </w:rPr>
            </w:pPr>
            <w:r>
              <w:rPr>
                <w:rFonts w:hint="eastAsia" w:ascii="宋体" w:hAnsi="宋体" w:cs="宋体"/>
                <w:szCs w:val="21"/>
              </w:rPr>
              <w:t>5.2</w:t>
            </w:r>
          </w:p>
        </w:tc>
        <w:tc>
          <w:tcPr>
            <w:tcW w:w="10004" w:type="dxa"/>
            <w:vAlign w:val="center"/>
          </w:tcPr>
          <w:p>
            <w:pPr>
              <w:spacing w:line="280" w:lineRule="exact"/>
              <w:ind w:firstLine="420" w:firstLineChars="200"/>
              <w:rPr>
                <w:rFonts w:hint="default" w:ascii="宋体" w:hAnsi="宋体" w:cs="宋体"/>
                <w:b/>
                <w:bCs/>
                <w:szCs w:val="21"/>
                <w:lang w:val="en-US"/>
              </w:rPr>
            </w:pPr>
            <w:r>
              <w:rPr>
                <w:rFonts w:hint="eastAsia" w:ascii="宋体" w:hAnsi="宋体" w:cs="宋体"/>
                <w:szCs w:val="21"/>
              </w:rPr>
              <w:t>该公司管理方针：</w:t>
            </w:r>
            <w:r>
              <w:rPr>
                <w:rFonts w:hint="eastAsia" w:ascii="宋体" w:hAnsi="宋体" w:cs="宋体"/>
                <w:szCs w:val="21"/>
                <w:lang w:val="en-US" w:eastAsia="zh-CN"/>
              </w:rPr>
              <w:t xml:space="preserve"> </w:t>
            </w:r>
            <w:r>
              <w:rPr>
                <w:rFonts w:hint="eastAsia" w:ascii="宋体" w:hAnsi="宋体" w:cs="宋体"/>
                <w:szCs w:val="21"/>
              </w:rPr>
              <w:t>企业以人为本、质量以严为纲、以市场为导向、以顾客为中心</w:t>
            </w:r>
            <w:r>
              <w:rPr>
                <w:rFonts w:hint="eastAsia" w:ascii="宋体" w:hAnsi="宋体" w:cs="宋体"/>
                <w:szCs w:val="21"/>
                <w:lang w:eastAsia="zh-CN"/>
              </w:rPr>
              <w:t>；</w:t>
            </w:r>
            <w:r>
              <w:rPr>
                <w:rFonts w:hint="eastAsia" w:ascii="宋体" w:hAnsi="宋体" w:cs="宋体"/>
                <w:szCs w:val="21"/>
                <w:lang w:val="en-US" w:eastAsia="zh-CN"/>
              </w:rPr>
              <w:t xml:space="preserve"> 未变化。</w:t>
            </w:r>
          </w:p>
          <w:p>
            <w:pPr>
              <w:spacing w:line="280" w:lineRule="exact"/>
              <w:ind w:firstLine="420" w:firstLineChars="200"/>
              <w:rPr>
                <w:b/>
                <w:szCs w:val="21"/>
              </w:rPr>
            </w:pPr>
            <w:r>
              <w:rPr>
                <w:rFonts w:hint="eastAsia" w:ascii="宋体" w:hAnsi="宋体" w:cs="宋体"/>
                <w:szCs w:val="21"/>
                <w:lang w:val="en-US" w:eastAsia="zh-CN"/>
              </w:rPr>
              <w:t>在2022年度管理评审，对方针的适宜性、有效性等进行了评审； 质量</w:t>
            </w:r>
            <w:r>
              <w:rPr>
                <w:rFonts w:hint="eastAsia" w:ascii="宋体" w:hAnsi="宋体" w:cs="宋体"/>
                <w:szCs w:val="21"/>
              </w:rPr>
              <w:t>方针通过文件、培训等形式将公司管理方针传达给所有为公司工作或代表公司的人员，相关方也可通过</w:t>
            </w:r>
            <w:r>
              <w:rPr>
                <w:rFonts w:hint="eastAsia" w:ascii="宋体" w:hAnsi="宋体" w:cs="宋体"/>
                <w:szCs w:val="21"/>
                <w:lang w:val="en-US" w:eastAsia="zh-CN"/>
              </w:rPr>
              <w:t>总经办</w:t>
            </w:r>
            <w:r>
              <w:rPr>
                <w:rFonts w:hint="eastAsia" w:ascii="宋体" w:hAnsi="宋体" w:cs="宋体"/>
                <w:szCs w:val="21"/>
              </w:rPr>
              <w:t>获取公司管理方针。</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tc>
        <w:tc>
          <w:tcPr>
            <w:tcW w:w="998" w:type="dxa"/>
          </w:tcPr>
          <w:p>
            <w:pPr>
              <w:spacing w:line="280" w:lineRule="exact"/>
              <w:rPr>
                <w:rFonts w:ascii="宋体" w:hAnsi="宋体" w:cs="宋体"/>
                <w:szCs w:val="21"/>
              </w:rPr>
            </w:pPr>
            <w:r>
              <w:rPr>
                <w:rFonts w:ascii="宋体" w:hAnsi="宋体" w:cs="宋体"/>
                <w:szCs w:val="21"/>
              </w:rPr>
              <w:t>5.3</w:t>
            </w: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 xml:space="preserve"> </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确定了部门、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设置了</w:t>
            </w:r>
            <w:r>
              <w:rPr>
                <w:rFonts w:hint="eastAsia" w:ascii="宋体" w:hAnsi="宋体" w:cs="宋体"/>
                <w:szCs w:val="21"/>
                <w:lang w:val="en-US" w:eastAsia="zh-CN"/>
              </w:rPr>
              <w:t>材料</w:t>
            </w:r>
            <w:r>
              <w:rPr>
                <w:rFonts w:hint="eastAsia" w:ascii="宋体" w:hAnsi="宋体" w:cs="宋体"/>
                <w:szCs w:val="21"/>
                <w:lang w:eastAsia="zh-CN"/>
              </w:rPr>
              <w:t>部</w:t>
            </w:r>
            <w:r>
              <w:rPr>
                <w:rFonts w:hint="eastAsia" w:ascii="宋体" w:hAnsi="宋体" w:cs="宋体"/>
                <w:szCs w:val="21"/>
              </w:rPr>
              <w:t>、业务部、</w:t>
            </w:r>
            <w:r>
              <w:rPr>
                <w:rFonts w:hint="eastAsia" w:ascii="宋体" w:hAnsi="宋体" w:cs="宋体"/>
                <w:szCs w:val="21"/>
                <w:lang w:val="en-US" w:eastAsia="zh-CN"/>
              </w:rPr>
              <w:t>总经办、实验室、生产</w:t>
            </w:r>
            <w:r>
              <w:rPr>
                <w:rFonts w:hint="eastAsia" w:ascii="宋体" w:hAnsi="宋体" w:cs="宋体"/>
                <w:szCs w:val="21"/>
              </w:rPr>
              <w:t>部</w:t>
            </w:r>
            <w:r>
              <w:rPr>
                <w:rFonts w:hint="eastAsia" w:ascii="宋体" w:hAnsi="宋体" w:cs="宋体"/>
                <w:szCs w:val="21"/>
                <w:lang w:val="en-US" w:eastAsia="zh-CN"/>
              </w:rPr>
              <w:t>和机修部</w:t>
            </w:r>
            <w:r>
              <w:rPr>
                <w:rFonts w:hint="eastAsia" w:ascii="宋体" w:hAnsi="宋体" w:cs="宋体"/>
                <w:szCs w:val="21"/>
              </w:rPr>
              <w:t>，并对各部门的职能进行了分配和规定。总经理负责体系的整体有效性，其职责和权限规定如下：</w:t>
            </w:r>
          </w:p>
          <w:p>
            <w:pPr>
              <w:spacing w:line="280" w:lineRule="exact"/>
              <w:ind w:firstLine="420" w:firstLineChars="200"/>
              <w:rPr>
                <w:rFonts w:ascii="宋体" w:hAnsi="宋体" w:cs="宋体"/>
                <w:szCs w:val="21"/>
              </w:rPr>
            </w:pPr>
            <w:r>
              <w:rPr>
                <w:rFonts w:hint="eastAsia" w:ascii="宋体" w:hAnsi="宋体" w:cs="宋体"/>
                <w:szCs w:val="21"/>
              </w:rPr>
              <w:t>确保本公司管理体系所需的过程得到建立、实施和保持；</w:t>
            </w:r>
          </w:p>
          <w:p>
            <w:pPr>
              <w:spacing w:line="280" w:lineRule="exact"/>
              <w:ind w:firstLine="420" w:firstLineChars="200"/>
              <w:rPr>
                <w:rFonts w:hint="eastAsia"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98" w:type="dxa"/>
          </w:tcPr>
          <w:p>
            <w:pPr>
              <w:spacing w:line="280" w:lineRule="exact"/>
              <w:rPr>
                <w:rFonts w:ascii="宋体" w:hAnsi="宋体" w:cs="宋体"/>
                <w:szCs w:val="21"/>
              </w:rPr>
            </w:pPr>
            <w:r>
              <w:rPr>
                <w:rFonts w:hint="eastAsia" w:ascii="宋体" w:hAnsi="宋体" w:cs="宋体"/>
                <w:szCs w:val="21"/>
              </w:rPr>
              <w:t>6.1</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280" w:lineRule="exact"/>
              <w:ind w:firstLine="420" w:firstLineChars="200"/>
              <w:rPr>
                <w:rFonts w:ascii="宋体" w:hAnsi="宋体" w:cs="宋体"/>
                <w:szCs w:val="21"/>
              </w:rPr>
            </w:pPr>
            <w:r>
              <w:rPr>
                <w:rFonts w:hint="eastAsia" w:ascii="宋体" w:hAnsi="宋体" w:cs="宋体"/>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风险和机遇控制措施”，已认真交流风险如战略失误及人力资源成本上升、竞争不断加剧、疫情影响但已逐渐得到控制和恢复等，主要措施确定战略：</w:t>
            </w:r>
          </w:p>
          <w:p>
            <w:pPr>
              <w:spacing w:line="280" w:lineRule="exact"/>
              <w:ind w:firstLine="420" w:firstLineChars="200"/>
              <w:rPr>
                <w:rFonts w:hint="eastAsia" w:ascii="宋体" w:hAnsi="宋体" w:cs="宋体"/>
                <w:szCs w:val="21"/>
              </w:rPr>
            </w:pPr>
            <w:r>
              <w:rPr>
                <w:rFonts w:hint="eastAsia" w:ascii="宋体" w:hAnsi="宋体" w:cs="宋体"/>
                <w:szCs w:val="21"/>
              </w:rPr>
              <w:t>1、调整经营策略，加强经营队伍的建设，提高中标和签约能力；</w:t>
            </w:r>
          </w:p>
          <w:p>
            <w:pPr>
              <w:spacing w:line="280" w:lineRule="exact"/>
              <w:ind w:firstLine="420" w:firstLineChars="200"/>
              <w:rPr>
                <w:rFonts w:hint="eastAsia" w:ascii="宋体" w:hAnsi="宋体" w:cs="宋体"/>
                <w:szCs w:val="21"/>
              </w:rPr>
            </w:pPr>
            <w:r>
              <w:rPr>
                <w:rFonts w:hint="eastAsia" w:ascii="宋体" w:hAnsi="宋体" w:cs="宋体"/>
                <w:szCs w:val="21"/>
              </w:rPr>
              <w:t xml:space="preserve"> 2、提高财务人员积极性，同时加强财务人员相关专业知识包括</w:t>
            </w:r>
            <w:r>
              <w:rPr>
                <w:rFonts w:hint="eastAsia" w:ascii="宋体" w:hAnsi="宋体" w:cs="宋体"/>
                <w:szCs w:val="21"/>
                <w:lang w:val="en-US" w:eastAsia="zh-CN"/>
              </w:rPr>
              <w:t>建筑</w:t>
            </w:r>
            <w:r>
              <w:rPr>
                <w:rFonts w:hint="eastAsia" w:ascii="宋体" w:hAnsi="宋体" w:cs="宋体"/>
                <w:szCs w:val="21"/>
              </w:rPr>
              <w:t>专业知识的培训，</w:t>
            </w:r>
            <w:r>
              <w:rPr>
                <w:rFonts w:hint="eastAsia" w:ascii="宋体" w:hAnsi="宋体" w:cs="宋体"/>
                <w:szCs w:val="21"/>
                <w:lang w:val="en-US" w:eastAsia="zh-CN"/>
              </w:rPr>
              <w:t>为更多的客户提供技术服务</w:t>
            </w:r>
            <w:r>
              <w:rPr>
                <w:rFonts w:hint="eastAsia" w:ascii="宋体" w:hAnsi="宋体" w:cs="宋体"/>
                <w:szCs w:val="21"/>
              </w:rPr>
              <w:t>；</w:t>
            </w:r>
          </w:p>
          <w:p>
            <w:pPr>
              <w:spacing w:line="280" w:lineRule="exact"/>
              <w:ind w:firstLine="420" w:firstLineChars="200"/>
              <w:rPr>
                <w:rFonts w:hint="eastAsia" w:ascii="宋体" w:hAnsi="宋体" w:cs="宋体"/>
                <w:szCs w:val="21"/>
              </w:rPr>
            </w:pPr>
            <w:r>
              <w:rPr>
                <w:rFonts w:hint="eastAsia" w:ascii="宋体" w:hAnsi="宋体" w:cs="宋体"/>
                <w:szCs w:val="21"/>
              </w:rPr>
              <w:t xml:space="preserve"> 3、建立健全各项规章制度包括建立和实施公正、公平的竞争机制和合理的分配制度等、营造良好的内部环境，吸引更多的优秀的人才加盟，进一步提升企业整体素质；</w:t>
            </w:r>
          </w:p>
          <w:p>
            <w:pPr>
              <w:spacing w:line="280" w:lineRule="exact"/>
              <w:ind w:firstLine="420" w:firstLineChars="200"/>
              <w:rPr>
                <w:rFonts w:hint="eastAsia" w:ascii="宋体" w:hAnsi="宋体" w:cs="宋体"/>
                <w:szCs w:val="21"/>
              </w:rPr>
            </w:pPr>
            <w:r>
              <w:rPr>
                <w:rFonts w:hint="eastAsia" w:ascii="宋体" w:hAnsi="宋体" w:cs="宋体"/>
                <w:szCs w:val="21"/>
              </w:rPr>
              <w:t xml:space="preserve"> 4、适时建立</w:t>
            </w:r>
            <w:r>
              <w:rPr>
                <w:rFonts w:hint="eastAsia" w:ascii="宋体" w:hAnsi="宋体" w:cs="宋体"/>
                <w:szCs w:val="21"/>
                <w:lang w:val="en-US" w:eastAsia="zh-CN"/>
              </w:rPr>
              <w:t>内部管理制度</w:t>
            </w:r>
            <w:r>
              <w:rPr>
                <w:rFonts w:hint="eastAsia" w:ascii="宋体" w:hAnsi="宋体" w:cs="宋体"/>
                <w:szCs w:val="21"/>
              </w:rPr>
              <w:t>，进一步整合企业的资源，降低管理成本，提升经营管理的效率和效益；</w:t>
            </w:r>
          </w:p>
          <w:p>
            <w:pPr>
              <w:spacing w:line="280" w:lineRule="exact"/>
              <w:ind w:firstLine="420" w:firstLineChars="200"/>
              <w:rPr>
                <w:rFonts w:hint="eastAsia" w:ascii="宋体" w:hAnsi="宋体" w:cs="宋体"/>
                <w:szCs w:val="21"/>
              </w:rPr>
            </w:pPr>
            <w:r>
              <w:rPr>
                <w:rFonts w:hint="eastAsia" w:ascii="宋体" w:hAnsi="宋体" w:cs="宋体"/>
                <w:szCs w:val="21"/>
              </w:rPr>
              <w:t xml:space="preserve"> 5、抓紧创新能力的培养（产品创新、管理创新），建立适合本企业的特色和优势。</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22"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98" w:type="dxa"/>
          </w:tcPr>
          <w:p>
            <w:pPr>
              <w:spacing w:line="280" w:lineRule="exact"/>
              <w:rPr>
                <w:szCs w:val="21"/>
              </w:rPr>
            </w:pPr>
            <w:r>
              <w:rPr>
                <w:rFonts w:hint="eastAsia"/>
                <w:szCs w:val="21"/>
              </w:rPr>
              <w:t>6.2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ind w:firstLine="420" w:firstLineChars="200"/>
              <w:rPr>
                <w:rFonts w:hint="eastAsia" w:ascii="宋体" w:hAnsi="宋体" w:cs="宋体"/>
                <w:szCs w:val="21"/>
                <w:lang w:eastAsia="zh-CN"/>
              </w:rPr>
            </w:pPr>
            <w:r>
              <w:rPr>
                <w:rFonts w:hint="eastAsia" w:ascii="宋体" w:hAnsi="宋体" w:cs="宋体"/>
                <w:szCs w:val="21"/>
              </w:rPr>
              <w:t>公司质量管理目标及实现情况</w:t>
            </w:r>
            <w:r>
              <w:rPr>
                <w:rFonts w:hint="eastAsia" w:ascii="宋体" w:hAnsi="宋体" w:cs="宋体"/>
                <w:szCs w:val="21"/>
                <w:lang w:eastAsia="zh-CN"/>
              </w:rPr>
              <w:t>：</w:t>
            </w:r>
          </w:p>
          <w:p>
            <w:pPr>
              <w:spacing w:line="280" w:lineRule="exact"/>
              <w:ind w:firstLine="420" w:firstLineChars="200"/>
              <w:rPr>
                <w:rFonts w:hint="eastAsia" w:ascii="宋体" w:hAnsi="宋体" w:cs="宋体"/>
                <w:szCs w:val="21"/>
              </w:rPr>
            </w:pPr>
            <w:r>
              <w:rPr>
                <w:rFonts w:hint="eastAsia" w:ascii="宋体" w:hAnsi="宋体" w:cs="宋体"/>
                <w:szCs w:val="21"/>
              </w:rPr>
              <w:t xml:space="preserve">a. </w:t>
            </w:r>
            <w:r>
              <w:rPr>
                <w:rFonts w:hint="eastAsia" w:ascii="宋体" w:hAnsi="宋体" w:cs="宋体"/>
                <w:szCs w:val="21"/>
                <w:lang w:val="en-US" w:eastAsia="zh-CN"/>
              </w:rPr>
              <w:t>成品一次检验合格率≥99.5%</w:t>
            </w:r>
            <w:r>
              <w:rPr>
                <w:rFonts w:hint="eastAsia" w:ascii="宋体" w:hAnsi="宋体" w:cs="宋体"/>
                <w:szCs w:val="21"/>
              </w:rPr>
              <w:t>。</w:t>
            </w:r>
          </w:p>
          <w:p>
            <w:pPr>
              <w:spacing w:line="280" w:lineRule="exact"/>
              <w:ind w:firstLine="420" w:firstLineChars="200"/>
              <w:rPr>
                <w:rFonts w:hint="eastAsia" w:ascii="宋体" w:hAnsi="宋体" w:cs="宋体"/>
                <w:szCs w:val="21"/>
              </w:rPr>
            </w:pPr>
            <w:r>
              <w:rPr>
                <w:rFonts w:hint="eastAsia" w:ascii="宋体" w:hAnsi="宋体" w:cs="宋体"/>
                <w:szCs w:val="21"/>
              </w:rPr>
              <w:t xml:space="preserve">b. </w:t>
            </w:r>
            <w:r>
              <w:rPr>
                <w:rFonts w:hint="eastAsia" w:ascii="宋体" w:hAnsi="宋体" w:cs="宋体"/>
                <w:szCs w:val="21"/>
                <w:lang w:val="en-US" w:eastAsia="zh-CN"/>
              </w:rPr>
              <w:t>顾客满意率≥90%</w:t>
            </w:r>
            <w:r>
              <w:rPr>
                <w:rFonts w:hint="eastAsia" w:ascii="宋体" w:hAnsi="宋体" w:cs="宋体"/>
                <w:szCs w:val="21"/>
              </w:rPr>
              <w:t>。</w:t>
            </w:r>
          </w:p>
          <w:p>
            <w:pPr>
              <w:spacing w:line="280" w:lineRule="exact"/>
              <w:ind w:firstLine="420" w:firstLineChars="200"/>
              <w:rPr>
                <w:rFonts w:hint="eastAsia" w:ascii="宋体" w:hAnsi="宋体" w:cs="宋体"/>
                <w:szCs w:val="21"/>
              </w:rPr>
            </w:pPr>
            <w:r>
              <w:rPr>
                <w:rFonts w:hint="eastAsia" w:ascii="宋体" w:hAnsi="宋体" w:cs="宋体"/>
                <w:szCs w:val="21"/>
              </w:rPr>
              <w:t xml:space="preserve">c. </w:t>
            </w:r>
            <w:r>
              <w:rPr>
                <w:rFonts w:hint="eastAsia" w:ascii="宋体" w:hAnsi="宋体" w:cs="宋体"/>
                <w:szCs w:val="21"/>
                <w:lang w:val="en-US" w:eastAsia="zh-CN"/>
              </w:rPr>
              <w:t>交货及时率100%</w:t>
            </w:r>
            <w:r>
              <w:rPr>
                <w:rFonts w:hint="eastAsia" w:ascii="宋体" w:hAnsi="宋体" w:cs="宋体"/>
                <w:szCs w:val="21"/>
              </w:rPr>
              <w:t>。</w:t>
            </w:r>
          </w:p>
          <w:p>
            <w:pPr>
              <w:spacing w:line="280" w:lineRule="exact"/>
              <w:ind w:firstLine="420" w:firstLineChars="200"/>
              <w:rPr>
                <w:rFonts w:ascii="宋体" w:hAnsi="宋体" w:cs="宋体"/>
                <w:szCs w:val="21"/>
              </w:rPr>
            </w:pPr>
            <w:r>
              <w:rPr>
                <w:rFonts w:hint="eastAsia" w:ascii="宋体" w:hAnsi="宋体" w:cs="宋体"/>
                <w:szCs w:val="21"/>
              </w:rPr>
              <w:t>目标可测量，与公司管理方针一致。并确定了相应的措施：</w:t>
            </w:r>
          </w:p>
          <w:p>
            <w:pPr>
              <w:spacing w:line="28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业务</w:t>
            </w:r>
            <w:r>
              <w:rPr>
                <w:rFonts w:hint="eastAsia" w:ascii="宋体" w:hAnsi="宋体" w:cs="宋体"/>
                <w:szCs w:val="21"/>
              </w:rPr>
              <w:t>部负责按顾客数量每年随机抽样，重要顾客100%发放,《顾客满意度调查表》。</w:t>
            </w:r>
          </w:p>
          <w:p>
            <w:pPr>
              <w:spacing w:line="280" w:lineRule="exact"/>
              <w:ind w:firstLine="420" w:firstLineChars="200"/>
              <w:rPr>
                <w:rFonts w:hint="eastAsia" w:ascii="宋体" w:hAnsi="宋体" w:cs="宋体"/>
                <w:szCs w:val="21"/>
              </w:rPr>
            </w:pPr>
            <w:r>
              <w:rPr>
                <w:rFonts w:hint="eastAsia" w:ascii="宋体" w:hAnsi="宋体" w:cs="宋体"/>
                <w:szCs w:val="21"/>
              </w:rPr>
              <w:t>2.对顾客满意度的测量进行加权分析，以保证分析结果的客观性和科学性；</w:t>
            </w:r>
          </w:p>
          <w:p>
            <w:pPr>
              <w:spacing w:line="280" w:lineRule="exact"/>
              <w:ind w:firstLine="420" w:firstLineChars="200"/>
              <w:rPr>
                <w:rFonts w:hint="eastAsia" w:ascii="宋体" w:hAnsi="宋体" w:cs="宋体"/>
                <w:szCs w:val="21"/>
              </w:rPr>
            </w:pPr>
            <w:r>
              <w:rPr>
                <w:rFonts w:hint="eastAsia" w:ascii="宋体" w:hAnsi="宋体" w:cs="宋体"/>
                <w:szCs w:val="21"/>
              </w:rPr>
              <w:t>3.分析得出定性或定量的结果，找出差距，并编制《顾客满意度调查结果及分析报告》并发放到各部并由相关部门开展改进活动采取纠正或改进措施。</w:t>
            </w:r>
          </w:p>
          <w:p>
            <w:pPr>
              <w:spacing w:line="280" w:lineRule="exact"/>
              <w:ind w:firstLine="420" w:firstLineChars="200"/>
              <w:rPr>
                <w:rFonts w:ascii="宋体" w:hAnsi="宋体" w:cs="宋体"/>
                <w:szCs w:val="21"/>
              </w:rPr>
            </w:pPr>
            <w:r>
              <w:rPr>
                <w:rFonts w:hint="eastAsia" w:ascii="宋体" w:hAnsi="宋体" w:cs="宋体"/>
                <w:szCs w:val="21"/>
              </w:rPr>
              <w:t>具体由</w:t>
            </w:r>
            <w:r>
              <w:rPr>
                <w:rFonts w:hint="eastAsia" w:ascii="宋体" w:hAnsi="宋体" w:cs="宋体"/>
                <w:szCs w:val="21"/>
                <w:lang w:eastAsia="zh-CN"/>
              </w:rPr>
              <w:t>运营管理部</w:t>
            </w:r>
            <w:r>
              <w:rPr>
                <w:rFonts w:hint="eastAsia" w:ascii="宋体" w:hAnsi="宋体" w:cs="宋体"/>
                <w:szCs w:val="21"/>
              </w:rPr>
              <w:t>按公司管理目标考核要求统计考核公司管理目标完成情况，提交管理评审会议。查到今年公司管理目标完成情况，各项目标均已完成，编制人</w:t>
            </w:r>
            <w:r>
              <w:rPr>
                <w:rFonts w:hint="eastAsia" w:ascii="宋体" w:hAnsi="宋体" w:cs="宋体"/>
                <w:szCs w:val="21"/>
                <w:lang w:val="en-US" w:eastAsia="zh-CN"/>
              </w:rPr>
              <w:t>顾玲娅</w:t>
            </w:r>
            <w:r>
              <w:rPr>
                <w:rFonts w:hint="eastAsia" w:ascii="宋体" w:hAnsi="宋体" w:cs="宋体"/>
                <w:szCs w:val="21"/>
              </w:rPr>
              <w:t>，审批人</w:t>
            </w:r>
            <w:r>
              <w:rPr>
                <w:rFonts w:hint="eastAsia" w:ascii="宋体" w:hAnsi="宋体" w:cs="宋体"/>
                <w:szCs w:val="21"/>
                <w:lang w:eastAsia="zh-CN"/>
              </w:rPr>
              <w:t>应加运</w:t>
            </w:r>
            <w:r>
              <w:rPr>
                <w:rFonts w:hint="eastAsia" w:ascii="宋体" w:hAnsi="宋体" w:cs="宋体"/>
                <w:szCs w:val="21"/>
              </w:rPr>
              <w:t>。</w:t>
            </w:r>
          </w:p>
          <w:p>
            <w:pPr>
              <w:spacing w:line="280" w:lineRule="exact"/>
              <w:ind w:firstLine="420" w:firstLineChars="200"/>
              <w:rPr>
                <w:rFonts w:hint="eastAsia" w:ascii="宋体" w:hAnsi="宋体" w:cs="宋体"/>
                <w:szCs w:val="21"/>
              </w:rPr>
            </w:pPr>
            <w:r>
              <w:rPr>
                <w:rFonts w:hint="eastAsia" w:ascii="宋体" w:hAnsi="宋体" w:cs="宋体"/>
                <w:szCs w:val="21"/>
              </w:rPr>
              <w:t>各部门已经对公司总目标进行了分解，详见各部门审核记录。</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tcPr>
          <w:p>
            <w:pPr>
              <w:spacing w:line="280" w:lineRule="exact"/>
              <w:rPr>
                <w:rFonts w:ascii="宋体" w:hAnsi="宋体" w:cs="宋体"/>
                <w:szCs w:val="21"/>
              </w:rPr>
            </w:pPr>
            <w:r>
              <w:rPr>
                <w:rFonts w:hint="eastAsia" w:ascii="宋体" w:hAnsi="宋体" w:cs="宋体"/>
                <w:szCs w:val="21"/>
              </w:rPr>
              <w:t>变更的策划</w:t>
            </w:r>
          </w:p>
        </w:tc>
        <w:tc>
          <w:tcPr>
            <w:tcW w:w="998" w:type="dxa"/>
          </w:tcPr>
          <w:p>
            <w:pPr>
              <w:spacing w:line="280" w:lineRule="exact"/>
              <w:rPr>
                <w:szCs w:val="21"/>
              </w:rPr>
            </w:pPr>
            <w:r>
              <w:rPr>
                <w:rFonts w:hint="eastAsia"/>
                <w:szCs w:val="21"/>
              </w:rPr>
              <w:t>6.3</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lang w:val="en-US" w:eastAsia="zh-CN"/>
              </w:rPr>
              <w:t>体系运行周期内，</w:t>
            </w:r>
            <w:r>
              <w:rPr>
                <w:rFonts w:hint="eastAsia" w:ascii="宋体" w:hAnsi="宋体" w:cs="宋体"/>
                <w:szCs w:val="21"/>
              </w:rPr>
              <w:t>公司目前管理体系暂无变更。</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22" w:type="dxa"/>
          </w:tcPr>
          <w:p>
            <w:pPr>
              <w:spacing w:line="280" w:lineRule="exact"/>
              <w:rPr>
                <w:rFonts w:ascii="宋体" w:hAnsi="宋体" w:cs="宋体"/>
                <w:szCs w:val="21"/>
              </w:rPr>
            </w:pPr>
            <w:r>
              <w:rPr>
                <w:rFonts w:hint="eastAsia" w:ascii="宋体" w:hAnsi="宋体" w:cs="宋体"/>
                <w:szCs w:val="21"/>
              </w:rPr>
              <w:t>资源、总则</w:t>
            </w:r>
          </w:p>
        </w:tc>
        <w:tc>
          <w:tcPr>
            <w:tcW w:w="998" w:type="dxa"/>
          </w:tcPr>
          <w:p>
            <w:pPr>
              <w:spacing w:line="280" w:lineRule="exact"/>
              <w:rPr>
                <w:szCs w:val="21"/>
              </w:rPr>
            </w:pPr>
            <w:r>
              <w:rPr>
                <w:rFonts w:hint="eastAsia"/>
                <w:szCs w:val="21"/>
              </w:rPr>
              <w:t>7.1.1</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查公司配备了必要的人力资源，基础设施(相关设备、办公场所、办公用品等)，规范文件、资金等必要的资源，能够持续满足顾客需求和管理体系改进的需要。</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22" w:type="dxa"/>
          </w:tcPr>
          <w:p>
            <w:pPr>
              <w:spacing w:line="280" w:lineRule="exact"/>
              <w:rPr>
                <w:rFonts w:ascii="宋体" w:hAnsi="宋体" w:cs="宋体"/>
                <w:szCs w:val="21"/>
              </w:rPr>
            </w:pPr>
            <w:r>
              <w:rPr>
                <w:rFonts w:hint="eastAsia" w:ascii="宋体" w:hAnsi="宋体" w:cs="宋体"/>
                <w:color w:val="000000"/>
                <w:kern w:val="0"/>
                <w:szCs w:val="21"/>
              </w:rPr>
              <w:t>沟通</w:t>
            </w:r>
          </w:p>
        </w:tc>
        <w:tc>
          <w:tcPr>
            <w:tcW w:w="998" w:type="dxa"/>
          </w:tcPr>
          <w:p>
            <w:pPr>
              <w:spacing w:line="280" w:lineRule="exact"/>
              <w:rPr>
                <w:szCs w:val="21"/>
              </w:rPr>
            </w:pPr>
            <w:r>
              <w:rPr>
                <w:rFonts w:hint="eastAsia" w:ascii="宋体" w:hAnsi="宋体" w:cs="宋体"/>
                <w:color w:val="000000"/>
                <w:kern w:val="0"/>
                <w:szCs w:val="21"/>
              </w:rPr>
              <w:t>7.4</w:t>
            </w:r>
          </w:p>
        </w:tc>
        <w:tc>
          <w:tcPr>
            <w:tcW w:w="10004" w:type="dxa"/>
            <w:vAlign w:val="center"/>
          </w:tcPr>
          <w:p>
            <w:pPr>
              <w:spacing w:line="280" w:lineRule="exact"/>
              <w:ind w:firstLine="420" w:firstLineChars="200"/>
              <w:rPr>
                <w:szCs w:val="21"/>
              </w:rPr>
            </w:pPr>
            <w:r>
              <w:rPr>
                <w:rFonts w:hint="eastAsia"/>
                <w:szCs w:val="21"/>
              </w:rPr>
              <w:t>公司编制并实施了《沟通控制程序》，规定了职责、工作流程，包括内部沟通和外部沟通的方法和要求。公司确定了质量管理体系相关的内部和外部沟通，包括：沟通什么；何时沟通；与谁沟通；如何沟通；由谁负责，内外部沟通具体体现在公司内部工作会议、质量例会、员工的培训、公司宣传栏等，与外部的沟通具体体现在合同签订、满意度调查。与市场监管部门及游客和供方等方面。</w:t>
            </w:r>
          </w:p>
          <w:p>
            <w:pPr>
              <w:spacing w:line="280" w:lineRule="exact"/>
              <w:ind w:firstLine="420" w:firstLineChars="200"/>
              <w:rPr>
                <w:rFonts w:hint="eastAsia"/>
                <w:szCs w:val="21"/>
              </w:rPr>
            </w:pPr>
            <w:r>
              <w:rPr>
                <w:rFonts w:hint="eastAsia"/>
                <w:szCs w:val="21"/>
              </w:rPr>
              <w:t>与</w:t>
            </w:r>
            <w:r>
              <w:rPr>
                <w:rFonts w:hint="eastAsia"/>
                <w:szCs w:val="21"/>
                <w:lang w:val="en-US" w:eastAsia="zh-CN"/>
              </w:rPr>
              <w:t>使用方的</w:t>
            </w:r>
            <w:r>
              <w:rPr>
                <w:rFonts w:hint="eastAsia"/>
                <w:szCs w:val="21"/>
              </w:rPr>
              <w:t>沟通通过微信，电话等进行即时沟通，主要沟通内容包括</w:t>
            </w:r>
            <w:r>
              <w:rPr>
                <w:rFonts w:hint="eastAsia"/>
                <w:szCs w:val="21"/>
                <w:lang w:val="en-US" w:eastAsia="zh-CN"/>
              </w:rPr>
              <w:t>混凝土质量</w:t>
            </w:r>
            <w:r>
              <w:rPr>
                <w:rFonts w:hint="eastAsia"/>
                <w:szCs w:val="21"/>
              </w:rPr>
              <w:t>等具体信息。</w:t>
            </w:r>
          </w:p>
          <w:p>
            <w:pPr>
              <w:spacing w:line="280" w:lineRule="exact"/>
              <w:ind w:firstLine="420" w:firstLineChars="200"/>
              <w:rPr>
                <w:szCs w:val="21"/>
              </w:rPr>
            </w:pPr>
            <w:r>
              <w:rPr>
                <w:rFonts w:hint="eastAsia"/>
                <w:szCs w:val="21"/>
              </w:rPr>
              <w:t>现场查阅内部交流：方针、目标完成情况、内审和管理评审报告、不符合信息等。</w:t>
            </w:r>
          </w:p>
          <w:p>
            <w:pPr>
              <w:spacing w:line="280" w:lineRule="exact"/>
              <w:ind w:firstLine="420" w:firstLineChars="200"/>
              <w:rPr>
                <w:rFonts w:ascii="宋体" w:hAnsi="宋体" w:cs="宋体"/>
                <w:szCs w:val="21"/>
              </w:rPr>
            </w:pPr>
            <w:r>
              <w:rPr>
                <w:rFonts w:hint="eastAsia"/>
                <w:szCs w:val="21"/>
              </w:rPr>
              <w:t>审核周期内未发生因沟通不善造成的的问题。</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122" w:type="dxa"/>
          </w:tcPr>
          <w:p>
            <w:pPr>
              <w:spacing w:line="280" w:lineRule="exact"/>
              <w:rPr>
                <w:rFonts w:hint="eastAsia" w:ascii="宋体" w:hAnsi="宋体" w:cs="宋体"/>
                <w:color w:val="000000"/>
                <w:kern w:val="0"/>
                <w:szCs w:val="21"/>
              </w:rPr>
            </w:pPr>
            <w:r>
              <w:rPr>
                <w:rFonts w:hint="eastAsia" w:ascii="宋体" w:hAnsi="宋体" w:cs="宋体"/>
                <w:color w:val="000000"/>
                <w:kern w:val="0"/>
                <w:szCs w:val="21"/>
              </w:rPr>
              <w:t>文件化信息</w:t>
            </w:r>
          </w:p>
        </w:tc>
        <w:tc>
          <w:tcPr>
            <w:tcW w:w="998" w:type="dxa"/>
          </w:tcPr>
          <w:p>
            <w:pPr>
              <w:spacing w:line="280" w:lineRule="exact"/>
              <w:rPr>
                <w:rFonts w:hint="eastAsia" w:ascii="宋体" w:hAnsi="宋体" w:cs="宋体"/>
                <w:color w:val="000000"/>
                <w:kern w:val="0"/>
                <w:szCs w:val="21"/>
              </w:rPr>
            </w:pPr>
            <w:r>
              <w:rPr>
                <w:rFonts w:ascii="宋体" w:hAnsi="宋体" w:cs="宋体"/>
                <w:color w:val="000000"/>
                <w:kern w:val="0"/>
                <w:szCs w:val="21"/>
              </w:rPr>
              <w:t>7.5.1</w:t>
            </w:r>
          </w:p>
        </w:tc>
        <w:tc>
          <w:tcPr>
            <w:tcW w:w="10004" w:type="dxa"/>
            <w:vAlign w:val="center"/>
          </w:tcPr>
          <w:p>
            <w:pPr>
              <w:spacing w:line="280" w:lineRule="exact"/>
              <w:ind w:firstLine="420" w:firstLineChars="200"/>
              <w:rPr>
                <w:rFonts w:hint="eastAsia"/>
                <w:szCs w:val="21"/>
              </w:rPr>
            </w:pPr>
            <w:r>
              <w:rPr>
                <w:rFonts w:hint="eastAsia"/>
                <w:szCs w:val="21"/>
              </w:rPr>
              <w:t>组织根据标准要求，策划形成了方针、目标、质量手册、程序文件、管理制度、第三层作业指导文件等，基本</w:t>
            </w:r>
            <w:r>
              <w:rPr>
                <w:rFonts w:hint="eastAsia"/>
                <w:szCs w:val="21"/>
                <w:lang w:val="en-US" w:eastAsia="zh-CN"/>
              </w:rPr>
              <w:t>持续</w:t>
            </w:r>
            <w:r>
              <w:rPr>
                <w:rFonts w:hint="eastAsia"/>
                <w:szCs w:val="21"/>
              </w:rPr>
              <w:t>满足体系运行要求。</w:t>
            </w:r>
          </w:p>
        </w:tc>
        <w:tc>
          <w:tcPr>
            <w:tcW w:w="1585" w:type="dxa"/>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122" w:type="dxa"/>
          </w:tcPr>
          <w:p>
            <w:pPr>
              <w:spacing w:line="280" w:lineRule="exact"/>
              <w:rPr>
                <w:rFonts w:hint="eastAsia" w:ascii="宋体" w:hAnsi="宋体" w:cs="宋体"/>
                <w:szCs w:val="21"/>
              </w:rPr>
            </w:pPr>
            <w:r>
              <w:rPr>
                <w:rFonts w:hint="eastAsia" w:ascii="宋体" w:hAnsi="宋体" w:cs="宋体"/>
                <w:szCs w:val="21"/>
              </w:rPr>
              <w:t>绩效 总则</w:t>
            </w:r>
          </w:p>
        </w:tc>
        <w:tc>
          <w:tcPr>
            <w:tcW w:w="998" w:type="dxa"/>
          </w:tcPr>
          <w:p>
            <w:pPr>
              <w:spacing w:line="280" w:lineRule="exact"/>
              <w:rPr>
                <w:rFonts w:hint="eastAsia"/>
                <w:szCs w:val="21"/>
              </w:rPr>
            </w:pPr>
            <w:r>
              <w:rPr>
                <w:rFonts w:hint="eastAsia"/>
                <w:szCs w:val="21"/>
              </w:rPr>
              <w:t>9.1.1</w:t>
            </w:r>
          </w:p>
        </w:tc>
        <w:tc>
          <w:tcPr>
            <w:tcW w:w="10004" w:type="dxa"/>
            <w:vAlign w:val="center"/>
          </w:tcPr>
          <w:p>
            <w:pPr>
              <w:spacing w:line="280" w:lineRule="exact"/>
              <w:ind w:firstLine="420" w:firstLineChars="200"/>
              <w:rPr>
                <w:rFonts w:hint="eastAsia"/>
                <w:szCs w:val="21"/>
              </w:rPr>
            </w:pPr>
            <w:r>
              <w:rPr>
                <w:rFonts w:hint="eastAsia" w:ascii="宋体" w:hAnsi="宋体" w:cs="宋体"/>
                <w:szCs w:val="21"/>
                <w:lang w:val="en-US" w:eastAsia="zh-CN"/>
              </w:rPr>
              <w:t>总经办</w:t>
            </w:r>
            <w:r>
              <w:rPr>
                <w:rFonts w:hint="eastAsia" w:ascii="宋体" w:hAnsi="宋体" w:cs="宋体"/>
                <w:szCs w:val="21"/>
              </w:rPr>
              <w:t>对管理体系的过程能力进行监视和测量，通过内审对管理体系运行的符合性和有效性进行监测，结论管理体系总体运行有效。详见审核9.2条款；通过管理评审对管理体系的充分性、有效性和适宜性作了肯定的评价。详见审核9.2条款记录；通过目标考评，监测管理体系运行的有效性，提供了</w:t>
            </w:r>
            <w:r>
              <w:rPr>
                <w:rFonts w:hint="eastAsia" w:ascii="宋体" w:hAnsi="宋体" w:cs="宋体"/>
                <w:szCs w:val="21"/>
                <w:lang w:val="en-US" w:eastAsia="zh-CN"/>
              </w:rPr>
              <w:t>各季度</w:t>
            </w:r>
            <w:r>
              <w:rPr>
                <w:rFonts w:hint="eastAsia" w:ascii="宋体" w:hAnsi="宋体" w:cs="宋体"/>
                <w:szCs w:val="21"/>
              </w:rPr>
              <w:t>的目标完成情况，公司及各部门的管理目标均能完成。</w:t>
            </w:r>
          </w:p>
        </w:tc>
        <w:tc>
          <w:tcPr>
            <w:tcW w:w="158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122" w:type="dxa"/>
            <w:vAlign w:val="top"/>
          </w:tcPr>
          <w:p>
            <w:pPr>
              <w:spacing w:line="280" w:lineRule="exac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审核</w:t>
            </w:r>
          </w:p>
        </w:tc>
        <w:tc>
          <w:tcPr>
            <w:tcW w:w="998" w:type="dxa"/>
            <w:vAlign w:val="top"/>
          </w:tcPr>
          <w:p>
            <w:pPr>
              <w:spacing w:line="280" w:lineRule="exact"/>
              <w:rPr>
                <w:rFonts w:hint="eastAsia" w:ascii="宋体" w:hAnsi="宋体" w:eastAsia="宋体" w:cs="宋体"/>
                <w:color w:val="000000"/>
                <w:kern w:val="0"/>
                <w:sz w:val="21"/>
                <w:szCs w:val="21"/>
                <w:lang w:val="en-US" w:eastAsia="zh-CN" w:bidi="ar-SA"/>
              </w:rPr>
            </w:pPr>
            <w:r>
              <w:rPr>
                <w:rFonts w:hint="eastAsia"/>
                <w:szCs w:val="21"/>
              </w:rPr>
              <w:t>9.</w:t>
            </w:r>
            <w:r>
              <w:rPr>
                <w:szCs w:val="21"/>
              </w:rPr>
              <w:t>2</w:t>
            </w:r>
          </w:p>
        </w:tc>
        <w:tc>
          <w:tcPr>
            <w:tcW w:w="10004" w:type="dxa"/>
            <w:vAlign w:val="center"/>
          </w:tcPr>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编制了《内部审核程序》，定期组织每年进行一次内审，间隔不超过12月份，由经过培训的内审员参加。</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依据GB/T19001:2016标准、体系文件、相关法律法规等.</w:t>
            </w:r>
          </w:p>
          <w:p>
            <w:pPr>
              <w:spacing w:line="28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提供2022年度《内部审核计划》，内审安排1次。明确审核目的、范围、依据、日期（2022.3.16-17），组长：顾玲娅，组员：郑良玉；编制：顾玲娅，审批：应加运，日期：2022.3.10。未提供当年度培训记录和总经理的任命书</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计划内容涉及各部门，条款覆盖整个体系，时间安排合理。同时考虑到互查的公正性。实际审核：2022.3.16-17，有签到表。</w:t>
            </w:r>
          </w:p>
          <w:p>
            <w:pPr>
              <w:pStyle w:val="2"/>
              <w:numPr>
                <w:numId w:val="0"/>
              </w:numPr>
              <w:ind w:left="540" w:leftChars="0"/>
              <w:rPr>
                <w:rFonts w:hint="eastAsia"/>
                <w:lang w:val="en-US" w:eastAsia="zh-CN"/>
              </w:rPr>
            </w:pPr>
            <w:r>
              <w:rPr>
                <w:rFonts w:hint="eastAsia"/>
                <w:lang w:val="en-US" w:eastAsia="zh-CN"/>
              </w:rPr>
              <w:drawing>
                <wp:inline distT="0" distB="0" distL="114300" distR="114300">
                  <wp:extent cx="1356995" cy="1984375"/>
                  <wp:effectExtent l="0" t="0" r="14605" b="1206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1356995" cy="1984375"/>
                          </a:xfrm>
                          <a:prstGeom prst="rect">
                            <a:avLst/>
                          </a:prstGeom>
                        </pic:spPr>
                      </pic:pic>
                    </a:graphicData>
                  </a:graphic>
                </wp:inline>
              </w:drawing>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查《内审检查表》，有管理层、总经办、业务部、材料部、生产部、机修部、实验室等部门的审核记录，条款与策划一致，记录真实、完整。包括体系所有条款，没有遗漏。</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查《不合格报告》本次未发现不合格项。提供《内部审核报告》，结论：</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⒈对体系文件的评价</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体系文件基本符合GB/T19001-2016标准、国家法律法规的要求，一致认为《质量手册》、《程序文件》、管理文件等体系文件均能持续满足公司现行质量管理体系的运行。</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⒉对体系的运作的符合性和有效性评价</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公司质量管理体系运行及质量方针、目标的制定以来，公司全体员工有了明确的活动规则、发展方向和责任感，公司各部门严格按GB/T19001-2016质量安全管理体系标准及公司《质量手册》、《程序文件》、《管理制度汇编》等相关文件的要求进行，使公司产品质量得到有效保障。在全体员工的努力下各项目标均达到或超过了预定的目标值。充分体现了公司建立的质量管理体系运行是适宜的、充分的、有效的。</w:t>
            </w:r>
          </w:p>
        </w:tc>
        <w:tc>
          <w:tcPr>
            <w:tcW w:w="158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22"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98" w:type="dxa"/>
          </w:tcPr>
          <w:p>
            <w:pPr>
              <w:spacing w:line="280" w:lineRule="exact"/>
              <w:rPr>
                <w:szCs w:val="21"/>
              </w:rPr>
            </w:pPr>
            <w:r>
              <w:rPr>
                <w:rFonts w:hint="eastAsia"/>
                <w:szCs w:val="21"/>
              </w:rPr>
              <w:t>9.3</w:t>
            </w:r>
          </w:p>
        </w:tc>
        <w:tc>
          <w:tcPr>
            <w:tcW w:w="10004" w:type="dxa"/>
            <w:vAlign w:val="center"/>
          </w:tcPr>
          <w:p>
            <w:pPr>
              <w:spacing w:line="280" w:lineRule="exact"/>
              <w:ind w:firstLine="420" w:firstLineChars="200"/>
            </w:pPr>
            <w:r>
              <w:rPr>
                <w:rFonts w:hint="eastAsia"/>
              </w:rPr>
              <w:t>编制了管理评审控制程序，由总经理负责，提供了最近一次管理评审：</w:t>
            </w:r>
          </w:p>
          <w:p>
            <w:pPr>
              <w:spacing w:line="280" w:lineRule="exact"/>
            </w:pPr>
            <w:r>
              <w:rPr>
                <w:rFonts w:hint="eastAsia"/>
              </w:rPr>
              <w:t>1.管理评审计划</w:t>
            </w:r>
          </w:p>
          <w:p>
            <w:pPr>
              <w:spacing w:line="280" w:lineRule="exact"/>
            </w:pPr>
            <w:r>
              <w:rPr>
                <w:rFonts w:hint="eastAsia"/>
              </w:rPr>
              <w:t>评审时间：计划20</w:t>
            </w:r>
            <w:r>
              <w:t>2</w:t>
            </w:r>
            <w:r>
              <w:rPr>
                <w:rFonts w:hint="eastAsia"/>
                <w:lang w:val="en-US" w:eastAsia="zh-CN"/>
              </w:rPr>
              <w:t>2</w:t>
            </w:r>
            <w:r>
              <w:rPr>
                <w:rFonts w:hint="eastAsia"/>
              </w:rPr>
              <w:t>年</w:t>
            </w:r>
            <w:r>
              <w:rPr>
                <w:rFonts w:hint="eastAsia"/>
                <w:lang w:val="en-US" w:eastAsia="zh-CN"/>
              </w:rPr>
              <w:t>4</w:t>
            </w:r>
            <w:r>
              <w:t>月</w:t>
            </w:r>
            <w:r>
              <w:rPr>
                <w:rFonts w:hint="eastAsia"/>
                <w:lang w:val="en-US" w:eastAsia="zh-CN"/>
              </w:rPr>
              <w:t>5</w:t>
            </w:r>
            <w:r>
              <w:t>日</w:t>
            </w:r>
            <w:r>
              <w:rPr>
                <w:rFonts w:hint="eastAsia"/>
              </w:rPr>
              <w:t>进行， 评审方式：会议评审，编制：</w:t>
            </w:r>
            <w:r>
              <w:rPr>
                <w:rFonts w:hint="eastAsia"/>
                <w:lang w:val="en-US" w:eastAsia="zh-CN"/>
              </w:rPr>
              <w:t>顾玲娅</w:t>
            </w:r>
            <w:r>
              <w:rPr>
                <w:rFonts w:hint="eastAsia"/>
              </w:rPr>
              <w:t xml:space="preserve">  批准：</w:t>
            </w:r>
            <w:r>
              <w:rPr>
                <w:rFonts w:hint="eastAsia"/>
                <w:lang w:eastAsia="zh-CN"/>
              </w:rPr>
              <w:t>应加运</w:t>
            </w:r>
            <w:r>
              <w:rPr>
                <w:rFonts w:hint="eastAsia"/>
              </w:rPr>
              <w:t>。评审计划编制时间也为</w:t>
            </w:r>
            <w:r>
              <w:rPr>
                <w:rFonts w:hint="eastAsia"/>
                <w:lang w:val="en-US" w:eastAsia="zh-CN"/>
              </w:rPr>
              <w:t>4</w:t>
            </w:r>
            <w:r>
              <w:t>月</w:t>
            </w:r>
            <w:r>
              <w:rPr>
                <w:rFonts w:hint="eastAsia"/>
                <w:lang w:val="en-US" w:eastAsia="zh-CN"/>
              </w:rPr>
              <w:t>3</w:t>
            </w:r>
            <w:r>
              <w:t>日</w:t>
            </w:r>
            <w:r>
              <w:rPr>
                <w:rFonts w:hint="eastAsia"/>
              </w:rPr>
              <w:t>，现场沟通。</w:t>
            </w:r>
          </w:p>
          <w:p>
            <w:pPr>
              <w:spacing w:line="280" w:lineRule="exact"/>
            </w:pPr>
            <w:r>
              <w:rPr>
                <w:rFonts w:hint="eastAsia"/>
              </w:rPr>
              <w:t>参加人员包括公司总经理、各部门负责人</w:t>
            </w:r>
          </w:p>
          <w:p>
            <w:pPr>
              <w:spacing w:line="280" w:lineRule="exact"/>
            </w:pPr>
            <w:r>
              <w:rPr>
                <w:rFonts w:hint="eastAsia"/>
              </w:rPr>
              <w:t>计划中明确了评审内容和资料准备要求。</w:t>
            </w:r>
          </w:p>
          <w:p>
            <w:pPr>
              <w:spacing w:line="280" w:lineRule="exact"/>
            </w:pPr>
            <w:r>
              <w:rPr>
                <w:rFonts w:hint="eastAsia"/>
              </w:rPr>
              <w:t>2.管理评审会议记录</w:t>
            </w:r>
          </w:p>
          <w:p>
            <w:pPr>
              <w:spacing w:line="280" w:lineRule="exact"/>
            </w:pPr>
            <w:r>
              <w:rPr>
                <w:rFonts w:hint="eastAsia"/>
              </w:rPr>
              <w:t>按计划的时间实施了管理评审。管理评审输入：管理方针、目标的适宜行和实现情况；管理体系的符合性；内审结果；内外部环境分析及风险应对措施的落实情况；纠正预防措施及持续改进能力；可能影响管理体系的变更；质量事故、顾客满意度；改进建议等；</w:t>
            </w:r>
          </w:p>
          <w:p>
            <w:pPr>
              <w:spacing w:line="280" w:lineRule="exact"/>
            </w:pPr>
            <w:r>
              <w:rPr>
                <w:rFonts w:hint="eastAsia"/>
              </w:rPr>
              <w:t>3.管理评审报告</w:t>
            </w:r>
          </w:p>
          <w:p>
            <w:pPr>
              <w:spacing w:line="280" w:lineRule="exact"/>
            </w:pPr>
            <w:r>
              <w:rPr>
                <w:rFonts w:hint="eastAsia"/>
              </w:rPr>
              <w:t>管理评审及结论：</w:t>
            </w:r>
          </w:p>
          <w:p>
            <w:pPr>
              <w:spacing w:line="280" w:lineRule="exact"/>
              <w:rPr>
                <w:rFonts w:hint="eastAsia"/>
              </w:rPr>
            </w:pPr>
            <w:r>
              <w:rPr>
                <w:rFonts w:hint="eastAsia"/>
              </w:rPr>
              <w:t>1、公司</w:t>
            </w:r>
            <w:r>
              <w:rPr>
                <w:rFonts w:hint="eastAsia"/>
                <w:lang w:val="en-US" w:eastAsia="zh-CN"/>
              </w:rPr>
              <w:t>Q</w:t>
            </w:r>
            <w:r>
              <w:rPr>
                <w:rFonts w:hint="eastAsia"/>
              </w:rPr>
              <w:t>MS方针适宜性有效性和充分性评价：随着</w:t>
            </w:r>
            <w:r>
              <w:rPr>
                <w:rFonts w:hint="eastAsia"/>
                <w:lang w:val="en-US" w:eastAsia="zh-CN"/>
              </w:rPr>
              <w:t>区域混凝土行业</w:t>
            </w:r>
            <w:r>
              <w:rPr>
                <w:rFonts w:hint="eastAsia"/>
              </w:rPr>
              <w:t>的进一步发展</w:t>
            </w:r>
            <w:r>
              <w:rPr>
                <w:rFonts w:hint="eastAsia"/>
                <w:lang w:val="en-US" w:eastAsia="zh-CN"/>
              </w:rPr>
              <w:t>和交通管理部门的高要求</w:t>
            </w:r>
            <w:r>
              <w:rPr>
                <w:rFonts w:hint="eastAsia"/>
              </w:rPr>
              <w:t>，应确定质量目标和战略方向并影响公司实现MS预期结果的各种外部和内部因素，应对风险和机遇采取措施，充分理解相关方的需求和期望，公司必须采用先进的管理方法，积极引用先进的</w:t>
            </w:r>
            <w:r>
              <w:rPr>
                <w:rFonts w:hint="eastAsia"/>
                <w:lang w:val="en-US" w:eastAsia="zh-CN"/>
              </w:rPr>
              <w:t>Q</w:t>
            </w:r>
            <w:r>
              <w:rPr>
                <w:rFonts w:hint="eastAsia"/>
              </w:rPr>
              <w:t>MS管理经验及知识管理，以顺应潮流要求，不断提高MS管理业绩，建立和完善</w:t>
            </w:r>
            <w:r>
              <w:rPr>
                <w:rFonts w:hint="eastAsia"/>
                <w:lang w:val="en-US" w:eastAsia="zh-CN"/>
              </w:rPr>
              <w:t>Q</w:t>
            </w:r>
            <w:r>
              <w:rPr>
                <w:rFonts w:hint="eastAsia"/>
              </w:rPr>
              <w:t>MS。</w:t>
            </w:r>
            <w:r>
              <w:rPr>
                <w:rFonts w:hint="eastAsia"/>
                <w:lang w:val="en-US" w:eastAsia="zh-CN"/>
              </w:rPr>
              <w:t>Q</w:t>
            </w:r>
            <w:r>
              <w:rPr>
                <w:rFonts w:hint="eastAsia"/>
              </w:rPr>
              <w:t>MS方针在目前是适宜的、充分和有效的。</w:t>
            </w:r>
          </w:p>
          <w:p>
            <w:pPr>
              <w:spacing w:line="280" w:lineRule="exact"/>
              <w:rPr>
                <w:rFonts w:hint="eastAsia"/>
              </w:rPr>
            </w:pPr>
            <w:r>
              <w:rPr>
                <w:rFonts w:hint="eastAsia"/>
              </w:rPr>
              <w:t>2、</w:t>
            </w:r>
            <w:r>
              <w:rPr>
                <w:rFonts w:hint="eastAsia"/>
                <w:lang w:val="en-US" w:eastAsia="zh-CN"/>
              </w:rPr>
              <w:t>Q</w:t>
            </w:r>
            <w:r>
              <w:rPr>
                <w:rFonts w:hint="eastAsia"/>
              </w:rPr>
              <w:t>MS目标指标、方案完成情况评价：为有效和充分地执行</w:t>
            </w:r>
            <w:r>
              <w:rPr>
                <w:rFonts w:hint="eastAsia"/>
                <w:lang w:val="en-US" w:eastAsia="zh-CN"/>
              </w:rPr>
              <w:t>Q</w:t>
            </w:r>
            <w:r>
              <w:rPr>
                <w:rFonts w:hint="eastAsia"/>
              </w:rPr>
              <w:t>MS方针的要求,各部门严格执行分解目标指标，充分明确工作要求；严格执行</w:t>
            </w:r>
            <w:r>
              <w:rPr>
                <w:rFonts w:hint="eastAsia"/>
                <w:lang w:val="en-US" w:eastAsia="zh-CN"/>
              </w:rPr>
              <w:t>Q</w:t>
            </w:r>
            <w:r>
              <w:rPr>
                <w:rFonts w:hint="eastAsia"/>
              </w:rPr>
              <w:t>MS要求，按计划实施管理。到目前止，质量目标均完成。公司</w:t>
            </w:r>
            <w:r>
              <w:rPr>
                <w:rFonts w:hint="eastAsia"/>
                <w:lang w:val="en-US" w:eastAsia="zh-CN"/>
              </w:rPr>
              <w:t>Q</w:t>
            </w:r>
            <w:r>
              <w:rPr>
                <w:rFonts w:hint="eastAsia"/>
              </w:rPr>
              <w:t xml:space="preserve">MS目标已基本完成，产品策划结果适宜充分。 </w:t>
            </w:r>
          </w:p>
          <w:p>
            <w:pPr>
              <w:spacing w:line="280" w:lineRule="exact"/>
              <w:rPr>
                <w:rFonts w:hint="eastAsia"/>
              </w:rPr>
            </w:pPr>
            <w:r>
              <w:rPr>
                <w:rFonts w:hint="eastAsia"/>
              </w:rPr>
              <w:t>3、公司生产部执行体系文件和国家行业标准要求并积极应用统计图表和日常</w:t>
            </w:r>
            <w:r>
              <w:rPr>
                <w:rFonts w:hint="eastAsia"/>
                <w:lang w:val="en-US" w:eastAsia="zh-CN"/>
              </w:rPr>
              <w:t>Q</w:t>
            </w:r>
            <w:r>
              <w:rPr>
                <w:rFonts w:hint="eastAsia"/>
              </w:rPr>
              <w:t>MS现场检查方法，密切监视MS各过程的符合性，</w:t>
            </w:r>
            <w:r>
              <w:rPr>
                <w:rFonts w:hint="eastAsia"/>
                <w:lang w:val="en-US" w:eastAsia="zh-CN"/>
              </w:rPr>
              <w:t>Q</w:t>
            </w:r>
            <w:r>
              <w:rPr>
                <w:rFonts w:hint="eastAsia"/>
              </w:rPr>
              <w:t>MS基本得到实施。各部门分目标基本完成，未出现顾客和各相关方的产品质量报怨和投诉现象。</w:t>
            </w:r>
          </w:p>
          <w:p>
            <w:pPr>
              <w:spacing w:line="280" w:lineRule="exact"/>
              <w:rPr>
                <w:rFonts w:hint="eastAsia"/>
              </w:rPr>
            </w:pPr>
            <w:r>
              <w:rPr>
                <w:rFonts w:hint="eastAsia"/>
                <w:lang w:val="en-US" w:eastAsia="zh-CN"/>
              </w:rPr>
              <w:t>4</w:t>
            </w:r>
            <w:r>
              <w:rPr>
                <w:rFonts w:hint="eastAsia"/>
              </w:rPr>
              <w:t>、纠正和预防措施的实施情况：在各相关部门的密切合作下，到目前为止尚未出现重大不符合和潜在的不符合现象。在日常出现的一般不符合问题已经及时得到相应责任部门采取纠正措施，实施的纠正措施能较好地防止再发生。</w:t>
            </w:r>
          </w:p>
          <w:p>
            <w:pPr>
              <w:spacing w:line="280" w:lineRule="exact"/>
              <w:rPr>
                <w:rFonts w:hint="eastAsia"/>
              </w:rPr>
            </w:pPr>
            <w:r>
              <w:rPr>
                <w:rFonts w:hint="eastAsia"/>
                <w:lang w:val="en-US" w:eastAsia="zh-CN"/>
              </w:rPr>
              <w:t>5</w:t>
            </w:r>
            <w:r>
              <w:rPr>
                <w:rFonts w:hint="eastAsia"/>
              </w:rPr>
              <w:t>、文件符合性及有效性情况汇报：到目前为此，各部门均能够较好地执行</w:t>
            </w:r>
            <w:r>
              <w:rPr>
                <w:rFonts w:hint="eastAsia"/>
                <w:lang w:val="en-US" w:eastAsia="zh-CN"/>
              </w:rPr>
              <w:t>Q</w:t>
            </w:r>
            <w:r>
              <w:rPr>
                <w:rFonts w:hint="eastAsia"/>
              </w:rPr>
              <w:t>MS文件的规定,文件基本有效，为满足ISO9001:2015新版标准的要求。</w:t>
            </w:r>
          </w:p>
          <w:p>
            <w:pPr>
              <w:spacing w:line="280" w:lineRule="exact"/>
              <w:rPr>
                <w:rFonts w:hint="eastAsia"/>
              </w:rPr>
            </w:pPr>
            <w:r>
              <w:rPr>
                <w:rFonts w:hint="eastAsia"/>
                <w:lang w:val="en-US" w:eastAsia="zh-CN"/>
              </w:rPr>
              <w:t>6</w:t>
            </w:r>
            <w:r>
              <w:rPr>
                <w:rFonts w:hint="eastAsia"/>
              </w:rPr>
              <w:t>、体系改进需求情况分析：</w:t>
            </w:r>
          </w:p>
          <w:p>
            <w:pPr>
              <w:spacing w:line="280" w:lineRule="exact"/>
            </w:pPr>
            <w:r>
              <w:rPr>
                <w:rFonts w:hint="eastAsia"/>
              </w:rPr>
              <w:t>随着市场竞争的日趋白热化，公司应优化、整合有限资源,不断提高企业的整体实力,改善员工待遇，充分吸纳人才,加大培养力度,进一步完善工作标准，提升公司产品质量水平，扩大市场份额，有效增强公司的知名度。总体评价质量管理体系运行是有效的，资源提供是充分的，方针目标是适宜的。</w:t>
            </w:r>
          </w:p>
          <w:p>
            <w:pPr>
              <w:spacing w:line="280" w:lineRule="exact"/>
              <w:ind w:firstLine="420" w:firstLineChars="200"/>
              <w:rPr>
                <w:rFonts w:hint="eastAsia"/>
              </w:rPr>
            </w:pPr>
            <w:r>
              <w:rPr>
                <w:rFonts w:hint="eastAsia"/>
              </w:rPr>
              <w:t>评审总结了，</w:t>
            </w:r>
            <w:r>
              <w:rPr>
                <w:rFonts w:hint="eastAsia"/>
                <w:lang w:val="en-US" w:eastAsia="zh-CN"/>
              </w:rPr>
              <w:t>Q</w:t>
            </w:r>
            <w:r>
              <w:rPr>
                <w:rFonts w:hint="eastAsia"/>
              </w:rPr>
              <w:t>MS基本有效、充分和适宜。执行以上改进建议,加大</w:t>
            </w:r>
            <w:r>
              <w:rPr>
                <w:rFonts w:hint="eastAsia"/>
                <w:lang w:val="en-US" w:eastAsia="zh-CN"/>
              </w:rPr>
              <w:t>Q</w:t>
            </w:r>
            <w:r>
              <w:rPr>
                <w:rFonts w:hint="eastAsia"/>
              </w:rPr>
              <w:t>MS改进力度，以确保</w:t>
            </w:r>
            <w:r>
              <w:rPr>
                <w:rFonts w:hint="eastAsia"/>
                <w:lang w:val="en-US" w:eastAsia="zh-CN"/>
              </w:rPr>
              <w:t>Q</w:t>
            </w:r>
            <w:r>
              <w:rPr>
                <w:rFonts w:hint="eastAsia"/>
              </w:rPr>
              <w:t>MS整体绩效的提高。</w:t>
            </w:r>
          </w:p>
          <w:p>
            <w:pPr>
              <w:pStyle w:val="2"/>
              <w:numPr>
                <w:numId w:val="0"/>
              </w:numPr>
              <w:ind w:left="540" w:leftChars="0"/>
              <w:rPr>
                <w:rFonts w:hint="eastAsia" w:eastAsia="宋体"/>
                <w:lang w:eastAsia="zh-CN"/>
              </w:rPr>
            </w:pPr>
            <w:bookmarkStart w:id="1" w:name="_GoBack"/>
            <w:r>
              <w:rPr>
                <w:rFonts w:hint="eastAsia" w:eastAsia="宋体"/>
                <w:lang w:eastAsia="zh-CN"/>
              </w:rPr>
              <w:drawing>
                <wp:inline distT="0" distB="0" distL="114300" distR="114300">
                  <wp:extent cx="1600835" cy="2334895"/>
                  <wp:effectExtent l="0" t="0" r="14605" b="1206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7"/>
                          <a:stretch>
                            <a:fillRect/>
                          </a:stretch>
                        </pic:blipFill>
                        <pic:spPr>
                          <a:xfrm>
                            <a:off x="0" y="0"/>
                            <a:ext cx="1600835" cy="2334895"/>
                          </a:xfrm>
                          <a:prstGeom prst="rect">
                            <a:avLst/>
                          </a:prstGeom>
                        </pic:spPr>
                      </pic:pic>
                    </a:graphicData>
                  </a:graphic>
                </wp:inline>
              </w:drawing>
            </w:r>
            <w:bookmarkEnd w:id="1"/>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tcPr>
          <w:p>
            <w:pPr>
              <w:spacing w:line="280" w:lineRule="exact"/>
              <w:rPr>
                <w:rFonts w:ascii="宋体" w:hAnsi="宋体" w:cs="宋体"/>
                <w:szCs w:val="21"/>
              </w:rPr>
            </w:pPr>
            <w:r>
              <w:rPr>
                <w:rFonts w:hint="eastAsia" w:ascii="宋体" w:hAnsi="宋体" w:cs="宋体"/>
                <w:szCs w:val="21"/>
              </w:rPr>
              <w:t>总则</w:t>
            </w:r>
          </w:p>
        </w:tc>
        <w:tc>
          <w:tcPr>
            <w:tcW w:w="998" w:type="dxa"/>
          </w:tcPr>
          <w:p>
            <w:pPr>
              <w:spacing w:line="280" w:lineRule="exact"/>
              <w:rPr>
                <w:szCs w:val="21"/>
              </w:rPr>
            </w:pPr>
            <w:r>
              <w:rPr>
                <w:rFonts w:hint="eastAsia"/>
                <w:szCs w:val="21"/>
              </w:rPr>
              <w:t xml:space="preserve"> 10.1</w:t>
            </w:r>
          </w:p>
        </w:tc>
        <w:tc>
          <w:tcPr>
            <w:tcW w:w="10004"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服务来满足未来的需要和期望。考虑了分析、评价结果及管理评审的输出，并确定了对存在应关注的持续改进的需求和机遇。 </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vAlign w:val="top"/>
          </w:tcPr>
          <w:p>
            <w:pPr>
              <w:spacing w:line="280" w:lineRule="exact"/>
              <w:rPr>
                <w:rFonts w:hint="eastAsia" w:ascii="宋体" w:hAnsi="宋体" w:eastAsia="宋体" w:cs="宋体"/>
                <w:kern w:val="2"/>
                <w:sz w:val="21"/>
                <w:szCs w:val="21"/>
                <w:lang w:val="en-US" w:eastAsia="zh-CN" w:bidi="ar-SA"/>
              </w:rPr>
            </w:pPr>
            <w:r>
              <w:rPr>
                <w:rFonts w:hint="eastAsia" w:ascii="宋体" w:hAnsi="宋体" w:cs="宋体"/>
                <w:szCs w:val="21"/>
              </w:rPr>
              <w:t>不符合和纠正措施</w:t>
            </w:r>
          </w:p>
        </w:tc>
        <w:tc>
          <w:tcPr>
            <w:tcW w:w="998" w:type="dxa"/>
            <w:vAlign w:val="top"/>
          </w:tcPr>
          <w:p>
            <w:pPr>
              <w:spacing w:line="280" w:lineRule="exact"/>
              <w:rPr>
                <w:rFonts w:hint="eastAsia" w:ascii="Times New Roman" w:hAnsi="Times New Roman" w:eastAsia="宋体" w:cs="Times New Roman"/>
                <w:kern w:val="2"/>
                <w:sz w:val="21"/>
                <w:szCs w:val="21"/>
                <w:lang w:val="en-US" w:eastAsia="zh-CN" w:bidi="ar-SA"/>
              </w:rPr>
            </w:pPr>
            <w:r>
              <w:rPr>
                <w:rFonts w:hint="eastAsia"/>
                <w:szCs w:val="21"/>
              </w:rPr>
              <w:t xml:space="preserve"> 10.</w:t>
            </w:r>
            <w:r>
              <w:rPr>
                <w:szCs w:val="21"/>
              </w:rPr>
              <w:t>2</w:t>
            </w:r>
          </w:p>
        </w:tc>
        <w:tc>
          <w:tcPr>
            <w:tcW w:w="10004" w:type="dxa"/>
            <w:vAlign w:val="center"/>
          </w:tcPr>
          <w:p>
            <w:pPr>
              <w:snapToGrid w:val="0"/>
              <w:spacing w:line="280" w:lineRule="exact"/>
              <w:ind w:firstLine="420" w:firstLineChars="200"/>
              <w:jc w:val="left"/>
              <w:rPr>
                <w:szCs w:val="21"/>
              </w:rPr>
            </w:pPr>
            <w:r>
              <w:rPr>
                <w:rFonts w:hint="eastAsia"/>
                <w:szCs w:val="21"/>
              </w:rPr>
              <w:t xml:space="preserve">负责人介绍公司在运行过程中对发现的不合格都会采取纠正、纠正措施以防止不合格或不符合再次发生，同时也会举一反三地看待其他部门或类似过程，采取预防措施以防止发生不合格或不符合。 </w:t>
            </w:r>
          </w:p>
          <w:p>
            <w:pPr>
              <w:snapToGrid w:val="0"/>
              <w:spacing w:line="280" w:lineRule="exact"/>
              <w:ind w:firstLine="420" w:firstLineChars="200"/>
              <w:jc w:val="left"/>
              <w:rPr>
                <w:rFonts w:hint="eastAsia" w:ascii="Times New Roman" w:hAnsi="Times New Roman" w:eastAsia="宋体" w:cs="Times New Roman"/>
                <w:kern w:val="2"/>
                <w:sz w:val="21"/>
                <w:szCs w:val="21"/>
                <w:lang w:val="en-US" w:eastAsia="zh-CN" w:bidi="ar-SA"/>
              </w:rPr>
            </w:pPr>
            <w:r>
              <w:rPr>
                <w:rFonts w:hint="eastAsia"/>
                <w:szCs w:val="21"/>
              </w:rPr>
              <w:t>公司对纠正及预防措施的管理基本符合要求。审核周期内，没有发生质量方面问题。</w:t>
            </w:r>
          </w:p>
        </w:tc>
        <w:tc>
          <w:tcPr>
            <w:tcW w:w="158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tcPr>
          <w:p>
            <w:pPr>
              <w:spacing w:line="280" w:lineRule="exact"/>
              <w:rPr>
                <w:rFonts w:ascii="宋体" w:hAnsi="宋体" w:cs="宋体"/>
                <w:szCs w:val="21"/>
              </w:rPr>
            </w:pPr>
            <w:r>
              <w:rPr>
                <w:rFonts w:hint="eastAsia" w:ascii="宋体" w:hAnsi="宋体" w:cs="宋体"/>
                <w:szCs w:val="21"/>
              </w:rPr>
              <w:t>持续改进</w:t>
            </w:r>
          </w:p>
        </w:tc>
        <w:tc>
          <w:tcPr>
            <w:tcW w:w="998" w:type="dxa"/>
          </w:tcPr>
          <w:p>
            <w:pPr>
              <w:spacing w:line="280" w:lineRule="exact"/>
              <w:rPr>
                <w:szCs w:val="21"/>
              </w:rPr>
            </w:pPr>
            <w:r>
              <w:rPr>
                <w:rFonts w:hint="eastAsia"/>
                <w:szCs w:val="21"/>
              </w:rPr>
              <w:t xml:space="preserve"> 10.3</w:t>
            </w:r>
          </w:p>
        </w:tc>
        <w:tc>
          <w:tcPr>
            <w:tcW w:w="10004"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1.证实服务满足规定的要求；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tcPr>
          <w:p>
            <w:pPr>
              <w:spacing w:line="280" w:lineRule="exact"/>
              <w:rPr>
                <w:rFonts w:hint="default" w:ascii="宋体" w:hAnsi="宋体" w:eastAsia="宋体" w:cs="宋体"/>
                <w:szCs w:val="21"/>
                <w:lang w:val="en-US" w:eastAsia="zh-CN"/>
              </w:rPr>
            </w:pPr>
            <w:r>
              <w:rPr>
                <w:rFonts w:hint="eastAsia" w:ascii="宋体" w:hAnsi="宋体" w:cs="宋体"/>
                <w:szCs w:val="21"/>
                <w:lang w:val="en-US" w:eastAsia="zh-CN"/>
              </w:rPr>
              <w:t>证书及认证标志使用</w:t>
            </w:r>
          </w:p>
        </w:tc>
        <w:tc>
          <w:tcPr>
            <w:tcW w:w="998" w:type="dxa"/>
          </w:tcPr>
          <w:p>
            <w:pPr>
              <w:spacing w:line="280" w:lineRule="exact"/>
              <w:rPr>
                <w:rFonts w:hint="eastAsia"/>
                <w:szCs w:val="21"/>
              </w:rPr>
            </w:pPr>
          </w:p>
        </w:tc>
        <w:tc>
          <w:tcPr>
            <w:tcW w:w="10004" w:type="dxa"/>
            <w:vAlign w:val="center"/>
          </w:tcPr>
          <w:p>
            <w:pPr>
              <w:spacing w:line="280" w:lineRule="exact"/>
              <w:rPr>
                <w:rFonts w:hint="default" w:ascii="宋体" w:hAnsi="宋体" w:eastAsia="宋体" w:cs="宋体"/>
                <w:szCs w:val="21"/>
                <w:lang w:val="en-US" w:eastAsia="zh-CN"/>
              </w:rPr>
            </w:pPr>
            <w:r>
              <w:rPr>
                <w:rFonts w:hint="eastAsia" w:ascii="宋体" w:hAnsi="宋体" w:cs="宋体"/>
                <w:szCs w:val="21"/>
                <w:lang w:val="en-US" w:eastAsia="zh-CN"/>
              </w:rPr>
              <w:t>现场未见产品包装有认证标志使用信息，证书主要用于公司宣传，或项目招投标。</w:t>
            </w:r>
          </w:p>
        </w:tc>
        <w:tc>
          <w:tcPr>
            <w:tcW w:w="1585" w:type="dxa"/>
          </w:tcPr>
          <w:p>
            <w:pPr>
              <w:rPr>
                <w:rFonts w:hint="eastAsia"/>
              </w:rPr>
            </w:pPr>
          </w:p>
        </w:tc>
      </w:tr>
    </w:tbl>
    <w:p>
      <w:r>
        <w:ptab w:relativeTo="margin" w:alignment="center" w:leader="none"/>
      </w:r>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0" t="0" r="1905" b="190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pPr>
                            <w:rPr>
                              <w:sz w:val="18"/>
                              <w:szCs w:val="18"/>
                            </w:rPr>
                          </w:pPr>
                          <w:r>
                            <w:rPr>
                              <w:rFonts w:hint="eastAsia"/>
                              <w:sz w:val="18"/>
                              <w:szCs w:val="18"/>
                            </w:rPr>
                            <w:t>ISC-B-II-12(05版）</w:t>
                          </w:r>
                        </w:p>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pPr>
                      <w:rPr>
                        <w:sz w:val="18"/>
                        <w:szCs w:val="18"/>
                      </w:rPr>
                    </w:pPr>
                    <w:r>
                      <w:rPr>
                        <w:rFonts w:hint="eastAsia"/>
                        <w:sz w:val="18"/>
                        <w:szCs w:val="18"/>
                      </w:rPr>
                      <w:t>ISC-B-II-12(05版）</w:t>
                    </w:r>
                  </w:p>
                  <w:p/>
                </w:txbxContent>
              </v:textbox>
            </v:shape>
          </w:pict>
        </mc:Fallback>
      </mc:AlternateConten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51574"/>
    <w:multiLevelType w:val="singleLevel"/>
    <w:tmpl w:val="57551574"/>
    <w:lvl w:ilvl="0" w:tentative="0">
      <w:start w:val="7"/>
      <w:numFmt w:val="upperLetter"/>
      <w:pStyle w:val="2"/>
      <w:lvlText w:val="%1."/>
      <w:lvlJc w:val="left"/>
      <w:pPr>
        <w:tabs>
          <w:tab w:val="left" w:pos="900"/>
        </w:tabs>
        <w:ind w:left="90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YTE0MGY2ZDNlMWRjNTY0YzZjODI1ZjhiNzdmYzQifQ=="/>
  </w:docVars>
  <w:rsids>
    <w:rsidRoot w:val="00814B16"/>
    <w:rsid w:val="00003F96"/>
    <w:rsid w:val="000170BD"/>
    <w:rsid w:val="00022365"/>
    <w:rsid w:val="000345CC"/>
    <w:rsid w:val="00053018"/>
    <w:rsid w:val="00065D97"/>
    <w:rsid w:val="00077C88"/>
    <w:rsid w:val="00092D1A"/>
    <w:rsid w:val="000A75BA"/>
    <w:rsid w:val="000B0CD5"/>
    <w:rsid w:val="000B6409"/>
    <w:rsid w:val="000D0735"/>
    <w:rsid w:val="000F14E3"/>
    <w:rsid w:val="00107007"/>
    <w:rsid w:val="00115E0C"/>
    <w:rsid w:val="001311B9"/>
    <w:rsid w:val="001328CC"/>
    <w:rsid w:val="00140940"/>
    <w:rsid w:val="0018254F"/>
    <w:rsid w:val="001903B6"/>
    <w:rsid w:val="001937C7"/>
    <w:rsid w:val="001B21BB"/>
    <w:rsid w:val="001C57A3"/>
    <w:rsid w:val="001E4CB1"/>
    <w:rsid w:val="001F5453"/>
    <w:rsid w:val="00242225"/>
    <w:rsid w:val="00250001"/>
    <w:rsid w:val="002533F4"/>
    <w:rsid w:val="00287457"/>
    <w:rsid w:val="002B6010"/>
    <w:rsid w:val="002E29A0"/>
    <w:rsid w:val="002E3FC5"/>
    <w:rsid w:val="0032647E"/>
    <w:rsid w:val="003445A0"/>
    <w:rsid w:val="00351857"/>
    <w:rsid w:val="00363176"/>
    <w:rsid w:val="00382525"/>
    <w:rsid w:val="00384D81"/>
    <w:rsid w:val="003A4ADC"/>
    <w:rsid w:val="003A65C9"/>
    <w:rsid w:val="003B4D38"/>
    <w:rsid w:val="003C254E"/>
    <w:rsid w:val="003C29F6"/>
    <w:rsid w:val="00421FB9"/>
    <w:rsid w:val="00427D2B"/>
    <w:rsid w:val="004450A7"/>
    <w:rsid w:val="0047490C"/>
    <w:rsid w:val="004819AB"/>
    <w:rsid w:val="00487025"/>
    <w:rsid w:val="004A00EE"/>
    <w:rsid w:val="004D14C1"/>
    <w:rsid w:val="004D6FC5"/>
    <w:rsid w:val="004E7665"/>
    <w:rsid w:val="00503F34"/>
    <w:rsid w:val="00506568"/>
    <w:rsid w:val="005074C4"/>
    <w:rsid w:val="005077B3"/>
    <w:rsid w:val="00507E17"/>
    <w:rsid w:val="00517BB1"/>
    <w:rsid w:val="00532CA7"/>
    <w:rsid w:val="00532DE5"/>
    <w:rsid w:val="00567182"/>
    <w:rsid w:val="00580C0C"/>
    <w:rsid w:val="005A009F"/>
    <w:rsid w:val="005A23B2"/>
    <w:rsid w:val="005D2531"/>
    <w:rsid w:val="005F6380"/>
    <w:rsid w:val="00621EA2"/>
    <w:rsid w:val="00623DCF"/>
    <w:rsid w:val="006462B7"/>
    <w:rsid w:val="00646303"/>
    <w:rsid w:val="00672093"/>
    <w:rsid w:val="006842EC"/>
    <w:rsid w:val="00684A39"/>
    <w:rsid w:val="006A01C0"/>
    <w:rsid w:val="006D3EF5"/>
    <w:rsid w:val="006D54AB"/>
    <w:rsid w:val="006F2650"/>
    <w:rsid w:val="00717956"/>
    <w:rsid w:val="007469D5"/>
    <w:rsid w:val="0075560B"/>
    <w:rsid w:val="00760235"/>
    <w:rsid w:val="00761387"/>
    <w:rsid w:val="0076370E"/>
    <w:rsid w:val="00772C86"/>
    <w:rsid w:val="00774749"/>
    <w:rsid w:val="00774FF4"/>
    <w:rsid w:val="007861D2"/>
    <w:rsid w:val="00795F4D"/>
    <w:rsid w:val="007B4E33"/>
    <w:rsid w:val="007C5A7D"/>
    <w:rsid w:val="007D7980"/>
    <w:rsid w:val="007E6050"/>
    <w:rsid w:val="007F353E"/>
    <w:rsid w:val="007F5C2E"/>
    <w:rsid w:val="00802295"/>
    <w:rsid w:val="00804D25"/>
    <w:rsid w:val="008072D4"/>
    <w:rsid w:val="00814B16"/>
    <w:rsid w:val="00846A85"/>
    <w:rsid w:val="0085042B"/>
    <w:rsid w:val="00854F40"/>
    <w:rsid w:val="008631F9"/>
    <w:rsid w:val="00885A53"/>
    <w:rsid w:val="008871B0"/>
    <w:rsid w:val="008A1509"/>
    <w:rsid w:val="008B3B2F"/>
    <w:rsid w:val="0090759C"/>
    <w:rsid w:val="0092791F"/>
    <w:rsid w:val="0095064F"/>
    <w:rsid w:val="00955C0E"/>
    <w:rsid w:val="00976860"/>
    <w:rsid w:val="0098154B"/>
    <w:rsid w:val="00982FBF"/>
    <w:rsid w:val="009877BF"/>
    <w:rsid w:val="00991AEB"/>
    <w:rsid w:val="009A033E"/>
    <w:rsid w:val="009A2663"/>
    <w:rsid w:val="009B1072"/>
    <w:rsid w:val="009C4BAC"/>
    <w:rsid w:val="00A60B57"/>
    <w:rsid w:val="00A76F84"/>
    <w:rsid w:val="00A94706"/>
    <w:rsid w:val="00AE6698"/>
    <w:rsid w:val="00B02208"/>
    <w:rsid w:val="00B27709"/>
    <w:rsid w:val="00B361C1"/>
    <w:rsid w:val="00B528F5"/>
    <w:rsid w:val="00B611EA"/>
    <w:rsid w:val="00B6507C"/>
    <w:rsid w:val="00B87C75"/>
    <w:rsid w:val="00BB4EA2"/>
    <w:rsid w:val="00BD7D0A"/>
    <w:rsid w:val="00BF3FA7"/>
    <w:rsid w:val="00C02F6B"/>
    <w:rsid w:val="00C04AFC"/>
    <w:rsid w:val="00C10F32"/>
    <w:rsid w:val="00C22DE3"/>
    <w:rsid w:val="00C277AC"/>
    <w:rsid w:val="00C41F32"/>
    <w:rsid w:val="00C4272D"/>
    <w:rsid w:val="00C431F8"/>
    <w:rsid w:val="00C446C9"/>
    <w:rsid w:val="00C827AA"/>
    <w:rsid w:val="00C85F79"/>
    <w:rsid w:val="00CA1BE3"/>
    <w:rsid w:val="00CD58BC"/>
    <w:rsid w:val="00CE7D9A"/>
    <w:rsid w:val="00D05DB2"/>
    <w:rsid w:val="00D5135E"/>
    <w:rsid w:val="00D6037A"/>
    <w:rsid w:val="00D71D1E"/>
    <w:rsid w:val="00D9215B"/>
    <w:rsid w:val="00DE2FCE"/>
    <w:rsid w:val="00DF19AB"/>
    <w:rsid w:val="00E0114F"/>
    <w:rsid w:val="00E17655"/>
    <w:rsid w:val="00E24A7C"/>
    <w:rsid w:val="00E556FE"/>
    <w:rsid w:val="00E70A7E"/>
    <w:rsid w:val="00E8072F"/>
    <w:rsid w:val="00E80B74"/>
    <w:rsid w:val="00E944DC"/>
    <w:rsid w:val="00E97654"/>
    <w:rsid w:val="00EA68C3"/>
    <w:rsid w:val="00EB18E7"/>
    <w:rsid w:val="00EB1A5C"/>
    <w:rsid w:val="00EB6AAC"/>
    <w:rsid w:val="00EC173E"/>
    <w:rsid w:val="00EC2FC9"/>
    <w:rsid w:val="00ED41DC"/>
    <w:rsid w:val="00EE2AA1"/>
    <w:rsid w:val="00EF7E6D"/>
    <w:rsid w:val="00F01F3E"/>
    <w:rsid w:val="00F13731"/>
    <w:rsid w:val="00F43CC1"/>
    <w:rsid w:val="00F5455B"/>
    <w:rsid w:val="00F57698"/>
    <w:rsid w:val="00F62C59"/>
    <w:rsid w:val="00FB5026"/>
    <w:rsid w:val="00FB6FAA"/>
    <w:rsid w:val="00FD4652"/>
    <w:rsid w:val="00FF0A51"/>
    <w:rsid w:val="087026DB"/>
    <w:rsid w:val="0B166A67"/>
    <w:rsid w:val="12C7719E"/>
    <w:rsid w:val="13D87874"/>
    <w:rsid w:val="18A27DE7"/>
    <w:rsid w:val="1A422FD0"/>
    <w:rsid w:val="2C935B65"/>
    <w:rsid w:val="2F1C18C5"/>
    <w:rsid w:val="3468107E"/>
    <w:rsid w:val="34A91FF0"/>
    <w:rsid w:val="3E991C2E"/>
    <w:rsid w:val="45F60BCB"/>
    <w:rsid w:val="49783028"/>
    <w:rsid w:val="4A82507A"/>
    <w:rsid w:val="4E0F6D99"/>
    <w:rsid w:val="4E46562F"/>
    <w:rsid w:val="503C59B7"/>
    <w:rsid w:val="54E369FF"/>
    <w:rsid w:val="61984FB6"/>
    <w:rsid w:val="64E13A11"/>
    <w:rsid w:val="6D10075B"/>
    <w:rsid w:val="788F568F"/>
    <w:rsid w:val="7A736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numPr>
        <w:ilvl w:val="0"/>
        <w:numId w:val="1"/>
      </w:numPr>
      <w:overflowPunct w:val="0"/>
      <w:snapToGrid w:val="0"/>
      <w:textAlignment w:val="baseline"/>
      <w:outlineLvl w:val="0"/>
    </w:pPr>
    <w:rPr>
      <w:b/>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Char"/>
    <w:basedOn w:val="1"/>
    <w:qFormat/>
    <w:uiPriority w:val="0"/>
    <w:rPr>
      <w:rFonts w:ascii="仿宋_GB2312" w:eastAsia="仿宋_GB2312"/>
      <w:b/>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5529</Words>
  <Characters>5877</Characters>
  <Lines>59</Lines>
  <Paragraphs>16</Paragraphs>
  <TotalTime>3</TotalTime>
  <ScaleCrop>false</ScaleCrop>
  <LinksUpToDate>false</LinksUpToDate>
  <CharactersWithSpaces>5928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2020-10-03T15:04:00Z</dcterms:created>
  <dc:creator>微软用户</dc:creator>
  <cp:lastModifiedBy>森林</cp:lastModifiedBy>
  <dcterms:modified xsi:type="dcterms:W3CDTF">2022-05-30T05:48:36Z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7AF8697113C1475F911542D3A8C37173</vt:lpwstr>
  </property>
</Properties>
</file>