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0068-2020-2022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007"/>
        <w:gridCol w:w="1218"/>
        <w:gridCol w:w="1316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大庆市保通机械制造有限公司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钢板尺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JC-01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=0.3</w:t>
            </w:r>
            <w:r>
              <w:rPr>
                <w:rFonts w:hint="eastAsia"/>
                <w:color w:val="auto"/>
                <w:sz w:val="18"/>
                <w:szCs w:val="18"/>
              </w:rPr>
              <w:t>㎜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标准钢卷尺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=5μm+5×10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L,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JC-08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=0.5FS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数字压力校验仪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  <w:bookmarkStart w:id="2" w:name="_GoBack"/>
            <w:bookmarkEnd w:id="2"/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JC-04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±0.03㎜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 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耐震压力表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JC-06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=0.5FS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数字压力校验仪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9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3240" cy="302260"/>
                  <wp:effectExtent l="0" t="0" r="10160" b="2540"/>
                  <wp:docPr id="85" name="图片 85" descr="d463abd62fb9c9380c6b86535b16f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 descr="d463abd62fb9c9380c6b86535b16f8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528" t="44769" r="37872" b="43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809AB"/>
    <w:rsid w:val="25706E89"/>
    <w:rsid w:val="274D14E3"/>
    <w:rsid w:val="7CB519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2022-05-30T05:40:36Z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7B04677893FF4D34B0119A838B0D0202</vt:lpwstr>
  </property>
</Properties>
</file>