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90"/>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390" w:type="dxa"/>
            <w:vAlign w:val="center"/>
          </w:tcPr>
          <w:p>
            <w:pPr>
              <w:rPr>
                <w:color w:val="auto"/>
                <w:sz w:val="24"/>
                <w:szCs w:val="24"/>
              </w:rPr>
            </w:pPr>
            <w:r>
              <w:rPr>
                <w:rFonts w:hint="eastAsia"/>
                <w:color w:val="auto"/>
                <w:sz w:val="24"/>
                <w:szCs w:val="24"/>
              </w:rPr>
              <w:t>受审核部门：管理层，   主管领导：杜谦，   陪同人员：游昕</w:t>
            </w:r>
          </w:p>
        </w:tc>
        <w:tc>
          <w:tcPr>
            <w:tcW w:w="1199"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90" w:type="dxa"/>
            <w:vAlign w:val="center"/>
          </w:tcPr>
          <w:p>
            <w:pPr>
              <w:spacing w:before="120"/>
              <w:rPr>
                <w:color w:val="auto"/>
              </w:rPr>
            </w:pPr>
            <w:r>
              <w:rPr>
                <w:rFonts w:hint="eastAsia"/>
                <w:color w:val="auto"/>
                <w:sz w:val="24"/>
                <w:szCs w:val="24"/>
              </w:rPr>
              <w:t xml:space="preserve">审核员：张心 </w:t>
            </w:r>
            <w:r>
              <w:rPr>
                <w:color w:val="auto"/>
                <w:sz w:val="24"/>
                <w:szCs w:val="24"/>
              </w:rPr>
              <w:t xml:space="preserve">           </w:t>
            </w:r>
            <w:r>
              <w:rPr>
                <w:rFonts w:hint="eastAsia"/>
                <w:color w:val="auto"/>
                <w:sz w:val="24"/>
                <w:szCs w:val="24"/>
              </w:rPr>
              <w:t>审核时间：2022年5月23日</w:t>
            </w:r>
          </w:p>
        </w:tc>
        <w:tc>
          <w:tcPr>
            <w:tcW w:w="1199"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90" w:type="dxa"/>
            <w:vAlign w:val="center"/>
          </w:tcPr>
          <w:p>
            <w:pPr>
              <w:spacing w:line="300" w:lineRule="exact"/>
              <w:rPr>
                <w:color w:val="auto"/>
                <w:sz w:val="24"/>
                <w:szCs w:val="24"/>
              </w:rPr>
            </w:pPr>
            <w:r>
              <w:rPr>
                <w:rFonts w:hint="eastAsia"/>
                <w:color w:val="auto"/>
                <w:sz w:val="24"/>
                <w:szCs w:val="24"/>
              </w:rPr>
              <w:t>审核条款:见下</w:t>
            </w:r>
          </w:p>
        </w:tc>
        <w:tc>
          <w:tcPr>
            <w:tcW w:w="1199"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szCs w:val="21"/>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Q:</w:t>
            </w:r>
          </w:p>
          <w:p>
            <w:pPr>
              <w:adjustRightInd w:val="0"/>
              <w:snapToGrid w:val="0"/>
              <w:rPr>
                <w:rFonts w:ascii="宋体" w:hAnsi="宋体" w:cs="宋体"/>
                <w:color w:val="auto"/>
                <w:szCs w:val="21"/>
              </w:rPr>
            </w:pPr>
            <w:r>
              <w:rPr>
                <w:rFonts w:hint="eastAsia" w:ascii="宋体" w:hAnsi="宋体" w:cs="宋体"/>
                <w:color w:val="auto"/>
                <w:szCs w:val="21"/>
              </w:rPr>
              <w:t>4.1;</w:t>
            </w:r>
          </w:p>
          <w:p>
            <w:pPr>
              <w:adjustRightInd w:val="0"/>
              <w:snapToGrid w:val="0"/>
              <w:rPr>
                <w:rFonts w:ascii="宋体" w:hAnsi="宋体" w:cs="宋体"/>
                <w:color w:val="auto"/>
                <w:szCs w:val="21"/>
              </w:rPr>
            </w:pPr>
            <w:r>
              <w:rPr>
                <w:rFonts w:hint="eastAsia" w:ascii="宋体" w:hAnsi="宋体" w:cs="宋体"/>
                <w:color w:val="auto"/>
                <w:szCs w:val="21"/>
              </w:rPr>
              <w:t>4.2;</w:t>
            </w:r>
          </w:p>
          <w:p>
            <w:pPr>
              <w:adjustRightInd w:val="0"/>
              <w:snapToGrid w:val="0"/>
              <w:rPr>
                <w:rFonts w:ascii="宋体" w:hAnsi="宋体" w:cs="宋体"/>
                <w:color w:val="auto"/>
                <w:szCs w:val="21"/>
              </w:rPr>
            </w:pPr>
            <w:r>
              <w:rPr>
                <w:rFonts w:hint="eastAsia" w:ascii="宋体" w:hAnsi="宋体" w:cs="宋体"/>
                <w:color w:val="auto"/>
                <w:szCs w:val="21"/>
              </w:rPr>
              <w:t>4.3;</w:t>
            </w:r>
          </w:p>
          <w:p>
            <w:pPr>
              <w:adjustRightInd w:val="0"/>
              <w:snapToGrid w:val="0"/>
              <w:rPr>
                <w:rFonts w:ascii="宋体" w:hAnsi="宋体" w:cs="宋体"/>
                <w:color w:val="auto"/>
                <w:szCs w:val="21"/>
              </w:rPr>
            </w:pPr>
            <w:r>
              <w:rPr>
                <w:rFonts w:hint="eastAsia" w:ascii="宋体" w:hAnsi="宋体" w:cs="宋体"/>
                <w:color w:val="auto"/>
                <w:szCs w:val="21"/>
              </w:rPr>
              <w:t>4.4</w:t>
            </w:r>
          </w:p>
          <w:p>
            <w:pPr>
              <w:adjustRightInd w:val="0"/>
              <w:snapToGrid w:val="0"/>
              <w:rPr>
                <w:rFonts w:ascii="宋体" w:hAnsi="宋体" w:cs="宋体"/>
                <w:color w:val="auto"/>
                <w:szCs w:val="21"/>
              </w:rPr>
            </w:pPr>
          </w:p>
          <w:p>
            <w:pPr>
              <w:rPr>
                <w:color w:val="auto"/>
                <w:szCs w:val="21"/>
              </w:rPr>
            </w:pPr>
          </w:p>
        </w:tc>
        <w:tc>
          <w:tcPr>
            <w:tcW w:w="10390" w:type="dxa"/>
          </w:tcPr>
          <w:p>
            <w:pPr>
              <w:spacing w:line="360" w:lineRule="auto"/>
              <w:ind w:firstLine="630" w:firstLineChars="300"/>
              <w:jc w:val="left"/>
              <w:rPr>
                <w:rFonts w:ascii="宋体" w:hAnsi="宋体" w:cs="宋体"/>
                <w:color w:val="auto"/>
                <w:szCs w:val="21"/>
              </w:rPr>
            </w:pPr>
            <w:r>
              <w:rPr>
                <w:rFonts w:hint="eastAsia" w:ascii="宋体" w:hAnsi="宋体" w:cs="宋体"/>
                <w:color w:val="auto"/>
                <w:szCs w:val="21"/>
              </w:rPr>
              <w:t>公司在管理手册中，明确风险和机遇事件的识别方法/途径、风险和机遇事件的评估方式、制定主要风险和机遇事件的应对措施的要求公司全体员工的质量、服务意识比较强。公司的办公设施完备。对公司不利的内、外部因素有：市场竞争非常激烈，利润不断降低、项目成本增加、人员能力有待提高。</w:t>
            </w:r>
          </w:p>
          <w:p>
            <w:pPr>
              <w:spacing w:line="360" w:lineRule="auto"/>
              <w:ind w:firstLine="840" w:firstLineChars="400"/>
              <w:jc w:val="left"/>
              <w:rPr>
                <w:rFonts w:ascii="宋体" w:hAnsi="宋体" w:cs="宋体"/>
                <w:color w:val="auto"/>
                <w:szCs w:val="21"/>
              </w:rPr>
            </w:pPr>
            <w:r>
              <w:rPr>
                <w:rFonts w:hint="eastAsia" w:ascii="宋体" w:hAnsi="宋体" w:cs="宋体"/>
                <w:color w:val="auto"/>
                <w:szCs w:val="21"/>
              </w:rPr>
              <w:t>公司在管理手册和制定的《应对风险和机遇的措施》中，确定了对公司有利的内外部环境因素，对公司不利的内、外部因素有：市场竞争非常激烈，国家和政府对企业环保要求提高等。</w:t>
            </w:r>
          </w:p>
          <w:p>
            <w:pPr>
              <w:tabs>
                <w:tab w:val="center" w:pos="3169"/>
              </w:tabs>
              <w:spacing w:line="360" w:lineRule="auto"/>
              <w:jc w:val="left"/>
              <w:rPr>
                <w:rFonts w:ascii="宋体" w:hAnsi="宋体" w:cs="宋体"/>
                <w:color w:val="auto"/>
                <w:szCs w:val="21"/>
              </w:rPr>
            </w:pPr>
            <w:r>
              <w:rPr>
                <w:rFonts w:hint="eastAsia" w:ascii="宋体" w:hAnsi="宋体" w:cs="宋体"/>
                <w:color w:val="auto"/>
                <w:szCs w:val="21"/>
              </w:rPr>
              <w:t>公司通过同行交流、工作例会、QQ、微信等进行内外部沟通，并定期进行评审.</w:t>
            </w:r>
          </w:p>
          <w:p>
            <w:pPr>
              <w:spacing w:line="360" w:lineRule="auto"/>
              <w:ind w:firstLine="840" w:firstLineChars="400"/>
              <w:jc w:val="left"/>
              <w:rPr>
                <w:rFonts w:ascii="宋体" w:hAnsi="宋体" w:cs="宋体"/>
                <w:color w:val="auto"/>
                <w:szCs w:val="21"/>
              </w:rPr>
            </w:pPr>
            <w:r>
              <w:rPr>
                <w:rFonts w:hint="eastAsia" w:ascii="宋体" w:hAnsi="宋体" w:cs="宋体"/>
                <w:color w:val="auto"/>
                <w:szCs w:val="21"/>
              </w:rPr>
              <w:t>抽查2022年总过程风险机会识别措施评价表，内容及记录清晰。</w:t>
            </w:r>
          </w:p>
          <w:p>
            <w:pPr>
              <w:spacing w:line="360" w:lineRule="auto"/>
              <w:ind w:firstLine="840" w:firstLineChars="400"/>
              <w:jc w:val="left"/>
              <w:rPr>
                <w:rFonts w:ascii="宋体" w:hAnsi="宋体" w:cs="宋体"/>
                <w:color w:val="auto"/>
                <w:szCs w:val="21"/>
              </w:rPr>
            </w:pPr>
            <w:r>
              <w:rPr>
                <w:rFonts w:hint="eastAsia" w:ascii="宋体" w:hAnsi="宋体" w:cs="宋体"/>
                <w:color w:val="auto"/>
                <w:szCs w:val="21"/>
              </w:rPr>
              <w:t>公司确定的相关方有员工、客户、政府机构、审核机构、供方等。</w:t>
            </w:r>
          </w:p>
          <w:p>
            <w:pPr>
              <w:spacing w:line="360" w:lineRule="auto"/>
              <w:ind w:firstLine="840" w:firstLineChars="400"/>
              <w:jc w:val="left"/>
              <w:rPr>
                <w:rFonts w:ascii="宋体" w:hAnsi="宋体" w:cs="宋体"/>
                <w:color w:val="auto"/>
                <w:szCs w:val="21"/>
              </w:rPr>
            </w:pPr>
            <w:r>
              <w:rPr>
                <w:rFonts w:hint="eastAsia" w:ascii="宋体" w:hAnsi="宋体" w:cs="宋体"/>
                <w:color w:val="auto"/>
                <w:szCs w:val="21"/>
              </w:rPr>
              <w:t>理解员工诉求的形式为面谈、会议等；理解客户等相关方的形式主要为电话沟通、上门拜访等；</w:t>
            </w:r>
          </w:p>
          <w:p>
            <w:pPr>
              <w:spacing w:line="360" w:lineRule="auto"/>
              <w:ind w:firstLine="840" w:firstLineChars="400"/>
              <w:jc w:val="left"/>
              <w:rPr>
                <w:rFonts w:ascii="宋体" w:hAnsi="宋体" w:cs="宋体"/>
                <w:color w:val="auto"/>
                <w:szCs w:val="21"/>
              </w:rPr>
            </w:pPr>
            <w:r>
              <w:rPr>
                <w:rFonts w:hint="eastAsia" w:ascii="宋体" w:hAnsi="宋体" w:cs="宋体"/>
                <w:color w:val="auto"/>
                <w:szCs w:val="21"/>
              </w:rPr>
              <w:t>员工关注的主要问题有工资、待遇、晋升机制、福利等，供应商和合作伙伴关注的主要问题互利和连续性，产品质量、售后服务、成本价格、交付期等。</w:t>
            </w:r>
          </w:p>
          <w:p>
            <w:pPr>
              <w:spacing w:line="360" w:lineRule="auto"/>
              <w:jc w:val="left"/>
              <w:rPr>
                <w:rFonts w:ascii="宋体" w:hAnsi="宋体" w:cs="宋体"/>
                <w:color w:val="auto"/>
                <w:szCs w:val="21"/>
              </w:rPr>
            </w:pPr>
            <w:r>
              <w:rPr>
                <w:rFonts w:hint="eastAsia" w:ascii="宋体" w:hAnsi="宋体" w:cs="宋体"/>
                <w:color w:val="auto"/>
                <w:szCs w:val="21"/>
              </w:rPr>
              <w:t>查见《相关方要求和期望评审》其中相关方：顾客的需求和期望：项目合格；及时交付；配合终端客户的审查；沟通渠道通畅等。</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其中理解员工诉求的形式为面谈、会议等；理解政府机构等相关方的形式主要为电话沟通、上门拜访等；员工关注的主要问题有工资、待遇、晋升机制、福利等，供方关注的主要问题是长期合作、互利共赢以及货物回款时间等。</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公司质量管理体系的范围是：</w:t>
            </w:r>
            <w:bookmarkStart w:id="0" w:name="审核范围"/>
            <w:r>
              <w:rPr>
                <w:rFonts w:ascii="宋体" w:hAnsi="宋体" w:cs="宋体"/>
                <w:color w:val="auto"/>
                <w:szCs w:val="21"/>
              </w:rPr>
              <w:t>应用软件开发、系统集成及运维服务；计算机软硬件销售</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公司注册地址：</w:t>
            </w:r>
            <w:r>
              <w:rPr>
                <w:rFonts w:ascii="宋体" w:hAnsi="宋体" w:cs="宋体"/>
                <w:color w:val="auto"/>
                <w:szCs w:val="21"/>
              </w:rPr>
              <w:t>重庆市永川区和顺大道799号(永川区软件与信息服务外包产业园B区4号楼3层)</w:t>
            </w:r>
            <w:bookmarkEnd w:id="0"/>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公司经营地址：</w:t>
            </w:r>
            <w:bookmarkStart w:id="1" w:name="生产地址"/>
            <w:r>
              <w:rPr>
                <w:rFonts w:ascii="宋体" w:hAnsi="宋体" w:cs="宋体"/>
                <w:color w:val="auto"/>
                <w:szCs w:val="21"/>
              </w:rPr>
              <w:t>重庆市渝北区黄山大道中段64号（高科总部广场）13号楼3-1</w:t>
            </w:r>
            <w:bookmarkEnd w:id="1"/>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不适用条款：无</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管理手册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p>
            <w:pPr>
              <w:spacing w:line="360" w:lineRule="auto"/>
              <w:ind w:firstLine="840" w:firstLineChars="400"/>
              <w:jc w:val="left"/>
              <w:rPr>
                <w:rFonts w:ascii="宋体" w:hAnsi="宋体" w:cs="宋体"/>
                <w:color w:val="auto"/>
                <w:szCs w:val="21"/>
              </w:rPr>
            </w:pPr>
            <w:r>
              <w:rPr>
                <w:rFonts w:hint="eastAsia" w:ascii="宋体" w:hAnsi="宋体" w:cs="宋体"/>
                <w:color w:val="auto"/>
                <w:szCs w:val="21"/>
              </w:rPr>
              <w:t>经现场确认，关键过程：服务过程</w:t>
            </w:r>
          </w:p>
          <w:p>
            <w:pPr>
              <w:spacing w:line="360" w:lineRule="auto"/>
              <w:ind w:firstLine="840" w:firstLineChars="400"/>
              <w:jc w:val="left"/>
              <w:rPr>
                <w:rFonts w:ascii="宋体" w:hAnsi="宋体" w:cs="宋体"/>
                <w:color w:val="auto"/>
                <w:szCs w:val="21"/>
              </w:rPr>
            </w:pPr>
            <w:r>
              <w:rPr>
                <w:rFonts w:hint="eastAsia" w:ascii="宋体" w:hAnsi="宋体" w:cs="宋体"/>
                <w:color w:val="auto"/>
                <w:szCs w:val="21"/>
              </w:rPr>
              <w:t>确认过程：隐蔽过程、销售服务过程。</w:t>
            </w:r>
          </w:p>
          <w:p>
            <w:pPr>
              <w:spacing w:line="360" w:lineRule="auto"/>
              <w:ind w:firstLine="840" w:firstLineChars="400"/>
              <w:jc w:val="left"/>
              <w:rPr>
                <w:rFonts w:ascii="宋体" w:hAnsi="宋体" w:cs="宋体"/>
                <w:color w:val="auto"/>
                <w:szCs w:val="21"/>
              </w:rPr>
            </w:pPr>
            <w:r>
              <w:rPr>
                <w:rFonts w:hint="eastAsia" w:ascii="宋体" w:hAnsi="宋体" w:cs="宋体"/>
                <w:color w:val="auto"/>
                <w:szCs w:val="21"/>
              </w:rPr>
              <w:t>外包过程：无。</w:t>
            </w:r>
          </w:p>
        </w:tc>
        <w:tc>
          <w:tcPr>
            <w:tcW w:w="1199" w:type="dxa"/>
          </w:tcPr>
          <w:p>
            <w:pPr>
              <w:spacing w:line="360" w:lineRule="auto"/>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b/>
                <w:color w:val="auto"/>
                <w:szCs w:val="21"/>
              </w:rPr>
            </w:pPr>
            <w:r>
              <w:rPr>
                <w:rFonts w:hint="eastAsia" w:ascii="宋体" w:hAnsi="宋体" w:cs="宋体"/>
                <w:color w:val="auto"/>
                <w:szCs w:val="21"/>
              </w:rPr>
              <w:t>Q5.1</w:t>
            </w:r>
          </w:p>
        </w:tc>
        <w:tc>
          <w:tcPr>
            <w:tcW w:w="10390" w:type="dxa"/>
          </w:tcPr>
          <w:p>
            <w:pPr>
              <w:spacing w:line="400" w:lineRule="exact"/>
              <w:ind w:firstLine="630" w:firstLineChars="300"/>
              <w:jc w:val="left"/>
              <w:rPr>
                <w:rFonts w:ascii="宋体" w:hAnsi="宋体" w:cs="宋体"/>
                <w:color w:val="auto"/>
                <w:szCs w:val="21"/>
              </w:rPr>
            </w:pPr>
            <w:r>
              <w:rPr>
                <w:rFonts w:hint="eastAsia" w:ascii="宋体" w:hAnsi="宋体" w:cs="宋体"/>
                <w:color w:val="auto"/>
                <w:szCs w:val="21"/>
              </w:rPr>
              <w:t>总经理：</w:t>
            </w:r>
            <w:r>
              <w:rPr>
                <w:rFonts w:hint="eastAsia"/>
                <w:color w:val="auto"/>
                <w:sz w:val="24"/>
                <w:szCs w:val="24"/>
              </w:rPr>
              <w:t>杜谦</w:t>
            </w:r>
            <w:r>
              <w:rPr>
                <w:rFonts w:hint="eastAsia" w:ascii="宋体" w:hAnsi="宋体" w:cs="宋体"/>
                <w:color w:val="auto"/>
                <w:szCs w:val="21"/>
              </w:rPr>
              <w:t>；       管代：游昕</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通过与总经理交流：总经理从以下活动方式对公司建立、实施质量管理体系并持续改进其有效性所做出的承诺提供证据：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2、制定和发布公司自身发展质量方针；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Q5.2 </w:t>
            </w:r>
          </w:p>
          <w:p>
            <w:pPr>
              <w:rPr>
                <w:b/>
                <w:color w:val="auto"/>
                <w:szCs w:val="21"/>
              </w:rPr>
            </w:pPr>
          </w:p>
        </w:tc>
        <w:tc>
          <w:tcPr>
            <w:tcW w:w="10390" w:type="dxa"/>
          </w:tcPr>
          <w:p>
            <w:pPr>
              <w:spacing w:line="400" w:lineRule="exact"/>
              <w:jc w:val="left"/>
              <w:rPr>
                <w:rFonts w:ascii="宋体" w:hAnsi="宋体" w:cs="宋体"/>
                <w:color w:val="auto"/>
                <w:szCs w:val="21"/>
              </w:rPr>
            </w:pPr>
            <w:r>
              <w:rPr>
                <w:rFonts w:hint="eastAsia" w:ascii="宋体" w:hAnsi="宋体" w:cs="宋体"/>
                <w:color w:val="auto"/>
                <w:szCs w:val="21"/>
              </w:rPr>
              <w:t>质量/环境/安全方针：</w:t>
            </w:r>
          </w:p>
          <w:p>
            <w:pPr>
              <w:adjustRightInd w:val="0"/>
              <w:snapToGrid w:val="0"/>
              <w:spacing w:line="480" w:lineRule="exact"/>
              <w:ind w:firstLine="1728" w:firstLineChars="823"/>
              <w:rPr>
                <w:rFonts w:ascii="宋体" w:hAnsi="宋体" w:cs="宋体"/>
                <w:color w:val="auto"/>
                <w:szCs w:val="21"/>
              </w:rPr>
            </w:pPr>
            <w:r>
              <w:rPr>
                <w:rFonts w:hint="eastAsia" w:ascii="宋体" w:hAnsi="宋体" w:cs="宋体"/>
                <w:color w:val="auto"/>
                <w:szCs w:val="21"/>
              </w:rPr>
              <w:t>诚信守法，质量为本，服务创优；</w:t>
            </w:r>
          </w:p>
          <w:p>
            <w:pPr>
              <w:adjustRightInd w:val="0"/>
              <w:snapToGrid w:val="0"/>
              <w:spacing w:line="480" w:lineRule="exact"/>
              <w:ind w:firstLine="1728" w:firstLineChars="823"/>
              <w:rPr>
                <w:rFonts w:ascii="宋体" w:hAnsi="宋体" w:cs="宋体"/>
                <w:color w:val="auto"/>
                <w:szCs w:val="21"/>
              </w:rPr>
            </w:pPr>
            <w:r>
              <w:rPr>
                <w:rFonts w:hint="eastAsia" w:ascii="宋体" w:hAnsi="宋体" w:cs="宋体"/>
                <w:color w:val="auto"/>
                <w:szCs w:val="21"/>
              </w:rPr>
              <w:t>节约资源，预防污染，保护环境；</w:t>
            </w:r>
          </w:p>
          <w:p>
            <w:pPr>
              <w:adjustRightInd w:val="0"/>
              <w:snapToGrid w:val="0"/>
              <w:spacing w:line="480" w:lineRule="exact"/>
              <w:ind w:firstLine="1728" w:firstLineChars="823"/>
              <w:rPr>
                <w:rFonts w:ascii="宋体" w:hAnsi="宋体" w:cs="宋体"/>
                <w:color w:val="auto"/>
                <w:szCs w:val="21"/>
              </w:rPr>
            </w:pPr>
            <w:r>
              <w:rPr>
                <w:rFonts w:hint="eastAsia" w:ascii="宋体" w:hAnsi="宋体" w:cs="宋体"/>
                <w:color w:val="auto"/>
                <w:szCs w:val="21"/>
              </w:rPr>
              <w:t>预防为主，安全第一，持续改进。</w:t>
            </w:r>
          </w:p>
          <w:p>
            <w:pPr>
              <w:spacing w:line="400" w:lineRule="exact"/>
              <w:jc w:val="left"/>
              <w:rPr>
                <w:rFonts w:ascii="宋体" w:hAnsi="宋体" w:cs="宋体"/>
                <w:color w:val="auto"/>
                <w:szCs w:val="21"/>
              </w:rPr>
            </w:pPr>
            <w:r>
              <w:rPr>
                <w:rFonts w:hint="eastAsia" w:ascii="宋体" w:hAnsi="宋体" w:cs="宋体"/>
                <w:color w:val="auto"/>
                <w:szCs w:val="21"/>
              </w:rPr>
              <w:t>质量方针其内涵包含了：</w:t>
            </w:r>
          </w:p>
          <w:p>
            <w:pPr>
              <w:spacing w:line="400" w:lineRule="exact"/>
              <w:jc w:val="left"/>
              <w:rPr>
                <w:rFonts w:ascii="宋体" w:hAnsi="宋体" w:cs="宋体"/>
                <w:color w:val="auto"/>
                <w:szCs w:val="21"/>
              </w:rPr>
            </w:pPr>
            <w:r>
              <w:rPr>
                <w:rFonts w:hint="eastAsia" w:ascii="宋体" w:hAnsi="宋体" w:cs="宋体"/>
                <w:color w:val="auto"/>
                <w:szCs w:val="21"/>
              </w:rPr>
              <w:t>公司严格按照国家有关的质量标准和客户要求执行，以优良的品质获得客户的满意和忠诚；</w:t>
            </w:r>
          </w:p>
          <w:p>
            <w:pPr>
              <w:spacing w:line="400" w:lineRule="exact"/>
              <w:jc w:val="left"/>
              <w:rPr>
                <w:rFonts w:ascii="宋体" w:hAnsi="宋体" w:cs="宋体"/>
                <w:color w:val="auto"/>
                <w:szCs w:val="21"/>
              </w:rPr>
            </w:pPr>
            <w:r>
              <w:rPr>
                <w:rFonts w:hint="eastAsia" w:ascii="宋体" w:hAnsi="宋体" w:cs="宋体"/>
                <w:color w:val="auto"/>
                <w:szCs w:val="21"/>
              </w:rPr>
              <w:t>以顾客为关注焦点，关注顾客的需求，不断向客户提供满意的产品和服务，使公司持续发展壮大，持续改进、追求创新、持续改进、不断提高服务质量，让顾客满意。</w:t>
            </w:r>
          </w:p>
          <w:p>
            <w:pPr>
              <w:spacing w:line="400" w:lineRule="exact"/>
              <w:jc w:val="left"/>
              <w:rPr>
                <w:rFonts w:ascii="宋体" w:hAnsi="宋体" w:cs="宋体"/>
                <w:color w:val="auto"/>
                <w:szCs w:val="21"/>
              </w:rPr>
            </w:pPr>
            <w:r>
              <w:rPr>
                <w:rFonts w:hint="eastAsia" w:ascii="宋体" w:hAnsi="宋体" w:cs="宋体"/>
                <w:color w:val="auto"/>
                <w:szCs w:val="21"/>
              </w:rPr>
              <w:t>质量管理方针在手册上进行了确定和发布，并通过文件发放的形式发放至各部门、给员工进行了宣传培训。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质量方针对外进行了发布。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企业的质量方针的内容和管理基本符合标准和法规要求。</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rFonts w:ascii="宋体" w:hAnsi="宋体" w:cs="宋体"/>
                <w:color w:val="auto"/>
                <w:szCs w:val="21"/>
              </w:rPr>
            </w:pPr>
            <w:r>
              <w:rPr>
                <w:rFonts w:hint="eastAsia" w:ascii="宋体" w:hAnsi="宋体" w:cs="宋体"/>
                <w:color w:val="auto"/>
                <w:szCs w:val="21"/>
              </w:rPr>
              <w:t>资源、角色、职责、责任与权限</w:t>
            </w:r>
          </w:p>
          <w:p>
            <w:pPr>
              <w:adjustRightInd w:val="0"/>
              <w:snapToGrid w:val="0"/>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 xml:space="preserve">Q5.3 </w:t>
            </w:r>
          </w:p>
          <w:p>
            <w:pPr>
              <w:rPr>
                <w:b/>
                <w:color w:val="auto"/>
                <w:szCs w:val="21"/>
              </w:rPr>
            </w:pPr>
          </w:p>
        </w:tc>
        <w:tc>
          <w:tcPr>
            <w:tcW w:w="10390" w:type="dxa"/>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应对风险和机遇的措施</w:t>
            </w:r>
          </w:p>
          <w:p>
            <w:pPr>
              <w:spacing w:line="360" w:lineRule="auto"/>
              <w:rPr>
                <w:color w:val="auto"/>
                <w:szCs w:val="21"/>
              </w:rPr>
            </w:pPr>
          </w:p>
        </w:tc>
        <w:tc>
          <w:tcPr>
            <w:tcW w:w="960" w:type="dxa"/>
          </w:tcPr>
          <w:p>
            <w:pPr>
              <w:rPr>
                <w:color w:val="auto"/>
                <w:szCs w:val="21"/>
              </w:rPr>
            </w:pPr>
            <w:r>
              <w:rPr>
                <w:rFonts w:hint="eastAsia"/>
                <w:color w:val="auto"/>
              </w:rPr>
              <w:t>Q6.1</w:t>
            </w:r>
          </w:p>
        </w:tc>
        <w:tc>
          <w:tcPr>
            <w:tcW w:w="10390"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公司策划并批准实施《风险和机遇分析表》，内容包括风险类型、风险因素、应对机遇及措施、现行控制方法、涉及的场所及部门等；</w:t>
            </w:r>
          </w:p>
          <w:p>
            <w:pPr>
              <w:spacing w:line="360" w:lineRule="auto"/>
              <w:rPr>
                <w:rFonts w:ascii="宋体" w:hAnsi="宋体" w:cs="宋体"/>
                <w:color w:val="auto"/>
                <w:szCs w:val="24"/>
              </w:rPr>
            </w:pPr>
            <w:r>
              <w:rPr>
                <w:rFonts w:hint="eastAsia" w:ascii="宋体" w:hAnsi="宋体" w:cs="宋体"/>
                <w:color w:val="auto"/>
                <w:szCs w:val="24"/>
              </w:rPr>
              <w:t>查见《风险和机遇评估分析表》：</w:t>
            </w:r>
          </w:p>
          <w:p>
            <w:pPr>
              <w:numPr>
                <w:ilvl w:val="0"/>
                <w:numId w:val="2"/>
              </w:numPr>
              <w:spacing w:line="360" w:lineRule="auto"/>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类别：竞争风险。公司目前的主导服务在市场占有率和领先趋势比较明显，影响公司的领先优势。机遇：竞争加剧，发展压力大，但也会带来新的发展机遇。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应对机遇及措施：及时关注市场的情况，收集信息及时调整，保持公司的竞争力。</w:t>
            </w:r>
          </w:p>
          <w:p>
            <w:pPr>
              <w:spacing w:line="360" w:lineRule="auto"/>
              <w:ind w:firstLine="630" w:firstLineChars="300"/>
              <w:rPr>
                <w:rFonts w:ascii="宋体" w:hAnsi="宋体" w:cs="宋体"/>
                <w:color w:val="auto"/>
                <w:szCs w:val="24"/>
              </w:rPr>
            </w:pPr>
            <w:r>
              <w:rPr>
                <w:rFonts w:hint="eastAsia" w:ascii="宋体" w:hAnsi="宋体" w:cs="宋体"/>
                <w:color w:val="auto"/>
                <w:szCs w:val="24"/>
              </w:rPr>
              <w:t>针对外部因素，还分析了市场、原材料、文化、社会经济、法律法规的变化等。</w:t>
            </w:r>
          </w:p>
          <w:p>
            <w:pPr>
              <w:numPr>
                <w:ilvl w:val="0"/>
                <w:numId w:val="2"/>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spacing w:line="360" w:lineRule="auto"/>
              <w:rPr>
                <w:rFonts w:ascii="宋体" w:hAnsi="宋体" w:cs="宋体"/>
                <w:color w:val="auto"/>
                <w:szCs w:val="24"/>
              </w:rPr>
            </w:pPr>
            <w:r>
              <w:rPr>
                <w:rFonts w:hint="eastAsia" w:ascii="宋体" w:hAnsi="宋体" w:cs="宋体"/>
                <w:color w:val="auto"/>
                <w:szCs w:val="24"/>
              </w:rPr>
              <w:t>针对内部因素，还分析了财务状况、人力资源、基础设施等。</w:t>
            </w:r>
          </w:p>
          <w:p>
            <w:pPr>
              <w:spacing w:line="360" w:lineRule="auto"/>
              <w:rPr>
                <w:rFonts w:ascii="宋体" w:hAnsi="宋体" w:cs="宋体"/>
                <w:color w:val="auto"/>
                <w:szCs w:val="21"/>
              </w:rPr>
            </w:pPr>
            <w:r>
              <w:rPr>
                <w:rFonts w:hint="eastAsia" w:ascii="宋体" w:hAnsi="宋体" w:cs="宋体"/>
                <w:color w:val="auto"/>
                <w:szCs w:val="24"/>
              </w:rPr>
              <w:t xml:space="preserve"> 应对风险和机遇的措施与其对于产品和服务符合性的潜在影响相适应。</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目标及其实现的策划</w:t>
            </w:r>
          </w:p>
        </w:tc>
        <w:tc>
          <w:tcPr>
            <w:tcW w:w="9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Q6.2 </w:t>
            </w:r>
          </w:p>
          <w:p>
            <w:pPr>
              <w:tabs>
                <w:tab w:val="center" w:pos="3169"/>
              </w:tabs>
              <w:spacing w:line="400" w:lineRule="exact"/>
              <w:jc w:val="left"/>
              <w:rPr>
                <w:rFonts w:ascii="宋体" w:hAnsi="宋体" w:cs="宋体"/>
                <w:color w:val="auto"/>
                <w:szCs w:val="21"/>
              </w:rPr>
            </w:pPr>
          </w:p>
        </w:tc>
        <w:tc>
          <w:tcPr>
            <w:tcW w:w="1039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质量目标：</w:t>
            </w:r>
          </w:p>
          <w:p>
            <w:pPr>
              <w:numPr>
                <w:ilvl w:val="0"/>
                <w:numId w:val="3"/>
              </w:numPr>
              <w:spacing w:line="480" w:lineRule="exact"/>
              <w:ind w:firstLine="1365" w:firstLineChars="650"/>
              <w:rPr>
                <w:rFonts w:ascii="宋体" w:hAnsi="宋体" w:cs="宋体"/>
                <w:color w:val="auto"/>
                <w:szCs w:val="21"/>
              </w:rPr>
            </w:pPr>
            <w:r>
              <w:rPr>
                <w:rFonts w:hint="eastAsia" w:ascii="宋体" w:hAnsi="宋体" w:cs="宋体"/>
                <w:color w:val="auto"/>
                <w:szCs w:val="21"/>
              </w:rPr>
              <w:t>软件一次研发合格率95%</w:t>
            </w:r>
          </w:p>
          <w:p>
            <w:pPr>
              <w:numPr>
                <w:ilvl w:val="0"/>
                <w:numId w:val="3"/>
              </w:numPr>
              <w:spacing w:line="480" w:lineRule="exact"/>
              <w:ind w:firstLine="1365" w:firstLineChars="650"/>
              <w:rPr>
                <w:rFonts w:ascii="宋体" w:hAnsi="宋体" w:cs="宋体"/>
                <w:color w:val="auto"/>
                <w:szCs w:val="21"/>
              </w:rPr>
            </w:pPr>
            <w:r>
              <w:rPr>
                <w:rFonts w:hint="eastAsia" w:ascii="宋体" w:hAnsi="宋体" w:cs="宋体"/>
                <w:color w:val="auto"/>
                <w:szCs w:val="21"/>
              </w:rPr>
              <w:t>顾客满意度≥95分</w:t>
            </w:r>
          </w:p>
          <w:p>
            <w:pPr>
              <w:numPr>
                <w:ilvl w:val="0"/>
                <w:numId w:val="3"/>
              </w:numPr>
              <w:spacing w:line="480" w:lineRule="exact"/>
              <w:ind w:firstLine="1365" w:firstLineChars="650"/>
              <w:rPr>
                <w:rFonts w:ascii="宋体" w:hAnsi="宋体" w:cs="宋体"/>
                <w:color w:val="auto"/>
                <w:szCs w:val="21"/>
              </w:rPr>
            </w:pPr>
            <w:r>
              <w:rPr>
                <w:rFonts w:hint="eastAsia" w:ascii="宋体" w:hAnsi="宋体" w:cs="宋体"/>
                <w:color w:val="auto"/>
                <w:szCs w:val="21"/>
              </w:rPr>
              <w:t>顾客投诉处理率100%</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查《质量目标达成统计表》2022年1月-2022年4月对目标进行考核，考核情况为：</w:t>
            </w:r>
          </w:p>
          <w:p>
            <w:pPr>
              <w:spacing w:line="480" w:lineRule="exact"/>
              <w:rPr>
                <w:rFonts w:ascii="宋体" w:hAnsi="宋体" w:cs="宋体"/>
                <w:color w:val="auto"/>
                <w:szCs w:val="21"/>
              </w:rPr>
            </w:pPr>
            <w:r>
              <w:rPr>
                <w:rFonts w:hint="eastAsia" w:ascii="宋体" w:hAnsi="宋体" w:cs="宋体"/>
                <w:color w:val="auto"/>
                <w:szCs w:val="21"/>
              </w:rPr>
              <w:t>1、软件一次研发合格率98%</w:t>
            </w:r>
          </w:p>
          <w:p>
            <w:pPr>
              <w:spacing w:line="480" w:lineRule="exact"/>
              <w:rPr>
                <w:rFonts w:ascii="宋体" w:hAnsi="宋体" w:cs="宋体"/>
                <w:color w:val="auto"/>
                <w:szCs w:val="21"/>
              </w:rPr>
            </w:pPr>
            <w:r>
              <w:rPr>
                <w:rFonts w:hint="eastAsia" w:ascii="宋体" w:hAnsi="宋体" w:cs="宋体"/>
                <w:color w:val="auto"/>
                <w:szCs w:val="21"/>
              </w:rPr>
              <w:t>2、顾客满意度≥98分</w:t>
            </w:r>
          </w:p>
          <w:p>
            <w:pPr>
              <w:spacing w:line="480" w:lineRule="exact"/>
              <w:rPr>
                <w:rFonts w:ascii="宋体" w:hAnsi="宋体" w:cs="宋体"/>
                <w:color w:val="auto"/>
                <w:szCs w:val="21"/>
              </w:rPr>
            </w:pPr>
            <w:r>
              <w:rPr>
                <w:rFonts w:hint="eastAsia" w:ascii="宋体" w:hAnsi="宋体" w:cs="宋体"/>
                <w:color w:val="auto"/>
                <w:szCs w:val="21"/>
              </w:rPr>
              <w:t>3、顾客投诉处理率100%</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均达到目标，并将指标进行了分解。</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变更的策划</w:t>
            </w:r>
          </w:p>
        </w:tc>
        <w:tc>
          <w:tcPr>
            <w:tcW w:w="960" w:type="dxa"/>
          </w:tcPr>
          <w:p>
            <w:pPr>
              <w:rPr>
                <w:rFonts w:ascii="宋体" w:hAnsi="宋体" w:cs="宋体"/>
                <w:color w:val="auto"/>
                <w:szCs w:val="21"/>
              </w:rPr>
            </w:pPr>
            <w:r>
              <w:rPr>
                <w:rFonts w:hint="eastAsia" w:ascii="宋体" w:hAnsi="宋体" w:cs="宋体"/>
                <w:color w:val="auto"/>
                <w:szCs w:val="21"/>
              </w:rPr>
              <w:t xml:space="preserve">Q6.3 </w:t>
            </w:r>
          </w:p>
          <w:p>
            <w:pPr>
              <w:rPr>
                <w:rFonts w:ascii="宋体" w:hAnsi="宋体"/>
                <w:color w:val="auto"/>
                <w:szCs w:val="21"/>
              </w:rPr>
            </w:pPr>
          </w:p>
        </w:tc>
        <w:tc>
          <w:tcPr>
            <w:tcW w:w="1039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公司要求：当公司质量管理体系变更时，应考虑：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1.变更的目的及潜在后果；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2.体系的完整性；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3.资源的可获得性；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4.责权的分配和再分配等因素。</w:t>
            </w:r>
          </w:p>
          <w:p>
            <w:pPr>
              <w:widowControl/>
              <w:jc w:val="left"/>
              <w:rPr>
                <w:rFonts w:ascii="宋体" w:hAnsi="宋体"/>
                <w:color w:val="auto"/>
                <w:szCs w:val="21"/>
              </w:rPr>
            </w:pPr>
            <w:r>
              <w:rPr>
                <w:rFonts w:hint="eastAsia" w:ascii="宋体" w:hAnsi="宋体" w:cs="宋体"/>
                <w:color w:val="auto"/>
                <w:szCs w:val="21"/>
              </w:rPr>
              <w:t xml:space="preserve">  经查：暂无变更。</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olor w:val="auto"/>
                <w:szCs w:val="21"/>
              </w:rPr>
            </w:pPr>
            <w:r>
              <w:rPr>
                <w:rFonts w:hint="eastAsia" w:ascii="宋体" w:hAnsi="宋体" w:cs="宋体"/>
                <w:color w:val="auto"/>
                <w:szCs w:val="21"/>
              </w:rPr>
              <w:t xml:space="preserve">Q7.1.1 </w:t>
            </w:r>
          </w:p>
        </w:tc>
        <w:tc>
          <w:tcPr>
            <w:tcW w:w="10390"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询问总经理，企业为了实施质量管理体系，并持续改进其有效性、增强顾客满意度和体系正常运行提供了充足的资金及必要的资源，为提高员工质量意识组织了的培训，目前的资源基本满足策划需要。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总经理对资源的配备比较重视，人力资源、设备和工作环境等可满足</w:t>
            </w:r>
            <w:r>
              <w:rPr>
                <w:rFonts w:hint="eastAsia"/>
                <w:color w:val="auto"/>
                <w:sz w:val="20"/>
              </w:rPr>
              <w:t>包装材料的销售</w:t>
            </w:r>
            <w:r>
              <w:rPr>
                <w:rFonts w:hint="eastAsia" w:ascii="宋体" w:hAnsi="宋体" w:cs="宋体"/>
                <w:color w:val="auto"/>
                <w:szCs w:val="21"/>
              </w:rPr>
              <w:t>需要。</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rPr>
              <w:t xml:space="preserve">Q9.1.1 </w:t>
            </w:r>
          </w:p>
        </w:tc>
        <w:tc>
          <w:tcPr>
            <w:tcW w:w="10390" w:type="dxa"/>
          </w:tcPr>
          <w:p>
            <w:pPr>
              <w:pStyle w:val="5"/>
              <w:rPr>
                <w:color w:val="auto"/>
              </w:rPr>
            </w:pPr>
            <w:r>
              <w:rPr>
                <w:rFonts w:hint="eastAsia" w:ascii="宋体" w:hAnsi="宋体" w:cs="宋体"/>
                <w:color w:val="auto"/>
                <w:szCs w:val="21"/>
              </w:rPr>
              <w:t>对整个质量管理体系过程进行的监视和测量，主要通过内审、管理评审对产品的生产过程进行监视，通过质量目标的定期考核对目标完成情况进行监测。查质量手册，规定了产品实现全过程的监视和测量方法、形式：合同评审准备活动、采购验收、生产过程等监视和测量。通过日常与顾客沟通，反馈问题等来实现对整体情况的掌控，对日常发现的问进行改进等。</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276" w:lineRule="auto"/>
              <w:rPr>
                <w:rFonts w:ascii="宋体" w:hAnsi="宋体" w:cs="宋体"/>
                <w:bCs/>
                <w:color w:val="auto"/>
                <w:szCs w:val="21"/>
              </w:rPr>
            </w:pPr>
            <w:r>
              <w:rPr>
                <w:rFonts w:hint="eastAsia" w:ascii="宋体" w:hAnsi="宋体" w:cs="宋体"/>
                <w:bCs/>
                <w:color w:val="auto"/>
                <w:szCs w:val="21"/>
              </w:rPr>
              <w:t>分析和评价</w:t>
            </w:r>
          </w:p>
          <w:p>
            <w:pPr>
              <w:spacing w:line="276" w:lineRule="auto"/>
              <w:rPr>
                <w:rFonts w:ascii="宋体" w:hAnsi="宋体" w:cs="宋体"/>
                <w:color w:val="auto"/>
                <w:szCs w:val="21"/>
              </w:rPr>
            </w:pPr>
          </w:p>
        </w:tc>
        <w:tc>
          <w:tcPr>
            <w:tcW w:w="960" w:type="dxa"/>
          </w:tcPr>
          <w:p>
            <w:pPr>
              <w:spacing w:line="276" w:lineRule="auto"/>
              <w:rPr>
                <w:rFonts w:ascii="宋体" w:hAnsi="宋体" w:cs="宋体"/>
                <w:color w:val="auto"/>
                <w:szCs w:val="21"/>
              </w:rPr>
            </w:pPr>
            <w:r>
              <w:rPr>
                <w:rFonts w:hint="eastAsia" w:ascii="宋体" w:hAnsi="宋体" w:cs="宋体"/>
                <w:color w:val="auto"/>
                <w:szCs w:val="21"/>
              </w:rPr>
              <w:t>Q9.1.3</w:t>
            </w:r>
          </w:p>
        </w:tc>
        <w:tc>
          <w:tcPr>
            <w:tcW w:w="10390" w:type="dxa"/>
          </w:tcPr>
          <w:p>
            <w:pPr>
              <w:spacing w:line="276" w:lineRule="auto"/>
              <w:ind w:firstLine="420" w:firstLineChars="200"/>
              <w:rPr>
                <w:rFonts w:ascii="宋体" w:hAnsi="宋体" w:cs="宋体"/>
                <w:color w:val="auto"/>
                <w:szCs w:val="21"/>
              </w:rPr>
            </w:pPr>
            <w:r>
              <w:rPr>
                <w:rFonts w:hint="eastAsia" w:ascii="宋体" w:hAnsi="宋体" w:cs="宋体"/>
                <w:color w:val="auto"/>
                <w:szCs w:val="21"/>
              </w:rPr>
              <w:t xml:space="preserve">1.质量手册及相关文件中对收集产品、过程、体系数据的范围、类型、统计方法进行了规定。 </w:t>
            </w:r>
          </w:p>
          <w:p>
            <w:pPr>
              <w:spacing w:line="276" w:lineRule="auto"/>
              <w:ind w:firstLine="420" w:firstLineChars="200"/>
              <w:rPr>
                <w:rFonts w:ascii="宋体" w:hAnsi="宋体" w:cs="宋体"/>
                <w:color w:val="auto"/>
                <w:szCs w:val="21"/>
              </w:rPr>
            </w:pPr>
            <w:r>
              <w:rPr>
                <w:rFonts w:hint="eastAsia" w:ascii="宋体" w:hAnsi="宋体" w:cs="宋体"/>
                <w:color w:val="auto"/>
                <w:szCs w:val="21"/>
              </w:rPr>
              <w:t>2.查顾客满意度调查情况：公司2022年02月以问卷形式对顾客进行了满意度调查，共计发放3份，回收3份。对公司的服务、质量、交付等项进行打分。查《顾客满意程度调查表》对满意度进行了统计；通过统计顾客满意度为98分。提供对顾客满意度调查的信息和数据进行了分析、评价的报告。</w:t>
            </w:r>
          </w:p>
          <w:p>
            <w:pPr>
              <w:spacing w:line="276" w:lineRule="auto"/>
              <w:ind w:firstLine="420" w:firstLineChars="200"/>
              <w:rPr>
                <w:rFonts w:ascii="宋体" w:hAnsi="宋体" w:cs="宋体"/>
                <w:color w:val="auto"/>
                <w:szCs w:val="21"/>
              </w:rPr>
            </w:pPr>
            <w:r>
              <w:rPr>
                <w:rFonts w:hint="eastAsia" w:ascii="宋体" w:hAnsi="宋体" w:cs="宋体"/>
                <w:color w:val="auto"/>
                <w:szCs w:val="21"/>
              </w:rPr>
              <w:t>3.查质量目标统计等记录，公司2022年01-2022年04月度数据统计的结果为：</w:t>
            </w:r>
          </w:p>
          <w:p>
            <w:pPr>
              <w:rPr>
                <w:color w:val="auto"/>
              </w:rPr>
            </w:pPr>
            <w:r>
              <w:rPr>
                <w:rFonts w:hint="eastAsia" w:ascii="宋体" w:hAnsi="宋体" w:cs="宋体"/>
                <w:color w:val="auto"/>
                <w:szCs w:val="21"/>
              </w:rPr>
              <w:t>1）</w:t>
            </w:r>
            <w:r>
              <w:rPr>
                <w:rFonts w:hint="eastAsia" w:ascii="宋体" w:hAnsi="宋体" w:cs="宋体"/>
                <w:color w:val="auto"/>
                <w:kern w:val="0"/>
                <w:szCs w:val="21"/>
              </w:rPr>
              <w:t>供方按时评价率100%</w:t>
            </w:r>
            <w:r>
              <w:rPr>
                <w:rFonts w:ascii="宋体" w:hAnsi="宋体" w:cs="宋体"/>
                <w:color w:val="auto"/>
                <w:kern w:val="0"/>
                <w:szCs w:val="21"/>
              </w:rPr>
              <w:t xml:space="preserve">               </w:t>
            </w:r>
            <w:r>
              <w:rPr>
                <w:rFonts w:hint="eastAsia" w:ascii="宋体" w:hAnsi="宋体" w:cs="宋体"/>
                <w:color w:val="auto"/>
                <w:kern w:val="0"/>
                <w:szCs w:val="21"/>
              </w:rPr>
              <w:t>实测：100</w:t>
            </w:r>
            <w:r>
              <w:rPr>
                <w:rFonts w:ascii="宋体" w:hAnsi="宋体" w:cs="宋体"/>
                <w:color w:val="auto"/>
                <w:kern w:val="0"/>
                <w:szCs w:val="21"/>
              </w:rPr>
              <w:t>%</w:t>
            </w:r>
          </w:p>
          <w:p>
            <w:pPr>
              <w:rPr>
                <w:color w:val="auto"/>
              </w:rPr>
            </w:pPr>
            <w:r>
              <w:rPr>
                <w:rFonts w:hint="eastAsia" w:ascii="宋体" w:hAnsi="宋体" w:cs="宋体"/>
                <w:color w:val="auto"/>
                <w:kern w:val="0"/>
                <w:szCs w:val="21"/>
              </w:rPr>
              <w:t xml:space="preserve">2）顾客满意度≥95分 </w:t>
            </w:r>
            <w:r>
              <w:rPr>
                <w:rFonts w:ascii="宋体" w:hAnsi="宋体" w:cs="宋体"/>
                <w:color w:val="auto"/>
                <w:kern w:val="0"/>
                <w:szCs w:val="21"/>
              </w:rPr>
              <w:t xml:space="preserve">                </w:t>
            </w:r>
            <w:r>
              <w:rPr>
                <w:rFonts w:hint="eastAsia" w:ascii="宋体" w:hAnsi="宋体" w:cs="宋体"/>
                <w:color w:val="auto"/>
                <w:kern w:val="0"/>
                <w:szCs w:val="21"/>
              </w:rPr>
              <w:t>实测：</w:t>
            </w:r>
            <w:r>
              <w:rPr>
                <w:rFonts w:ascii="宋体" w:hAnsi="宋体" w:cs="宋体"/>
                <w:color w:val="auto"/>
                <w:kern w:val="0"/>
                <w:szCs w:val="21"/>
              </w:rPr>
              <w:t>9</w:t>
            </w:r>
            <w:r>
              <w:rPr>
                <w:rFonts w:hint="eastAsia" w:ascii="宋体" w:hAnsi="宋体" w:cs="宋体"/>
                <w:color w:val="auto"/>
                <w:kern w:val="0"/>
                <w:szCs w:val="21"/>
              </w:rPr>
              <w:t>8分</w:t>
            </w:r>
          </w:p>
          <w:p>
            <w:pPr>
              <w:rPr>
                <w:color w:val="auto"/>
              </w:rPr>
            </w:pPr>
            <w:r>
              <w:rPr>
                <w:rFonts w:hint="eastAsia" w:ascii="宋体" w:hAnsi="宋体" w:cs="宋体"/>
                <w:color w:val="auto"/>
                <w:kern w:val="0"/>
                <w:szCs w:val="21"/>
              </w:rPr>
              <w:t>3）顾客投诉处理率100%</w:t>
            </w:r>
            <w:r>
              <w:rPr>
                <w:rFonts w:ascii="宋体" w:hAnsi="宋体" w:cs="宋体"/>
                <w:color w:val="auto"/>
                <w:kern w:val="0"/>
                <w:szCs w:val="21"/>
              </w:rPr>
              <w:t xml:space="preserve">               </w:t>
            </w:r>
            <w:r>
              <w:rPr>
                <w:rFonts w:hint="eastAsia" w:ascii="宋体" w:hAnsi="宋体" w:cs="宋体"/>
                <w:color w:val="auto"/>
                <w:kern w:val="0"/>
                <w:szCs w:val="21"/>
              </w:rPr>
              <w:t>实测：100</w:t>
            </w:r>
            <w:r>
              <w:rPr>
                <w:rFonts w:ascii="宋体" w:hAnsi="宋体" w:cs="宋体"/>
                <w:color w:val="auto"/>
                <w:kern w:val="0"/>
                <w:szCs w:val="21"/>
              </w:rPr>
              <w:t>%</w:t>
            </w:r>
          </w:p>
          <w:p>
            <w:pPr>
              <w:spacing w:line="480" w:lineRule="exact"/>
              <w:rPr>
                <w:rFonts w:ascii="宋体" w:hAnsi="宋体" w:cs="宋体"/>
                <w:color w:val="auto"/>
                <w:szCs w:val="21"/>
              </w:rPr>
            </w:pPr>
            <w:r>
              <w:rPr>
                <w:rFonts w:hint="eastAsia" w:ascii="宋体" w:hAnsi="宋体" w:cs="宋体"/>
                <w:color w:val="auto"/>
                <w:kern w:val="0"/>
                <w:szCs w:val="21"/>
              </w:rPr>
              <w:t>4）</w:t>
            </w:r>
            <w:r>
              <w:rPr>
                <w:rFonts w:hint="eastAsia" w:ascii="宋体" w:hAnsi="宋体" w:cs="宋体"/>
                <w:color w:val="auto"/>
                <w:szCs w:val="21"/>
              </w:rPr>
              <w:t>软件一次研发合格率95%</w:t>
            </w:r>
            <w:r>
              <w:rPr>
                <w:rFonts w:ascii="宋体" w:hAnsi="宋体" w:cs="宋体"/>
                <w:color w:val="auto"/>
                <w:kern w:val="0"/>
                <w:szCs w:val="21"/>
              </w:rPr>
              <w:t xml:space="preserve">           </w:t>
            </w:r>
            <w:r>
              <w:rPr>
                <w:rFonts w:hint="eastAsia" w:ascii="宋体" w:hAnsi="宋体" w:cs="宋体"/>
                <w:color w:val="auto"/>
                <w:kern w:val="0"/>
                <w:szCs w:val="21"/>
              </w:rPr>
              <w:t>实测：98</w:t>
            </w:r>
            <w:r>
              <w:rPr>
                <w:rFonts w:ascii="宋体" w:hAnsi="宋体" w:cs="宋体"/>
                <w:color w:val="auto"/>
                <w:kern w:val="0"/>
                <w:szCs w:val="21"/>
              </w:rPr>
              <w:t>%</w:t>
            </w:r>
          </w:p>
          <w:p>
            <w:pPr>
              <w:rPr>
                <w:color w:val="auto"/>
              </w:rPr>
            </w:pPr>
            <w:r>
              <w:rPr>
                <w:rFonts w:hint="eastAsia" w:ascii="宋体" w:hAnsi="宋体" w:cs="宋体"/>
                <w:color w:val="auto"/>
                <w:kern w:val="0"/>
                <w:szCs w:val="21"/>
              </w:rPr>
              <w:t>5）合同执行率100%</w:t>
            </w:r>
            <w:r>
              <w:rPr>
                <w:rFonts w:ascii="宋体" w:hAnsi="宋体" w:cs="宋体"/>
                <w:color w:val="auto"/>
                <w:kern w:val="0"/>
                <w:szCs w:val="21"/>
              </w:rPr>
              <w:t xml:space="preserve">                    </w:t>
            </w:r>
            <w:r>
              <w:rPr>
                <w:rFonts w:hint="eastAsia" w:ascii="宋体" w:hAnsi="宋体" w:cs="宋体"/>
                <w:color w:val="auto"/>
                <w:kern w:val="0"/>
                <w:szCs w:val="21"/>
              </w:rPr>
              <w:t>实测：100</w:t>
            </w:r>
            <w:r>
              <w:rPr>
                <w:rFonts w:ascii="宋体" w:hAnsi="宋体" w:cs="宋体"/>
                <w:color w:val="auto"/>
                <w:kern w:val="0"/>
                <w:szCs w:val="21"/>
              </w:rPr>
              <w:t>%</w:t>
            </w:r>
          </w:p>
          <w:p>
            <w:pPr>
              <w:rPr>
                <w:color w:val="auto"/>
              </w:rPr>
            </w:pPr>
            <w:r>
              <w:rPr>
                <w:rFonts w:hint="eastAsia" w:ascii="宋体" w:hAnsi="宋体" w:cs="宋体"/>
                <w:color w:val="auto"/>
                <w:kern w:val="0"/>
                <w:szCs w:val="21"/>
              </w:rPr>
              <w:t>6）培训计划达成率≥100%</w:t>
            </w:r>
            <w:r>
              <w:rPr>
                <w:rFonts w:ascii="宋体" w:hAnsi="宋体" w:cs="宋体"/>
                <w:color w:val="auto"/>
                <w:kern w:val="0"/>
                <w:szCs w:val="21"/>
              </w:rPr>
              <w:t xml:space="preserve">                </w:t>
            </w:r>
            <w:r>
              <w:rPr>
                <w:rFonts w:hint="eastAsia" w:ascii="宋体" w:hAnsi="宋体" w:cs="宋体"/>
                <w:color w:val="auto"/>
                <w:kern w:val="0"/>
                <w:szCs w:val="21"/>
              </w:rPr>
              <w:t>实测：100</w:t>
            </w:r>
            <w:r>
              <w:rPr>
                <w:rFonts w:ascii="宋体" w:hAnsi="宋体" w:cs="宋体"/>
                <w:color w:val="auto"/>
                <w:kern w:val="0"/>
                <w:szCs w:val="21"/>
              </w:rPr>
              <w:t>%</w:t>
            </w:r>
          </w:p>
          <w:p>
            <w:pPr>
              <w:spacing w:line="276" w:lineRule="auto"/>
              <w:ind w:firstLine="420" w:firstLineChars="200"/>
              <w:rPr>
                <w:rFonts w:ascii="宋体" w:hAnsi="宋体" w:cs="宋体"/>
                <w:color w:val="auto"/>
                <w:szCs w:val="21"/>
              </w:rPr>
            </w:pPr>
            <w:r>
              <w:rPr>
                <w:rFonts w:hint="eastAsia" w:ascii="宋体" w:hAnsi="宋体" w:cs="宋体"/>
                <w:color w:val="auto"/>
                <w:szCs w:val="21"/>
              </w:rPr>
              <w:t>。。。。。。</w:t>
            </w:r>
          </w:p>
          <w:p>
            <w:pPr>
              <w:spacing w:line="276" w:lineRule="auto"/>
              <w:jc w:val="left"/>
              <w:rPr>
                <w:rFonts w:ascii="宋体" w:hAnsi="宋体" w:cs="宋体"/>
                <w:color w:val="auto"/>
                <w:szCs w:val="21"/>
              </w:rPr>
            </w:pPr>
            <w:r>
              <w:rPr>
                <w:rFonts w:hint="eastAsia" w:ascii="宋体" w:hAnsi="宋体" w:cs="宋体"/>
                <w:color w:val="auto"/>
                <w:szCs w:val="21"/>
              </w:rPr>
              <w:t>3.查《管理评审资料》对过程和产品的特性及趋势、供方、顾客满意、产品的符合性进行了分析，均较满意。</w:t>
            </w:r>
          </w:p>
          <w:p>
            <w:pPr>
              <w:spacing w:line="276" w:lineRule="auto"/>
              <w:ind w:firstLine="210" w:firstLineChars="100"/>
              <w:rPr>
                <w:color w:val="auto"/>
              </w:rPr>
            </w:pPr>
            <w:r>
              <w:rPr>
                <w:rFonts w:hint="eastAsia" w:ascii="宋体" w:hAnsi="宋体" w:cs="宋体"/>
                <w:color w:val="auto"/>
                <w:szCs w:val="21"/>
              </w:rPr>
              <w:t>根据组织提供的相关文件资料，数据分析深度不够，缺乏实质性的支持性数据文件，现场已经口头提出。</w:t>
            </w:r>
          </w:p>
        </w:tc>
        <w:tc>
          <w:tcPr>
            <w:tcW w:w="1199"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Q9.3 </w:t>
            </w:r>
          </w:p>
          <w:p>
            <w:pPr>
              <w:rPr>
                <w:rFonts w:ascii="宋体" w:hAnsi="宋体"/>
                <w:color w:val="auto"/>
                <w:szCs w:val="21"/>
              </w:rPr>
            </w:pPr>
          </w:p>
        </w:tc>
        <w:tc>
          <w:tcPr>
            <w:tcW w:w="1039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查，公司管理手册，规定了管理评审的要求：管理评审的主持人、时间频率、管理评审的输入、输出等。公司制定了“管理评审控制程序”,规定每年至少进行一次管理评审，每次时间间隔不超过12个月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时间：2022年04月20日</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主持人：总经理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参加人员：体系涉及到的各部门所有人员</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评审输入内容：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质量环境安全目标和指标的实现程度。</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质量环境安全管理体系运行情况以及环境安全绩效。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内审、合规性评价结果。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来自外部相关方的信息交流，包括抱怨。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过程业绩、产品符合性。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组织结构、职责权限合理性、有效性。；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顾客反馈、满意度调查结果等信息。</w:t>
            </w:r>
          </w:p>
          <w:p>
            <w:pPr>
              <w:pStyle w:val="2"/>
              <w:rPr>
                <w:rFonts w:ascii="宋体" w:hAnsi="宋体" w:cs="宋体"/>
                <w:bCs w:val="0"/>
                <w:color w:val="auto"/>
                <w:spacing w:val="0"/>
                <w:szCs w:val="21"/>
              </w:rPr>
            </w:pPr>
          </w:p>
          <w:p>
            <w:pPr>
              <w:spacing w:line="360" w:lineRule="auto"/>
              <w:rPr>
                <w:rFonts w:ascii="宋体" w:hAnsi="宋体" w:cs="宋体"/>
                <w:color w:val="auto"/>
                <w:szCs w:val="21"/>
              </w:rPr>
            </w:pPr>
            <w:r>
              <w:rPr>
                <w:rFonts w:hint="eastAsia" w:ascii="宋体" w:hAnsi="宋体" w:cs="宋体"/>
                <w:color w:val="auto"/>
                <w:szCs w:val="21"/>
              </w:rPr>
              <w:t>改进的建议：计划在2022年5月对全体人员进行ISO9001：2015、ISO14001：2015标准、ISO45001:2018标准进行培训，增加理解。</w:t>
            </w:r>
          </w:p>
          <w:p>
            <w:pPr>
              <w:pStyle w:val="2"/>
              <w:rPr>
                <w:color w:val="auto"/>
                <w:szCs w:val="21"/>
              </w:rPr>
            </w:pPr>
            <w:r>
              <w:rPr>
                <w:rFonts w:hint="eastAsia"/>
                <w:color w:val="auto"/>
                <w:szCs w:val="21"/>
              </w:rPr>
              <w:t>查见管理评审改进计划措施：由行政部牵头，其他部门配合计划于2022年5月底，组织全体员工在会议室进行培训，以课堂讲解，现场提问的形式进行。</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评审输出内容：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质量环境安全管理体系运行有效，符合标准要求，得到了正确的实施和保持。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质量、环境、安全方针的评审：方针合理、适宜符合要求，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体系策划情况的评审（包括法律法规、目标指标）；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实施与运行情况的评审（包括资源提供、文件控制）；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相关方关注：2021年12月至今未收到相关法及顾客投诉抱怨；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管理评审结论：质量、环境、安全方针、目标适宜，体系符合企业现状，公司建立的管理体系适宜、充分、有效。</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Q10.1;</w:t>
            </w:r>
          </w:p>
          <w:p>
            <w:pPr>
              <w:tabs>
                <w:tab w:val="center" w:pos="3169"/>
              </w:tabs>
              <w:spacing w:line="400" w:lineRule="exact"/>
              <w:rPr>
                <w:rFonts w:ascii="宋体" w:hAnsi="宋体" w:cs="宋体"/>
                <w:color w:val="auto"/>
                <w:szCs w:val="21"/>
              </w:rPr>
            </w:pPr>
            <w:r>
              <w:rPr>
                <w:rFonts w:hint="eastAsia" w:ascii="宋体" w:hAnsi="宋体" w:cs="宋体"/>
                <w:color w:val="auto"/>
                <w:szCs w:val="21"/>
              </w:rPr>
              <w:t>10.3</w:t>
            </w:r>
          </w:p>
        </w:tc>
        <w:tc>
          <w:tcPr>
            <w:tcW w:w="10390" w:type="dxa"/>
          </w:tcPr>
          <w:p>
            <w:pPr>
              <w:ind w:firstLine="420" w:firstLineChars="200"/>
              <w:rPr>
                <w:color w:val="auto"/>
              </w:rPr>
            </w:pPr>
            <w:r>
              <w:rPr>
                <w:rFonts w:hint="eastAsia" w:ascii="宋体" w:hAnsi="宋体" w:cs="宋体"/>
                <w:color w:val="auto"/>
                <w:szCs w:val="21"/>
              </w:rPr>
              <w:t>公司制定系列程序文件《管理评审控制程序》、《</w:t>
            </w:r>
            <w:r>
              <w:rPr>
                <w:rFonts w:hint="eastAsia" w:ascii="宋体" w:hAnsi="宋体" w:cs="宋体"/>
                <w:color w:val="auto"/>
                <w:kern w:val="0"/>
                <w:sz w:val="24"/>
                <w:szCs w:val="24"/>
                <w:lang w:eastAsia="zh-CN" w:bidi="ar"/>
              </w:rPr>
              <w:t>不合格品控制程序</w:t>
            </w:r>
            <w:r>
              <w:rPr>
                <w:rFonts w:hint="eastAsia" w:ascii="宋体" w:hAnsi="宋体" w:cs="宋体"/>
                <w:color w:val="auto"/>
                <w:kern w:val="0"/>
                <w:sz w:val="24"/>
                <w:szCs w:val="24"/>
                <w:lang w:bidi="ar"/>
              </w:rPr>
              <w:t>》</w:t>
            </w:r>
            <w:r>
              <w:rPr>
                <w:rFonts w:hint="eastAsia"/>
                <w:color w:val="auto"/>
              </w:rPr>
              <w:t>、</w:t>
            </w:r>
            <w:r>
              <w:rPr>
                <w:rFonts w:hint="eastAsia" w:ascii="宋体" w:hAnsi="宋体" w:cs="宋体"/>
                <w:color w:val="auto"/>
                <w:kern w:val="0"/>
                <w:sz w:val="24"/>
                <w:szCs w:val="24"/>
                <w:lang w:bidi="ar"/>
              </w:rPr>
              <w:t>《持续改进控制程序</w:t>
            </w:r>
            <w:r>
              <w:rPr>
                <w:rFonts w:hint="eastAsia" w:ascii="宋体" w:hAnsi="宋体" w:cs="宋体"/>
                <w:color w:val="auto"/>
                <w:szCs w:val="21"/>
              </w:rPr>
              <w:t>》、《</w:t>
            </w:r>
            <w:r>
              <w:rPr>
                <w:rFonts w:hint="eastAsia" w:ascii="宋体" w:hAnsi="宋体" w:cs="宋体"/>
                <w:color w:val="auto"/>
                <w:kern w:val="0"/>
                <w:sz w:val="24"/>
                <w:szCs w:val="24"/>
                <w:lang w:bidi="ar"/>
              </w:rPr>
              <w:t>纠正和预防措施控制程序》</w:t>
            </w:r>
            <w:r>
              <w:rPr>
                <w:rFonts w:hint="eastAsia" w:ascii="宋体" w:hAnsi="宋体" w:cs="宋体"/>
                <w:color w:val="auto"/>
                <w:szCs w:val="21"/>
              </w:rPr>
              <w:t>及《内部审核控制程序》，对持续改进的过程予以规定，以实现质量管理体系及产品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1199" w:type="dxa"/>
          </w:tcPr>
          <w:p>
            <w:pPr>
              <w:rPr>
                <w:color w:val="auto"/>
              </w:rPr>
            </w:pPr>
            <w:r>
              <w:rPr>
                <w:rFonts w:hint="eastAsia"/>
                <w:color w:val="auto"/>
              </w:rPr>
              <w:t>符合</w:t>
            </w:r>
          </w:p>
        </w:tc>
      </w:tr>
    </w:tbl>
    <w:p>
      <w:pPr>
        <w:pStyle w:val="9"/>
        <w:rPr>
          <w:color w:val="auto"/>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90"/>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390" w:type="dxa"/>
            <w:vAlign w:val="center"/>
          </w:tcPr>
          <w:p>
            <w:pPr>
              <w:rPr>
                <w:color w:val="auto"/>
                <w:sz w:val="24"/>
                <w:szCs w:val="24"/>
              </w:rPr>
            </w:pPr>
            <w:r>
              <w:rPr>
                <w:rFonts w:hint="eastAsia"/>
                <w:color w:val="auto"/>
                <w:sz w:val="24"/>
                <w:szCs w:val="24"/>
              </w:rPr>
              <w:t>受审核部门：管理层，主管领导：杜谦，  陪同人员：游昕（管代）、陈致尧（安全事务代表）</w:t>
            </w:r>
          </w:p>
        </w:tc>
        <w:tc>
          <w:tcPr>
            <w:tcW w:w="1199"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90" w:type="dxa"/>
            <w:vAlign w:val="center"/>
          </w:tcPr>
          <w:p>
            <w:pPr>
              <w:spacing w:before="120"/>
              <w:rPr>
                <w:color w:val="auto"/>
                <w:sz w:val="24"/>
                <w:szCs w:val="24"/>
              </w:rPr>
            </w:pPr>
            <w:r>
              <w:rPr>
                <w:rFonts w:hint="eastAsia"/>
                <w:color w:val="auto"/>
                <w:sz w:val="24"/>
                <w:szCs w:val="24"/>
              </w:rPr>
              <w:t>审核员：冉景洲，   审核时间：2022年5月23日</w:t>
            </w:r>
          </w:p>
        </w:tc>
        <w:tc>
          <w:tcPr>
            <w:tcW w:w="1199"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90" w:type="dxa"/>
            <w:vAlign w:val="center"/>
          </w:tcPr>
          <w:p>
            <w:pPr>
              <w:rPr>
                <w:color w:val="auto"/>
                <w:sz w:val="24"/>
                <w:szCs w:val="24"/>
              </w:rPr>
            </w:pPr>
            <w:r>
              <w:rPr>
                <w:rFonts w:hint="eastAsia"/>
                <w:color w:val="auto"/>
                <w:sz w:val="24"/>
                <w:szCs w:val="24"/>
              </w:rPr>
              <w:t>审核条款：</w:t>
            </w:r>
          </w:p>
        </w:tc>
        <w:tc>
          <w:tcPr>
            <w:tcW w:w="1199"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szCs w:val="21"/>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EO:</w:t>
            </w:r>
          </w:p>
          <w:p>
            <w:pPr>
              <w:adjustRightInd w:val="0"/>
              <w:snapToGrid w:val="0"/>
              <w:rPr>
                <w:rFonts w:ascii="宋体" w:hAnsi="宋体" w:cs="宋体"/>
                <w:color w:val="auto"/>
                <w:szCs w:val="21"/>
              </w:rPr>
            </w:pPr>
            <w:r>
              <w:rPr>
                <w:rFonts w:hint="eastAsia" w:ascii="宋体" w:hAnsi="宋体" w:cs="宋体"/>
                <w:color w:val="auto"/>
                <w:szCs w:val="21"/>
              </w:rPr>
              <w:t>4.1;</w:t>
            </w:r>
          </w:p>
          <w:p>
            <w:pPr>
              <w:adjustRightInd w:val="0"/>
              <w:snapToGrid w:val="0"/>
              <w:rPr>
                <w:rFonts w:ascii="宋体" w:hAnsi="宋体" w:cs="宋体"/>
                <w:color w:val="auto"/>
                <w:szCs w:val="21"/>
              </w:rPr>
            </w:pPr>
            <w:r>
              <w:rPr>
                <w:rFonts w:hint="eastAsia" w:ascii="宋体" w:hAnsi="宋体" w:cs="宋体"/>
                <w:color w:val="auto"/>
                <w:szCs w:val="21"/>
              </w:rPr>
              <w:t>4.2;</w:t>
            </w:r>
          </w:p>
          <w:p>
            <w:pPr>
              <w:adjustRightInd w:val="0"/>
              <w:snapToGrid w:val="0"/>
              <w:rPr>
                <w:rFonts w:ascii="宋体" w:hAnsi="宋体" w:cs="宋体"/>
                <w:color w:val="auto"/>
                <w:szCs w:val="21"/>
              </w:rPr>
            </w:pPr>
            <w:r>
              <w:rPr>
                <w:rFonts w:hint="eastAsia" w:ascii="宋体" w:hAnsi="宋体" w:cs="宋体"/>
                <w:color w:val="auto"/>
                <w:szCs w:val="21"/>
              </w:rPr>
              <w:t>4.3;</w:t>
            </w:r>
          </w:p>
          <w:p>
            <w:pPr>
              <w:adjustRightInd w:val="0"/>
              <w:snapToGrid w:val="0"/>
              <w:rPr>
                <w:rFonts w:ascii="宋体" w:hAnsi="宋体" w:cs="宋体"/>
                <w:color w:val="auto"/>
                <w:szCs w:val="21"/>
              </w:rPr>
            </w:pPr>
            <w:r>
              <w:rPr>
                <w:rFonts w:hint="eastAsia" w:ascii="宋体" w:hAnsi="宋体" w:cs="宋体"/>
                <w:color w:val="auto"/>
                <w:szCs w:val="21"/>
              </w:rPr>
              <w:t>4.4</w:t>
            </w:r>
          </w:p>
          <w:p>
            <w:pPr>
              <w:adjustRightInd w:val="0"/>
              <w:snapToGrid w:val="0"/>
              <w:rPr>
                <w:rFonts w:ascii="宋体" w:hAnsi="宋体" w:cs="宋体"/>
                <w:color w:val="auto"/>
                <w:szCs w:val="21"/>
              </w:rPr>
            </w:pPr>
          </w:p>
          <w:p>
            <w:pPr>
              <w:rPr>
                <w:color w:val="auto"/>
                <w:szCs w:val="21"/>
              </w:rPr>
            </w:pPr>
          </w:p>
        </w:tc>
        <w:tc>
          <w:tcPr>
            <w:tcW w:w="10390" w:type="dxa"/>
          </w:tcPr>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在管理手册中，明确风险和机遇事件的识别方法/途径、风险和机遇事件的评估方式、制定主要风险和机遇事件的应对措施的要求公司全体员工的环保、安全意识比较强。公司的办公及培训设施、设备比较先进。对公司不利的内、外部因素有：市场竞争非常激烈，利润不断降低、人员素质有待提高。</w:t>
            </w:r>
          </w:p>
          <w:p>
            <w:pPr>
              <w:spacing w:line="360" w:lineRule="auto"/>
              <w:jc w:val="left"/>
              <w:rPr>
                <w:rFonts w:ascii="宋体" w:hAnsi="宋体" w:cs="宋体"/>
                <w:color w:val="auto"/>
                <w:szCs w:val="21"/>
              </w:rPr>
            </w:pPr>
            <w:r>
              <w:rPr>
                <w:rFonts w:hint="eastAsia" w:ascii="宋体" w:hAnsi="宋体" w:cs="宋体"/>
                <w:color w:val="auto"/>
                <w:szCs w:val="21"/>
              </w:rPr>
              <w:t>公司通过同行交流、工作例会、QQ、微信等进行内外部沟通，并定期进行评审，形成会议记录。</w:t>
            </w:r>
          </w:p>
          <w:p>
            <w:pPr>
              <w:spacing w:line="360" w:lineRule="auto"/>
              <w:jc w:val="left"/>
              <w:rPr>
                <w:rFonts w:ascii="宋体" w:hAnsi="宋体" w:cs="宋体"/>
                <w:color w:val="auto"/>
                <w:szCs w:val="21"/>
              </w:rPr>
            </w:pPr>
            <w:r>
              <w:rPr>
                <w:rFonts w:hint="eastAsia" w:ascii="宋体" w:hAnsi="宋体" w:cs="宋体"/>
                <w:color w:val="auto"/>
                <w:szCs w:val="21"/>
              </w:rPr>
              <w:t>抽查2022年总过程风险机会识别措施评价表，内容及记录清晰。</w:t>
            </w:r>
          </w:p>
          <w:p>
            <w:pPr>
              <w:spacing w:line="360" w:lineRule="auto"/>
              <w:jc w:val="left"/>
              <w:rPr>
                <w:rFonts w:ascii="宋体" w:hAnsi="宋体" w:cs="宋体"/>
                <w:color w:val="auto"/>
                <w:szCs w:val="21"/>
              </w:rPr>
            </w:pPr>
            <w:r>
              <w:rPr>
                <w:rFonts w:hint="eastAsia" w:ascii="宋体" w:hAnsi="宋体" w:cs="宋体"/>
                <w:color w:val="auto"/>
                <w:szCs w:val="21"/>
              </w:rPr>
              <w:t>公司确定的相关方有员工、客户、政府机构、审核机构、供方等。</w:t>
            </w:r>
          </w:p>
          <w:p>
            <w:pPr>
              <w:spacing w:line="360" w:lineRule="auto"/>
              <w:jc w:val="left"/>
              <w:rPr>
                <w:rFonts w:ascii="宋体" w:hAnsi="宋体" w:cs="宋体"/>
                <w:color w:val="auto"/>
                <w:szCs w:val="21"/>
              </w:rPr>
            </w:pPr>
            <w:r>
              <w:rPr>
                <w:rFonts w:hint="eastAsia" w:ascii="宋体" w:hAnsi="宋体" w:cs="宋体"/>
                <w:color w:val="auto"/>
                <w:szCs w:val="21"/>
              </w:rPr>
              <w:t>理解员工诉求的形式为面谈、会议等；理解客户等相关方的形式主要为电话沟通、上门拜访等；</w:t>
            </w:r>
          </w:p>
          <w:p>
            <w:pPr>
              <w:spacing w:line="360" w:lineRule="auto"/>
              <w:jc w:val="left"/>
              <w:rPr>
                <w:rFonts w:ascii="宋体" w:hAnsi="宋体" w:cs="宋体"/>
                <w:color w:val="auto"/>
                <w:szCs w:val="21"/>
              </w:rPr>
            </w:pPr>
            <w:r>
              <w:rPr>
                <w:rFonts w:hint="eastAsia" w:ascii="宋体" w:hAnsi="宋体" w:cs="宋体"/>
                <w:color w:val="auto"/>
                <w:szCs w:val="21"/>
              </w:rPr>
              <w:t>员工关注的主要问题有工资、待遇、晋升机制、福利等，供应商和合作伙伴关注的主要问题互利和连续性，服务质量、售后服务、成本价格、交付期等。</w:t>
            </w:r>
          </w:p>
          <w:p>
            <w:pPr>
              <w:spacing w:line="360" w:lineRule="auto"/>
              <w:jc w:val="left"/>
              <w:rPr>
                <w:rFonts w:ascii="宋体" w:hAnsi="宋体" w:cs="宋体"/>
                <w:color w:val="auto"/>
                <w:szCs w:val="21"/>
              </w:rPr>
            </w:pPr>
            <w:r>
              <w:rPr>
                <w:rFonts w:hint="eastAsia" w:ascii="宋体" w:hAnsi="宋体" w:cs="宋体"/>
                <w:color w:val="auto"/>
                <w:szCs w:val="21"/>
              </w:rPr>
              <w:t>查见《相关方要求和期望评审》</w:t>
            </w:r>
          </w:p>
          <w:p>
            <w:pPr>
              <w:spacing w:line="360" w:lineRule="auto"/>
              <w:jc w:val="left"/>
              <w:rPr>
                <w:rFonts w:ascii="宋体" w:hAnsi="宋体" w:cs="宋体"/>
                <w:color w:val="auto"/>
                <w:szCs w:val="21"/>
              </w:rPr>
            </w:pPr>
            <w:r>
              <w:rPr>
                <w:rFonts w:hint="eastAsia" w:ascii="宋体" w:hAnsi="宋体" w:cs="宋体"/>
                <w:color w:val="auto"/>
                <w:szCs w:val="21"/>
              </w:rPr>
              <w:t>其中相关方：顾客的需求和期望：项目合格；合同及时交付；配合终端客户的审查；沟通渠道通畅等。</w:t>
            </w:r>
          </w:p>
          <w:p>
            <w:pPr>
              <w:spacing w:line="360" w:lineRule="auto"/>
              <w:jc w:val="left"/>
              <w:rPr>
                <w:rFonts w:ascii="宋体" w:hAnsi="宋体" w:cs="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spacing w:line="360" w:lineRule="auto"/>
              <w:jc w:val="left"/>
              <w:rPr>
                <w:rFonts w:ascii="宋体" w:hAnsi="宋体" w:cs="宋体"/>
                <w:color w:val="auto"/>
                <w:szCs w:val="21"/>
              </w:rPr>
            </w:pPr>
            <w:r>
              <w:rPr>
                <w:rFonts w:hint="eastAsia" w:ascii="宋体" w:hAnsi="宋体" w:cs="宋体"/>
                <w:color w:val="auto"/>
                <w:szCs w:val="21"/>
              </w:rPr>
              <w:t>公司在管理手册和制定的《应对风险和机遇的措施》中，确定了对公司有利的内外部环境因素，对公司不利的内、外部因素有：市场竞争非常激烈，国家和政府对企业环保要求提高等。</w:t>
            </w:r>
          </w:p>
          <w:p>
            <w:pPr>
              <w:spacing w:line="360" w:lineRule="auto"/>
              <w:jc w:val="left"/>
              <w:rPr>
                <w:rFonts w:ascii="宋体" w:hAnsi="宋体" w:cs="宋体"/>
                <w:color w:val="auto"/>
                <w:szCs w:val="21"/>
              </w:rPr>
            </w:pPr>
            <w:r>
              <w:rPr>
                <w:rFonts w:hint="eastAsia" w:ascii="宋体" w:hAnsi="宋体" w:cs="宋体"/>
                <w:color w:val="auto"/>
                <w:szCs w:val="21"/>
              </w:rPr>
              <w:t>公司环境、职业健康安全管理体系的范围是：</w:t>
            </w:r>
          </w:p>
          <w:p>
            <w:pPr>
              <w:rPr>
                <w:rFonts w:ascii="宋体" w:hAnsi="宋体" w:cs="宋体"/>
                <w:color w:val="auto"/>
                <w:szCs w:val="21"/>
              </w:rPr>
            </w:pPr>
            <w:r>
              <w:rPr>
                <w:rFonts w:ascii="宋体" w:hAnsi="宋体" w:cs="宋体"/>
                <w:color w:val="auto"/>
                <w:szCs w:val="21"/>
              </w:rPr>
              <w:t>E</w:t>
            </w:r>
            <w:r>
              <w:rPr>
                <w:rFonts w:hint="eastAsia" w:ascii="宋体" w:hAnsi="宋体" w:cs="宋体"/>
                <w:color w:val="auto"/>
                <w:szCs w:val="21"/>
              </w:rPr>
              <w:t>MS</w:t>
            </w:r>
            <w:r>
              <w:rPr>
                <w:rFonts w:ascii="宋体" w:hAnsi="宋体" w:cs="宋体"/>
                <w:color w:val="auto"/>
                <w:szCs w:val="21"/>
              </w:rPr>
              <w:t>：应用软件开发、系统集成及运维服务；计算机软硬件销售所涉及的相关环境管理活动</w:t>
            </w:r>
            <w:r>
              <w:rPr>
                <w:rFonts w:hint="eastAsia" w:ascii="宋体" w:hAnsi="宋体" w:cs="宋体"/>
                <w:color w:val="auto"/>
                <w:szCs w:val="21"/>
              </w:rPr>
              <w:t>。</w:t>
            </w:r>
          </w:p>
          <w:p>
            <w:pPr>
              <w:spacing w:line="360" w:lineRule="auto"/>
              <w:jc w:val="left"/>
              <w:rPr>
                <w:rFonts w:ascii="宋体" w:hAnsi="宋体" w:cs="宋体"/>
                <w:color w:val="auto"/>
                <w:szCs w:val="21"/>
              </w:rPr>
            </w:pPr>
            <w:r>
              <w:rPr>
                <w:rFonts w:ascii="宋体" w:hAnsi="宋体" w:cs="宋体"/>
                <w:color w:val="auto"/>
                <w:szCs w:val="21"/>
              </w:rPr>
              <w:t>O</w:t>
            </w:r>
            <w:r>
              <w:rPr>
                <w:rFonts w:hint="eastAsia" w:ascii="宋体" w:hAnsi="宋体" w:cs="宋体"/>
                <w:color w:val="auto"/>
                <w:szCs w:val="21"/>
              </w:rPr>
              <w:t>HSMS</w:t>
            </w:r>
            <w:r>
              <w:rPr>
                <w:rFonts w:ascii="宋体" w:hAnsi="宋体" w:cs="宋体"/>
                <w:color w:val="auto"/>
                <w:szCs w:val="21"/>
              </w:rPr>
              <w:t>：应用软件开发、系统集成及运维服务；计算机软硬件销售所涉及的相关职业健康安全管理活动</w:t>
            </w:r>
            <w:r>
              <w:rPr>
                <w:rFonts w:hint="eastAsia" w:ascii="宋体" w:hAnsi="宋体" w:cs="宋体"/>
                <w:color w:val="auto"/>
                <w:szCs w:val="21"/>
              </w:rPr>
              <w:t>。</w:t>
            </w:r>
          </w:p>
          <w:p>
            <w:pPr>
              <w:pStyle w:val="5"/>
              <w:rPr>
                <w:rFonts w:ascii="宋体" w:hAnsi="宋体" w:cs="宋体"/>
                <w:color w:val="auto"/>
                <w:szCs w:val="21"/>
              </w:rPr>
            </w:pPr>
            <w:r>
              <w:rPr>
                <w:rFonts w:hint="eastAsia" w:ascii="宋体" w:hAnsi="宋体" w:cs="宋体"/>
                <w:color w:val="auto"/>
                <w:szCs w:val="21"/>
              </w:rPr>
              <w:t>公司注册地址：</w:t>
            </w:r>
            <w:bookmarkStart w:id="2" w:name="注册地址"/>
            <w:r>
              <w:rPr>
                <w:rFonts w:ascii="宋体" w:hAnsi="宋体" w:cs="宋体"/>
                <w:color w:val="auto"/>
                <w:szCs w:val="21"/>
              </w:rPr>
              <w:t>重庆市永川区和顺大道799号(永川区软件与信息服务外包产业园B区4号楼3层)</w:t>
            </w:r>
            <w:bookmarkEnd w:id="2"/>
            <w:r>
              <w:rPr>
                <w:rFonts w:hint="eastAsia" w:ascii="宋体" w:hAnsi="宋体" w:cs="宋体"/>
                <w:color w:val="auto"/>
                <w:szCs w:val="21"/>
              </w:rPr>
              <w:t>。</w:t>
            </w:r>
          </w:p>
          <w:p>
            <w:pPr>
              <w:pStyle w:val="5"/>
              <w:rPr>
                <w:rFonts w:ascii="宋体" w:hAnsi="宋体" w:cs="宋体"/>
                <w:color w:val="auto"/>
                <w:szCs w:val="21"/>
              </w:rPr>
            </w:pPr>
            <w:r>
              <w:rPr>
                <w:rFonts w:hint="eastAsia" w:ascii="宋体" w:hAnsi="宋体" w:cs="宋体"/>
                <w:color w:val="auto"/>
                <w:szCs w:val="21"/>
              </w:rPr>
              <w:t>公司经营地址：</w:t>
            </w:r>
            <w:r>
              <w:rPr>
                <w:rFonts w:ascii="宋体" w:hAnsi="宋体" w:cs="宋体"/>
                <w:color w:val="auto"/>
                <w:szCs w:val="21"/>
              </w:rPr>
              <w:t>重庆市渝北区黄山大道中段64号（高科总部广场）13号楼3-1</w:t>
            </w:r>
            <w:r>
              <w:rPr>
                <w:rFonts w:hint="eastAsia" w:ascii="宋体" w:hAnsi="宋体" w:cs="宋体"/>
                <w:color w:val="auto"/>
                <w:szCs w:val="21"/>
              </w:rPr>
              <w:t>。</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通过请咨询专家到公司来宣传、培训，形成的质量、环境和职业健康安全管理体系文件，修订整合建立了质量、环境和职业健康安全管理一体化的管理体系，以GB/T19001-2016标准为主线，以“过程方法”为基础，融入了GB/T24001-2016及IS045001：2018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199" w:type="dxa"/>
          </w:tcPr>
          <w:p>
            <w:pPr>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b/>
                <w:color w:val="auto"/>
                <w:szCs w:val="21"/>
              </w:rPr>
            </w:pPr>
            <w:r>
              <w:rPr>
                <w:rFonts w:hint="eastAsia" w:ascii="宋体" w:hAnsi="宋体" w:cs="宋体"/>
                <w:color w:val="auto"/>
                <w:szCs w:val="21"/>
              </w:rPr>
              <w:t>EO5.1</w:t>
            </w:r>
          </w:p>
        </w:tc>
        <w:tc>
          <w:tcPr>
            <w:tcW w:w="10390" w:type="dxa"/>
          </w:tcPr>
          <w:p>
            <w:pPr>
              <w:spacing w:line="400" w:lineRule="exact"/>
              <w:jc w:val="left"/>
              <w:rPr>
                <w:rFonts w:ascii="宋体" w:hAnsi="宋体" w:cs="宋体"/>
                <w:color w:val="auto"/>
                <w:szCs w:val="21"/>
              </w:rPr>
            </w:pPr>
            <w:r>
              <w:rPr>
                <w:rFonts w:hint="eastAsia" w:ascii="宋体" w:hAnsi="宋体" w:cs="宋体"/>
                <w:color w:val="auto"/>
                <w:szCs w:val="21"/>
              </w:rPr>
              <w:t xml:space="preserve">总经理：杜谦；       管代：游昕 </w:t>
            </w:r>
            <w:r>
              <w:rPr>
                <w:rFonts w:ascii="宋体" w:hAnsi="宋体" w:cs="宋体"/>
                <w:color w:val="auto"/>
                <w:szCs w:val="21"/>
              </w:rPr>
              <w:t xml:space="preserve">    </w:t>
            </w:r>
            <w:r>
              <w:rPr>
                <w:rFonts w:hint="eastAsia" w:ascii="宋体" w:hAnsi="宋体" w:cs="宋体"/>
                <w:color w:val="auto"/>
                <w:szCs w:val="21"/>
              </w:rPr>
              <w:t>安全事务代表：陈致尧</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通过与总经理交流：总经理从以下活动方式对公司建立、实施环境和职业健康安全管理体系并持续改进其有效性所做出的承诺提供证据：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2、制定和发布公司自身发展管理方针；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2160" w:type="dxa"/>
          </w:tcPr>
          <w:p>
            <w:pPr>
              <w:rPr>
                <w:rFonts w:ascii="宋体" w:hAnsi="宋体" w:cs="宋体"/>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EO5.2 </w:t>
            </w:r>
          </w:p>
          <w:p>
            <w:pPr>
              <w:rPr>
                <w:rFonts w:ascii="宋体" w:hAnsi="宋体" w:cs="宋体"/>
                <w:color w:val="auto"/>
                <w:szCs w:val="21"/>
              </w:rPr>
            </w:pPr>
          </w:p>
        </w:tc>
        <w:tc>
          <w:tcPr>
            <w:tcW w:w="10390" w:type="dxa"/>
          </w:tcPr>
          <w:p>
            <w:pPr>
              <w:spacing w:line="480" w:lineRule="auto"/>
              <w:ind w:firstLine="420" w:firstLineChars="200"/>
              <w:rPr>
                <w:rFonts w:ascii="宋体" w:hAnsi="宋体" w:cs="宋体"/>
                <w:color w:val="auto"/>
                <w:szCs w:val="21"/>
              </w:rPr>
            </w:pPr>
            <w:r>
              <w:rPr>
                <w:rFonts w:hint="eastAsia" w:ascii="宋体" w:hAnsi="宋体" w:cs="宋体"/>
                <w:color w:val="auto"/>
                <w:szCs w:val="21"/>
              </w:rPr>
              <w:t>质量/环境/安全方针：</w:t>
            </w:r>
          </w:p>
          <w:p>
            <w:pPr>
              <w:adjustRightInd w:val="0"/>
              <w:snapToGrid w:val="0"/>
              <w:spacing w:line="480" w:lineRule="exact"/>
              <w:ind w:firstLine="1728" w:firstLineChars="823"/>
              <w:rPr>
                <w:rFonts w:ascii="宋体" w:hAnsi="宋体" w:cs="宋体"/>
                <w:color w:val="auto"/>
                <w:szCs w:val="21"/>
              </w:rPr>
            </w:pPr>
            <w:r>
              <w:rPr>
                <w:rFonts w:hint="eastAsia" w:ascii="宋体" w:hAnsi="宋体" w:cs="宋体"/>
                <w:color w:val="auto"/>
                <w:szCs w:val="21"/>
              </w:rPr>
              <w:t>诚信守法，质量为本，服务创优；</w:t>
            </w:r>
          </w:p>
          <w:p>
            <w:pPr>
              <w:adjustRightInd w:val="0"/>
              <w:snapToGrid w:val="0"/>
              <w:spacing w:line="480" w:lineRule="exact"/>
              <w:ind w:firstLine="1728" w:firstLineChars="823"/>
              <w:rPr>
                <w:rFonts w:ascii="宋体" w:hAnsi="宋体" w:cs="宋体"/>
                <w:color w:val="auto"/>
                <w:szCs w:val="21"/>
              </w:rPr>
            </w:pPr>
            <w:r>
              <w:rPr>
                <w:rFonts w:hint="eastAsia" w:ascii="宋体" w:hAnsi="宋体" w:cs="宋体"/>
                <w:color w:val="auto"/>
                <w:szCs w:val="21"/>
              </w:rPr>
              <w:t>节约资源，预防污染，保护环境；</w:t>
            </w:r>
          </w:p>
          <w:p>
            <w:pPr>
              <w:adjustRightInd w:val="0"/>
              <w:snapToGrid w:val="0"/>
              <w:spacing w:line="480" w:lineRule="exact"/>
              <w:ind w:firstLine="1728" w:firstLineChars="823"/>
              <w:rPr>
                <w:rFonts w:ascii="宋体" w:hAnsi="宋体" w:cs="宋体"/>
                <w:color w:val="auto"/>
                <w:szCs w:val="21"/>
              </w:rPr>
            </w:pPr>
            <w:r>
              <w:rPr>
                <w:rFonts w:hint="eastAsia" w:ascii="宋体" w:hAnsi="宋体" w:cs="宋体"/>
                <w:color w:val="auto"/>
                <w:szCs w:val="21"/>
              </w:rPr>
              <w:t>预防为主，安全第一，持续改进。</w:t>
            </w:r>
          </w:p>
          <w:p>
            <w:pPr>
              <w:spacing w:line="400" w:lineRule="exact"/>
              <w:jc w:val="left"/>
              <w:rPr>
                <w:rFonts w:ascii="宋体" w:hAnsi="宋体" w:cs="宋体"/>
                <w:color w:val="auto"/>
                <w:szCs w:val="21"/>
              </w:rPr>
            </w:pPr>
            <w:r>
              <w:rPr>
                <w:rFonts w:hint="eastAsia" w:ascii="宋体" w:hAnsi="宋体" w:cs="宋体"/>
                <w:color w:val="auto"/>
                <w:szCs w:val="21"/>
              </w:rPr>
              <w:t>环境/安全方针其内涵包含了：</w:t>
            </w:r>
          </w:p>
          <w:p>
            <w:pPr>
              <w:spacing w:line="400" w:lineRule="exact"/>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jc w:val="left"/>
              <w:rPr>
                <w:rFonts w:ascii="宋体" w:hAnsi="宋体" w:cs="宋体"/>
                <w:color w:val="auto"/>
                <w:szCs w:val="21"/>
              </w:rPr>
            </w:pPr>
            <w:r>
              <w:rPr>
                <w:rFonts w:hint="eastAsia" w:ascii="宋体" w:hAnsi="宋体" w:cs="宋体"/>
                <w:color w:val="auto"/>
                <w:szCs w:val="21"/>
              </w:rPr>
              <w:t>公司只有在经营上坚持诚信守法、强化安全、环保义务和责任，企业才能持续发展。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环境和职业健康安全管理方针在手册上进行了确定和发布，并通过文件发放的形式发放至各部门、给员工进行了宣传培训。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环境和职业健康安全方针对外进行了发布。</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企业的环境和职业健康安全方针的内容和管理基本符合标准和法规要求。</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rFonts w:ascii="宋体" w:hAnsi="宋体" w:cs="宋体"/>
                <w:color w:val="auto"/>
                <w:szCs w:val="21"/>
              </w:rPr>
            </w:pPr>
            <w:r>
              <w:rPr>
                <w:rFonts w:hint="eastAsia" w:ascii="宋体" w:hAnsi="宋体" w:cs="宋体"/>
                <w:color w:val="auto"/>
                <w:szCs w:val="21"/>
              </w:rPr>
              <w:t>资源、角色、职责、责任与权限</w:t>
            </w:r>
          </w:p>
          <w:p>
            <w:pPr>
              <w:adjustRightInd w:val="0"/>
              <w:snapToGrid w:val="0"/>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 xml:space="preserve">EO5.3 </w:t>
            </w:r>
          </w:p>
          <w:p>
            <w:pPr>
              <w:rPr>
                <w:b/>
                <w:color w:val="auto"/>
                <w:szCs w:val="21"/>
              </w:rPr>
            </w:pPr>
          </w:p>
        </w:tc>
        <w:tc>
          <w:tcPr>
            <w:tcW w:w="10390" w:type="dxa"/>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工作人员的协商和参与</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O:5.4</w:t>
            </w:r>
          </w:p>
          <w:p>
            <w:pPr>
              <w:rPr>
                <w:rFonts w:ascii="宋体" w:hAnsi="宋体"/>
                <w:color w:val="auto"/>
                <w:szCs w:val="21"/>
              </w:rPr>
            </w:pPr>
          </w:p>
        </w:tc>
        <w:tc>
          <w:tcPr>
            <w:tcW w:w="10390" w:type="dxa"/>
          </w:tcPr>
          <w:p>
            <w:pP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rPr>
              <w:t>信息交流管理制度</w:t>
            </w:r>
            <w:r>
              <w:rPr>
                <w:rFonts w:hint="eastAsia" w:ascii="宋体" w:hAnsi="宋体" w:cs="宋体"/>
                <w:color w:val="auto"/>
                <w:szCs w:val="21"/>
              </w:rPr>
              <w:t>规定了公司内外信息交流、协商的对象、方式、记录等。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公司员工参与安全知识的学习和培训，需要发放劳保用品。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告知员工：职业健康安全事务代表是陈致尧；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告知员工：职业健康安全管理体系建立的依据、标准和意义</w:t>
            </w:r>
          </w:p>
          <w:p>
            <w:pPr>
              <w:tabs>
                <w:tab w:val="center" w:pos="3169"/>
              </w:tabs>
              <w:spacing w:line="400" w:lineRule="exact"/>
              <w:jc w:val="left"/>
              <w:rPr>
                <w:rFonts w:ascii="宋体" w:hAnsi="宋体" w:cs="宋体"/>
                <w:color w:val="auto"/>
                <w:szCs w:val="21"/>
                <w:highlight w:val="green"/>
              </w:rPr>
            </w:pPr>
            <w:r>
              <w:rPr>
                <w:rFonts w:hint="eastAsia" w:ascii="宋体" w:hAnsi="宋体" w:cs="宋体"/>
                <w:color w:val="auto"/>
                <w:szCs w:val="21"/>
              </w:rPr>
              <w:t>告知相关方：公司于2022年1月23日出具了《环境和职业健康安全相关方告知书》，告知书涉及公司管理方针及在生产活动、服务过程中的相关承诺。</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组织员工学习：安全健康管理有关的法律法规，包括《劳动合同法》、《职业病防治法》等关于员工权益、保险等内容；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与职业健康安全事务代表陈致尧交</w:t>
            </w:r>
            <w:r>
              <w:rPr>
                <w:rFonts w:hint="eastAsia" w:ascii="宋体" w:hAnsi="宋体" w:cs="宋体"/>
                <w:color w:val="auto"/>
                <w:szCs w:val="21"/>
                <w:lang w:val="en-GB"/>
              </w:rPr>
              <w:t>谈，</w:t>
            </w:r>
            <w:r>
              <w:rPr>
                <w:rFonts w:hint="eastAsia" w:ascii="宋体" w:hAnsi="宋体" w:cs="宋体"/>
                <w:color w:val="auto"/>
                <w:szCs w:val="21"/>
              </w:rPr>
              <w:t>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olor w:val="auto"/>
                <w:szCs w:val="21"/>
              </w:rPr>
            </w:pPr>
            <w:r>
              <w:rPr>
                <w:rFonts w:hint="eastAsia" w:ascii="宋体" w:hAnsi="宋体" w:cs="宋体"/>
                <w:color w:val="auto"/>
                <w:szCs w:val="21"/>
              </w:rPr>
              <w:t>询问职业健康安全事务代表陈致尧，了解到暂未发生员工与企业的劳动纠纷、工伤、员工投诉、员工权益争执等情况。</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p>
        </w:tc>
        <w:tc>
          <w:tcPr>
            <w:tcW w:w="960" w:type="dxa"/>
          </w:tcPr>
          <w:p>
            <w:pPr>
              <w:rPr>
                <w:rFonts w:ascii="宋体" w:hAnsi="宋体" w:cs="宋体"/>
                <w:color w:val="auto"/>
                <w:szCs w:val="21"/>
              </w:rPr>
            </w:pPr>
            <w:r>
              <w:rPr>
                <w:rFonts w:hint="eastAsia" w:ascii="宋体" w:hAnsi="宋体" w:cs="宋体"/>
                <w:color w:val="auto"/>
                <w:szCs w:val="21"/>
              </w:rPr>
              <w:t xml:space="preserve">EO6.1 </w:t>
            </w:r>
          </w:p>
          <w:p>
            <w:pPr>
              <w:rPr>
                <w:b/>
                <w:color w:val="auto"/>
                <w:szCs w:val="21"/>
              </w:rPr>
            </w:pPr>
          </w:p>
        </w:tc>
        <w:tc>
          <w:tcPr>
            <w:tcW w:w="10390" w:type="dxa"/>
          </w:tcPr>
          <w:p>
            <w:pPr>
              <w:ind w:firstLine="420" w:firstLineChars="200"/>
              <w:rPr>
                <w:rFonts w:ascii="宋体" w:hAnsi="宋体" w:cs="宋体"/>
                <w:color w:val="auto"/>
                <w:szCs w:val="21"/>
              </w:rPr>
            </w:pPr>
            <w:r>
              <w:rPr>
                <w:rFonts w:hint="eastAsia" w:ascii="宋体" w:hAnsi="宋体" w:cs="宋体"/>
                <w:color w:val="auto"/>
                <w:szCs w:val="21"/>
              </w:rPr>
              <w:t>提供有《环境因素识别与重要程度控制程序》《危险源辨识、风险评价和控制措施的确定程序》，内容包括环境因素的识别、确认、汇总、评价和重要环境因素的确定、登记、清单发放及更新控制；危险源辩识、风险评价控制管理方案的要求。</w:t>
            </w:r>
          </w:p>
          <w:p>
            <w:pPr>
              <w:rPr>
                <w:rFonts w:ascii="宋体" w:hAnsi="宋体" w:cs="宋体"/>
                <w:color w:val="auto"/>
                <w:szCs w:val="21"/>
              </w:rPr>
            </w:pPr>
            <w:r>
              <w:rPr>
                <w:rFonts w:hint="eastAsia" w:ascii="宋体" w:hAnsi="宋体" w:cs="宋体"/>
                <w:color w:val="auto"/>
                <w:szCs w:val="21"/>
              </w:rPr>
              <w:t>公司重要环境因素有以下两项：</w:t>
            </w:r>
          </w:p>
          <w:p>
            <w:pPr>
              <w:rPr>
                <w:rFonts w:ascii="宋体" w:hAnsi="宋体"/>
                <w:color w:val="auto"/>
                <w:szCs w:val="21"/>
              </w:rPr>
            </w:pPr>
            <w:r>
              <w:rPr>
                <w:rFonts w:hint="eastAsia" w:ascii="宋体" w:hAnsi="宋体"/>
                <w:color w:val="auto"/>
                <w:szCs w:val="21"/>
              </w:rPr>
              <w:t>1）潜在火灾；2）固废排放。</w:t>
            </w:r>
          </w:p>
          <w:p>
            <w:pPr>
              <w:tabs>
                <w:tab w:val="center" w:pos="3169"/>
              </w:tabs>
              <w:spacing w:line="400" w:lineRule="exact"/>
              <w:jc w:val="left"/>
              <w:rPr>
                <w:rFonts w:ascii="宋体" w:hAnsi="宋体"/>
                <w:color w:val="auto"/>
                <w:szCs w:val="21"/>
              </w:rPr>
            </w:pPr>
            <w:r>
              <w:rPr>
                <w:rFonts w:hint="eastAsia" w:ascii="宋体" w:hAnsi="宋体"/>
                <w:color w:val="auto"/>
                <w:szCs w:val="21"/>
              </w:rPr>
              <w:t>抽查以下二项环境因素的管理措施：</w:t>
            </w:r>
          </w:p>
          <w:p>
            <w:pPr>
              <w:pStyle w:val="21"/>
              <w:numPr>
                <w:ilvl w:val="0"/>
                <w:numId w:val="4"/>
              </w:numPr>
              <w:spacing w:line="360" w:lineRule="exact"/>
              <w:ind w:firstLineChars="0"/>
              <w:rPr>
                <w:rFonts w:ascii="宋体" w:hAnsi="宋体"/>
                <w:color w:val="auto"/>
                <w:szCs w:val="21"/>
              </w:rPr>
            </w:pPr>
            <w:r>
              <w:rPr>
                <w:rFonts w:hint="eastAsia" w:ascii="宋体" w:hAnsi="宋体"/>
                <w:color w:val="auto"/>
                <w:szCs w:val="21"/>
              </w:rPr>
              <w:t>潜在火灾：1）加强员工消防安全意识培训；2）组织员工应急安全演习；3）办公场所禁止违章用电、动火；4）做好安全交底，严格按操作方案、规程执行。</w:t>
            </w:r>
          </w:p>
          <w:p>
            <w:pPr>
              <w:pStyle w:val="20"/>
              <w:ind w:left="360"/>
              <w:rPr>
                <w:rFonts w:ascii="宋体" w:hAnsi="宋体" w:cs="Times New Roman"/>
                <w:color w:val="auto"/>
                <w:kern w:val="2"/>
                <w:sz w:val="21"/>
                <w:szCs w:val="21"/>
              </w:rPr>
            </w:pPr>
            <w:r>
              <w:rPr>
                <w:rFonts w:hint="eastAsia" w:ascii="宋体" w:hAnsi="宋体" w:cs="Times New Roman"/>
                <w:color w:val="auto"/>
                <w:kern w:val="2"/>
                <w:sz w:val="21"/>
                <w:szCs w:val="21"/>
              </w:rPr>
              <w:t>5）配备消防设施设备，定期专人进行巡视检查。</w:t>
            </w:r>
          </w:p>
          <w:p>
            <w:pPr>
              <w:spacing w:line="360" w:lineRule="exact"/>
              <w:rPr>
                <w:rFonts w:ascii="宋体" w:hAnsi="宋体"/>
                <w:color w:val="auto"/>
                <w:szCs w:val="21"/>
              </w:rPr>
            </w:pPr>
            <w:r>
              <w:rPr>
                <w:rFonts w:hint="eastAsia" w:ascii="宋体" w:hAnsi="宋体"/>
                <w:color w:val="auto"/>
                <w:szCs w:val="21"/>
              </w:rPr>
              <w:t>2、固废排放：1）确定固废大致数量、位置与收集方法；2）定期监督检查制度执行情况；3）加强使用和操作管理，减少废弃物产生；4）集中回收、保存、售卖处理。</w:t>
            </w:r>
          </w:p>
          <w:p>
            <w:pPr>
              <w:numPr>
                <w:ilvl w:val="0"/>
                <w:numId w:val="5"/>
              </w:numPr>
              <w:tabs>
                <w:tab w:val="center" w:pos="3169"/>
              </w:tabs>
              <w:spacing w:line="400" w:lineRule="exact"/>
              <w:jc w:val="left"/>
              <w:rPr>
                <w:rFonts w:ascii="宋体" w:hAnsi="宋体"/>
                <w:color w:val="auto"/>
                <w:szCs w:val="21"/>
              </w:rPr>
            </w:pPr>
            <w:r>
              <w:rPr>
                <w:rFonts w:hint="eastAsia" w:ascii="宋体" w:hAnsi="宋体"/>
                <w:color w:val="auto"/>
                <w:szCs w:val="21"/>
              </w:rPr>
              <w:t>公司重要危险源有以下三项：</w:t>
            </w:r>
          </w:p>
          <w:p>
            <w:pPr>
              <w:tabs>
                <w:tab w:val="center" w:pos="3169"/>
              </w:tabs>
              <w:spacing w:line="400" w:lineRule="exact"/>
              <w:jc w:val="left"/>
              <w:rPr>
                <w:rFonts w:ascii="宋体" w:hAnsi="宋体"/>
                <w:color w:val="auto"/>
                <w:szCs w:val="21"/>
              </w:rPr>
            </w:pPr>
            <w:r>
              <w:rPr>
                <w:rFonts w:hint="eastAsia" w:ascii="宋体" w:hAnsi="宋体"/>
                <w:color w:val="auto"/>
                <w:szCs w:val="21"/>
              </w:rPr>
              <w:t>火灾、触电、交通意外</w:t>
            </w:r>
          </w:p>
          <w:p>
            <w:pPr>
              <w:tabs>
                <w:tab w:val="center" w:pos="3169"/>
              </w:tabs>
              <w:spacing w:line="400" w:lineRule="exact"/>
              <w:jc w:val="left"/>
              <w:rPr>
                <w:rFonts w:ascii="宋体" w:hAnsi="宋体"/>
                <w:color w:val="auto"/>
                <w:szCs w:val="21"/>
              </w:rPr>
            </w:pPr>
            <w:r>
              <w:rPr>
                <w:rFonts w:hint="eastAsia" w:ascii="宋体" w:hAnsi="宋体"/>
                <w:color w:val="auto"/>
                <w:szCs w:val="21"/>
              </w:rPr>
              <w:t>抽查重要危险源人身意外伤害的控制措施：</w:t>
            </w:r>
          </w:p>
          <w:p>
            <w:pPr>
              <w:spacing w:line="360" w:lineRule="exact"/>
              <w:rPr>
                <w:rFonts w:ascii="宋体" w:hAnsi="宋体"/>
                <w:color w:val="auto"/>
                <w:szCs w:val="21"/>
              </w:rPr>
            </w:pPr>
            <w:r>
              <w:rPr>
                <w:rFonts w:hint="eastAsia" w:ascii="宋体" w:hAnsi="宋体"/>
                <w:color w:val="auto"/>
                <w:szCs w:val="21"/>
              </w:rPr>
              <w:t>1）严格遵守用电安全、公司各项安全管理制度；</w:t>
            </w:r>
          </w:p>
          <w:p>
            <w:pPr>
              <w:spacing w:line="400" w:lineRule="exact"/>
              <w:rPr>
                <w:rFonts w:ascii="宋体" w:hAnsi="宋体"/>
                <w:color w:val="auto"/>
                <w:szCs w:val="21"/>
              </w:rPr>
            </w:pPr>
            <w:r>
              <w:rPr>
                <w:rFonts w:hint="eastAsia" w:ascii="宋体" w:hAnsi="宋体"/>
                <w:color w:val="auto"/>
                <w:szCs w:val="21"/>
              </w:rPr>
              <w:t>2）佩戴劳保保护用品；</w:t>
            </w:r>
          </w:p>
          <w:p>
            <w:pPr>
              <w:widowControl/>
              <w:jc w:val="left"/>
              <w:rPr>
                <w:rFonts w:ascii="宋体" w:hAnsi="宋体"/>
                <w:color w:val="auto"/>
                <w:szCs w:val="21"/>
              </w:rPr>
            </w:pPr>
            <w:r>
              <w:rPr>
                <w:rFonts w:hint="eastAsia" w:ascii="宋体" w:hAnsi="宋体"/>
                <w:color w:val="auto"/>
                <w:szCs w:val="21"/>
              </w:rPr>
              <w:t>3）持证人员进行用电作业操作</w:t>
            </w:r>
          </w:p>
          <w:p>
            <w:pPr>
              <w:pStyle w:val="20"/>
              <w:rPr>
                <w:rFonts w:ascii="宋体" w:hAnsi="宋体" w:cs="Times New Roman"/>
                <w:color w:val="auto"/>
                <w:kern w:val="2"/>
                <w:sz w:val="21"/>
                <w:szCs w:val="21"/>
              </w:rPr>
            </w:pPr>
            <w:r>
              <w:rPr>
                <w:rFonts w:hint="eastAsia" w:ascii="宋体" w:hAnsi="宋体" w:cs="Times New Roman"/>
                <w:color w:val="auto"/>
                <w:kern w:val="2"/>
                <w:sz w:val="21"/>
                <w:szCs w:val="21"/>
              </w:rPr>
              <w:t>4）严禁疲劳驾驶及带病出差。</w:t>
            </w:r>
          </w:p>
          <w:p>
            <w:pPr>
              <w:pStyle w:val="20"/>
              <w:rPr>
                <w:rFonts w:ascii="宋体" w:hAnsi="宋体" w:cs="Times New Roman"/>
                <w:color w:val="auto"/>
                <w:kern w:val="2"/>
                <w:sz w:val="21"/>
                <w:szCs w:val="21"/>
              </w:rPr>
            </w:pPr>
            <w:r>
              <w:rPr>
                <w:rFonts w:hint="eastAsia" w:ascii="宋体" w:hAnsi="宋体" w:cs="Times New Roman"/>
                <w:color w:val="auto"/>
                <w:kern w:val="2"/>
                <w:sz w:val="21"/>
                <w:szCs w:val="21"/>
              </w:rPr>
              <w:t>5）定期检查线路及电器设备运行情况。。。。</w:t>
            </w:r>
          </w:p>
          <w:p>
            <w:pPr>
              <w:rPr>
                <w:rFonts w:ascii="宋体" w:hAnsi="宋体" w:cs="宋体"/>
                <w:color w:val="auto"/>
                <w:szCs w:val="21"/>
              </w:rPr>
            </w:pPr>
            <w:r>
              <w:rPr>
                <w:rFonts w:hint="eastAsia" w:ascii="宋体" w:hAnsi="宋体"/>
                <w:color w:val="auto"/>
                <w:szCs w:val="21"/>
              </w:rPr>
              <w:t>应对风险和机遇的措施应与其对于产品和服务符合性的潜在影响相适应。</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tcPr>
          <w:p>
            <w:pPr>
              <w:rPr>
                <w:b/>
                <w:color w:val="auto"/>
              </w:rPr>
            </w:pPr>
            <w:r>
              <w:rPr>
                <w:rFonts w:hint="eastAsia"/>
                <w:color w:val="auto"/>
                <w:szCs w:val="21"/>
              </w:rPr>
              <w:t>策划措施</w:t>
            </w:r>
          </w:p>
        </w:tc>
        <w:tc>
          <w:tcPr>
            <w:tcW w:w="960" w:type="dxa"/>
          </w:tcPr>
          <w:p>
            <w:pPr>
              <w:rPr>
                <w:b/>
                <w:color w:val="auto"/>
              </w:rPr>
            </w:pPr>
            <w:r>
              <w:rPr>
                <w:rFonts w:hint="eastAsia"/>
                <w:color w:val="auto"/>
                <w:szCs w:val="21"/>
              </w:rPr>
              <w:t>EO6.1.4</w:t>
            </w:r>
          </w:p>
        </w:tc>
        <w:tc>
          <w:tcPr>
            <w:tcW w:w="10390" w:type="dxa"/>
          </w:tcPr>
          <w:p>
            <w:pPr>
              <w:spacing w:line="360" w:lineRule="auto"/>
              <w:ind w:firstLine="420" w:firstLineChars="200"/>
              <w:rPr>
                <w:b/>
                <w:color w:val="auto"/>
              </w:rPr>
            </w:pPr>
            <w:r>
              <w:rPr>
                <w:rFonts w:hint="eastAsia"/>
                <w:color w:val="auto"/>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1199" w:type="dxa"/>
          </w:tcPr>
          <w:p>
            <w:pPr>
              <w:spacing w:line="360" w:lineRule="auto"/>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EO6.2 </w:t>
            </w:r>
          </w:p>
          <w:p>
            <w:pPr>
              <w:rPr>
                <w:b/>
                <w:color w:val="auto"/>
                <w:szCs w:val="21"/>
              </w:rPr>
            </w:pPr>
          </w:p>
        </w:tc>
        <w:tc>
          <w:tcPr>
            <w:tcW w:w="10390" w:type="dxa"/>
          </w:tcPr>
          <w:p>
            <w:pPr>
              <w:rPr>
                <w:rFonts w:ascii="宋体" w:hAnsi="宋体" w:cs="宋体"/>
                <w:color w:val="auto"/>
                <w:szCs w:val="21"/>
              </w:rPr>
            </w:pPr>
            <w:r>
              <w:rPr>
                <w:rFonts w:hint="eastAsia" w:ascii="宋体" w:hAnsi="宋体" w:cs="宋体"/>
                <w:color w:val="auto"/>
                <w:szCs w:val="21"/>
              </w:rPr>
              <w:t>环境、职业健康安全目标：</w:t>
            </w:r>
          </w:p>
          <w:p>
            <w:pPr>
              <w:rPr>
                <w:color w:val="auto"/>
              </w:rPr>
            </w:pPr>
            <w:r>
              <w:rPr>
                <w:rFonts w:hint="eastAsia" w:ascii="宋体" w:hAnsi="宋体"/>
                <w:bCs/>
                <w:color w:val="auto"/>
                <w:sz w:val="22"/>
              </w:rPr>
              <w:t>固体废弃物合理处置率100％</w:t>
            </w:r>
          </w:p>
          <w:p>
            <w:pPr>
              <w:rPr>
                <w:color w:val="auto"/>
              </w:rPr>
            </w:pPr>
            <w:r>
              <w:rPr>
                <w:rFonts w:hint="eastAsia" w:ascii="宋体" w:hAnsi="宋体"/>
                <w:bCs/>
                <w:color w:val="auto"/>
                <w:sz w:val="22"/>
              </w:rPr>
              <w:t>伤害率</w:t>
            </w:r>
          </w:p>
          <w:p>
            <w:pPr>
              <w:rPr>
                <w:color w:val="auto"/>
              </w:rPr>
            </w:pPr>
            <w:r>
              <w:rPr>
                <w:rFonts w:hint="eastAsia" w:ascii="宋体" w:hAnsi="宋体"/>
                <w:bCs/>
                <w:color w:val="auto"/>
                <w:sz w:val="22"/>
              </w:rPr>
              <w:t>火灾事故发生次数</w:t>
            </w:r>
          </w:p>
          <w:p>
            <w:pPr>
              <w:pStyle w:val="21"/>
              <w:spacing w:line="360" w:lineRule="auto"/>
              <w:ind w:firstLine="0" w:firstLineChars="0"/>
              <w:jc w:val="left"/>
              <w:rPr>
                <w:rFonts w:ascii="宋体" w:hAnsi="宋体" w:cs="宋体"/>
                <w:color w:val="auto"/>
                <w:szCs w:val="21"/>
              </w:rPr>
            </w:pPr>
            <w:r>
              <w:rPr>
                <w:rFonts w:hint="eastAsia" w:ascii="宋体" w:hAnsi="宋体" w:cs="宋体"/>
                <w:color w:val="auto"/>
                <w:szCs w:val="21"/>
              </w:rPr>
              <w:t>查《目标分解及考核表》2022年01月-2022年04月对目标进行考核，考核情况为：</w:t>
            </w:r>
          </w:p>
          <w:p>
            <w:pPr>
              <w:pStyle w:val="21"/>
              <w:spacing w:line="360" w:lineRule="auto"/>
              <w:ind w:firstLine="0" w:firstLineChars="0"/>
              <w:jc w:val="left"/>
              <w:rPr>
                <w:rFonts w:ascii="宋体" w:hAnsi="宋体" w:cs="宋体"/>
                <w:color w:val="auto"/>
                <w:szCs w:val="21"/>
              </w:rPr>
            </w:pPr>
            <w:r>
              <w:rPr>
                <w:rFonts w:hint="eastAsia" w:ascii="宋体" w:hAnsi="宋体" w:cs="宋体"/>
                <w:color w:val="auto"/>
                <w:szCs w:val="21"/>
              </w:rPr>
              <w:t xml:space="preserve">环境和职业健康安全目标、指标考核情况： </w:t>
            </w:r>
          </w:p>
          <w:p>
            <w:pPr>
              <w:rPr>
                <w:color w:val="auto"/>
              </w:rPr>
            </w:pPr>
            <w:r>
              <w:rPr>
                <w:rFonts w:hint="eastAsia" w:ascii="宋体" w:hAnsi="宋体"/>
                <w:bCs/>
                <w:color w:val="auto"/>
                <w:sz w:val="22"/>
              </w:rPr>
              <w:t>固体废弃物合理处置率100％</w:t>
            </w:r>
          </w:p>
          <w:p>
            <w:pPr>
              <w:rPr>
                <w:color w:val="auto"/>
              </w:rPr>
            </w:pPr>
            <w:r>
              <w:rPr>
                <w:rFonts w:hint="eastAsia" w:ascii="宋体" w:hAnsi="宋体"/>
                <w:bCs/>
                <w:color w:val="auto"/>
                <w:sz w:val="22"/>
              </w:rPr>
              <w:t>伤害发生情况0</w:t>
            </w:r>
          </w:p>
          <w:p>
            <w:pPr>
              <w:rPr>
                <w:color w:val="auto"/>
              </w:rPr>
            </w:pPr>
            <w:r>
              <w:rPr>
                <w:rFonts w:hint="eastAsia" w:ascii="宋体" w:hAnsi="宋体"/>
                <w:bCs/>
                <w:color w:val="auto"/>
                <w:sz w:val="22"/>
              </w:rPr>
              <w:t>火灾事故发生次数为0</w:t>
            </w:r>
          </w:p>
          <w:p>
            <w:pPr>
              <w:spacing w:line="360" w:lineRule="auto"/>
              <w:jc w:val="left"/>
              <w:rPr>
                <w:rFonts w:ascii="宋体" w:hAnsi="宋体" w:cs="宋体"/>
                <w:color w:val="auto"/>
                <w:szCs w:val="21"/>
              </w:rPr>
            </w:pPr>
            <w:r>
              <w:rPr>
                <w:rFonts w:hint="eastAsia" w:ascii="宋体" w:hAnsi="宋体" w:cs="宋体"/>
                <w:color w:val="auto"/>
                <w:szCs w:val="21"/>
              </w:rPr>
              <w:t>均达到目标，并将指标进行了分解。</w:t>
            </w:r>
          </w:p>
          <w:p>
            <w:pPr>
              <w:pStyle w:val="21"/>
              <w:spacing w:line="360" w:lineRule="auto"/>
              <w:ind w:firstLine="0" w:firstLineChars="0"/>
              <w:jc w:val="left"/>
              <w:rPr>
                <w:rFonts w:ascii="宋体" w:hAnsi="宋体" w:cs="宋体"/>
                <w:color w:val="auto"/>
                <w:szCs w:val="21"/>
              </w:rPr>
            </w:pPr>
            <w:r>
              <w:rPr>
                <w:rFonts w:hint="eastAsia" w:ascii="宋体" w:hAnsi="宋体" w:cs="宋体"/>
                <w:color w:val="auto"/>
                <w:szCs w:val="21"/>
              </w:rPr>
              <w:t>针对重要环境因素及不可接授风险，公司制度了管理措施，实施有效。</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rPr>
              <w:t>EO7.1</w:t>
            </w:r>
          </w:p>
          <w:p>
            <w:pPr>
              <w:rPr>
                <w:rFonts w:ascii="宋体" w:hAnsi="宋体"/>
                <w:color w:val="auto"/>
                <w:szCs w:val="21"/>
              </w:rPr>
            </w:pPr>
          </w:p>
        </w:tc>
        <w:tc>
          <w:tcPr>
            <w:tcW w:w="10390"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询问总经理，企业为了实施环境和职业健康安全管理体系，并持续改进其有效性、增强顾客满意度和体系正常运行提供了充足的资金及必要的资源，为提高员工环保及安全意识组织了的培训，目前的资源基本满足策划需要。</w:t>
            </w:r>
          </w:p>
          <w:p>
            <w:pPr>
              <w:tabs>
                <w:tab w:val="center" w:pos="3169"/>
              </w:tabs>
              <w:spacing w:line="400" w:lineRule="exact"/>
              <w:ind w:firstLine="420" w:firstLineChars="200"/>
              <w:jc w:val="left"/>
              <w:rPr>
                <w:rFonts w:ascii="宋体" w:hAnsi="宋体"/>
                <w:color w:val="auto"/>
                <w:szCs w:val="21"/>
              </w:rPr>
            </w:pPr>
            <w:r>
              <w:rPr>
                <w:rFonts w:hint="eastAsia" w:ascii="宋体" w:hAnsi="宋体" w:cs="宋体"/>
                <w:color w:val="auto"/>
                <w:szCs w:val="21"/>
              </w:rPr>
              <w:t>总经理对资源的配备比较重视，人力资源、设备和工作环境等可满足</w:t>
            </w:r>
            <w:r>
              <w:rPr>
                <w:rFonts w:ascii="宋体" w:hAnsi="宋体" w:cs="宋体"/>
                <w:color w:val="auto"/>
                <w:szCs w:val="21"/>
              </w:rPr>
              <w:t>应用软件开发、系统集成及运维服务；计算机软硬件销售</w:t>
            </w:r>
            <w:r>
              <w:rPr>
                <w:rFonts w:hint="eastAsia" w:ascii="宋体" w:hAnsi="宋体" w:cs="宋体"/>
                <w:color w:val="auto"/>
                <w:szCs w:val="21"/>
              </w:rPr>
              <w:t>需要。</w:t>
            </w:r>
          </w:p>
        </w:tc>
        <w:tc>
          <w:tcPr>
            <w:tcW w:w="1199" w:type="dxa"/>
          </w:tcPr>
          <w:p>
            <w:pPr>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rPr>
              <w:t xml:space="preserve">E:9.1.1 </w:t>
            </w:r>
          </w:p>
          <w:p>
            <w:pPr>
              <w:rPr>
                <w:rFonts w:ascii="宋体" w:hAnsi="宋体" w:cs="宋体"/>
                <w:color w:val="auto"/>
                <w:szCs w:val="21"/>
              </w:rPr>
            </w:pPr>
            <w:r>
              <w:rPr>
                <w:rFonts w:hint="eastAsia" w:ascii="宋体" w:hAnsi="宋体" w:cs="宋体"/>
                <w:color w:val="auto"/>
                <w:szCs w:val="21"/>
              </w:rPr>
              <w:t>0:9.1</w:t>
            </w:r>
          </w:p>
        </w:tc>
        <w:tc>
          <w:tcPr>
            <w:tcW w:w="10390" w:type="dxa"/>
          </w:tcPr>
          <w:p>
            <w:pPr>
              <w:tabs>
                <w:tab w:val="center" w:pos="3169"/>
              </w:tabs>
              <w:spacing w:line="400" w:lineRule="exact"/>
              <w:ind w:firstLine="420" w:firstLineChars="200"/>
              <w:jc w:val="left"/>
              <w:rPr>
                <w:color w:val="auto"/>
              </w:rPr>
            </w:pPr>
            <w:r>
              <w:rPr>
                <w:rFonts w:hint="eastAsia"/>
                <w:color w:val="auto"/>
              </w:rPr>
              <w:t>公司对需要监视和测量的对象的确定，监视、测量、分析和评价方法的选择，实施监视和测量的时机、实施分析和评价的时机界定，体系运行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color w:val="auto"/>
              </w:rPr>
            </w:pPr>
            <w:r>
              <w:rPr>
                <w:rFonts w:hint="eastAsia"/>
                <w:color w:val="auto"/>
              </w:rPr>
              <w:t>如：</w:t>
            </w:r>
          </w:p>
          <w:p>
            <w:pPr>
              <w:rPr>
                <w:color w:val="auto"/>
              </w:rPr>
            </w:pPr>
            <w:r>
              <w:rPr>
                <w:rFonts w:hint="eastAsia"/>
                <w:color w:val="auto"/>
              </w:rPr>
              <w:t>《顾客满意程度测量程序》</w:t>
            </w:r>
          </w:p>
          <w:p>
            <w:pPr>
              <w:rPr>
                <w:color w:val="auto"/>
              </w:rPr>
            </w:pPr>
            <w:r>
              <w:rPr>
                <w:rFonts w:hint="eastAsia"/>
                <w:color w:val="auto"/>
              </w:rPr>
              <w:t>《环境及安全监视和测量控制程序》</w:t>
            </w:r>
          </w:p>
          <w:p>
            <w:pPr>
              <w:rPr>
                <w:color w:val="auto"/>
              </w:rPr>
            </w:pPr>
            <w:r>
              <w:rPr>
                <w:rFonts w:hint="eastAsia"/>
                <w:color w:val="auto"/>
              </w:rPr>
              <w:t>《绩效监视和测量程序》</w:t>
            </w:r>
          </w:p>
          <w:p>
            <w:pPr>
              <w:tabs>
                <w:tab w:val="center" w:pos="3169"/>
              </w:tabs>
              <w:spacing w:line="400" w:lineRule="exact"/>
              <w:jc w:val="left"/>
              <w:rPr>
                <w:color w:val="auto"/>
              </w:rPr>
            </w:pPr>
            <w:r>
              <w:rPr>
                <w:rFonts w:hint="eastAsia"/>
                <w:color w:val="auto"/>
              </w:rPr>
              <w:t>《内部审核控制程序》</w:t>
            </w:r>
          </w:p>
          <w:p>
            <w:pPr>
              <w:tabs>
                <w:tab w:val="center" w:pos="3169"/>
              </w:tabs>
              <w:spacing w:line="400" w:lineRule="exact"/>
              <w:jc w:val="left"/>
              <w:rPr>
                <w:color w:val="auto"/>
              </w:rPr>
            </w:pPr>
            <w:r>
              <w:rPr>
                <w:rFonts w:hint="eastAsia"/>
                <w:color w:val="auto"/>
              </w:rPr>
              <w:t>《管理评审控制程序》</w:t>
            </w:r>
          </w:p>
          <w:p>
            <w:pPr>
              <w:spacing w:line="360" w:lineRule="atLeast"/>
              <w:rPr>
                <w:rFonts w:ascii="宋体" w:hAnsi="宋体" w:cs="宋体"/>
                <w:color w:val="auto"/>
                <w:szCs w:val="21"/>
              </w:rPr>
            </w:pPr>
            <w:r>
              <w:rPr>
                <w:rFonts w:hint="eastAsia"/>
                <w:color w:val="auto"/>
              </w:rPr>
              <w:t>查，提供有部门目标考核测量表、内审报告、管理评审报告、顾客满意度调查等记录，符合策划要求。</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EO9.3 </w:t>
            </w:r>
          </w:p>
          <w:p>
            <w:pPr>
              <w:rPr>
                <w:rFonts w:ascii="宋体" w:hAnsi="宋体"/>
                <w:color w:val="auto"/>
                <w:szCs w:val="21"/>
              </w:rPr>
            </w:pPr>
          </w:p>
        </w:tc>
        <w:tc>
          <w:tcPr>
            <w:tcW w:w="1039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查，公司管理手册，规定了管理评审的要求：管理评审的主持人、时间频率、管理评审的输入、输出等。公司制定了“管理评审控制程序”,规定每年至少进行一次管理评审，每次时间间隔不超过12个月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时间：2022年04月20日</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主持人：总经理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参加人员：体系涉及到的各部门所有人员</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评审输入内容：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质量环境安全目标和指标的实现程度。</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质量环境安全管理体系运行情况以及环境安全绩效。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内审、合规性评价结果。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来自外部相关方的信息交流，包括抱怨。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过程业绩、产品符合性。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组织结构、职责权限合理性、有效性。；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顾客反馈、满意度调查结果等信息。</w:t>
            </w:r>
          </w:p>
          <w:p>
            <w:pPr>
              <w:pStyle w:val="2"/>
              <w:rPr>
                <w:rFonts w:ascii="宋体" w:hAnsi="宋体" w:cs="宋体"/>
                <w:bCs w:val="0"/>
                <w:color w:val="auto"/>
                <w:spacing w:val="0"/>
                <w:szCs w:val="21"/>
              </w:rPr>
            </w:pPr>
          </w:p>
          <w:p>
            <w:pPr>
              <w:spacing w:line="360" w:lineRule="auto"/>
              <w:rPr>
                <w:rFonts w:ascii="宋体" w:hAnsi="宋体" w:cs="宋体"/>
                <w:color w:val="auto"/>
                <w:szCs w:val="21"/>
              </w:rPr>
            </w:pPr>
            <w:r>
              <w:rPr>
                <w:rFonts w:hint="eastAsia" w:ascii="宋体" w:hAnsi="宋体" w:cs="宋体"/>
                <w:color w:val="auto"/>
                <w:szCs w:val="21"/>
              </w:rPr>
              <w:t>改进的建议：计划在2022年5月对全体人员进行ISO9001：2015、ISO14001：2015标准、ISO45001:2018标准进行培训，增加理解。</w:t>
            </w:r>
          </w:p>
          <w:p>
            <w:pPr>
              <w:pStyle w:val="2"/>
              <w:rPr>
                <w:color w:val="auto"/>
                <w:szCs w:val="21"/>
              </w:rPr>
            </w:pPr>
            <w:r>
              <w:rPr>
                <w:rFonts w:hint="eastAsia"/>
                <w:color w:val="auto"/>
                <w:szCs w:val="21"/>
              </w:rPr>
              <w:t>查见管理评审改进计划措施：由行政部牵头，其他部门配合计划于2022年5月底，组织全体员工在会议室进行培训，以课堂讲解，现场提问的形式进行。</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评审输出内容：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质量环境安全管理体系运行有效，符合标准要求，得到了正确的实施和保持。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质量、环境、安全方针的评审：方针合理、适宜符合要求，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体系策划情况的评审（包括法律法规、目标指标）；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实施与运行情况的评审（包括资源提供、文件控制）；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相关方关注：2021年12月至今未收到相关法及顾客投诉抱怨；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管理评审结论：质量、环境、安全方针、目标适宜，体系符合企业现状，公司建立的管理体系适宜、充分、有效。</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EO10.1;10.3；</w:t>
            </w:r>
          </w:p>
          <w:p>
            <w:pPr>
              <w:rPr>
                <w:rFonts w:ascii="宋体" w:hAnsi="宋体" w:cs="宋体"/>
                <w:color w:val="auto"/>
                <w:szCs w:val="21"/>
              </w:rPr>
            </w:pPr>
          </w:p>
        </w:tc>
        <w:tc>
          <w:tcPr>
            <w:tcW w:w="10390" w:type="dxa"/>
          </w:tcPr>
          <w:p>
            <w:pPr>
              <w:ind w:firstLine="420" w:firstLineChars="200"/>
              <w:rPr>
                <w:rFonts w:ascii="宋体" w:hAnsi="宋体" w:cs="宋体"/>
                <w:color w:val="auto"/>
                <w:szCs w:val="21"/>
              </w:rPr>
            </w:pPr>
            <w:r>
              <w:rPr>
                <w:rFonts w:hint="eastAsia" w:ascii="宋体" w:hAnsi="宋体" w:cs="宋体"/>
                <w:color w:val="auto"/>
                <w:szCs w:val="21"/>
              </w:rPr>
              <w:t>公司制定系列程序文件《管理评审控制程序》、《不合格控制程序》、《纠正和预防措施控制程序》、</w:t>
            </w:r>
          </w:p>
          <w:p>
            <w:pPr>
              <w:rPr>
                <w:rFonts w:ascii="宋体" w:hAnsi="宋体" w:cs="宋体"/>
                <w:color w:val="auto"/>
                <w:szCs w:val="21"/>
              </w:rPr>
            </w:pPr>
            <w:r>
              <w:rPr>
                <w:rFonts w:hint="eastAsia" w:ascii="宋体" w:hAnsi="宋体" w:cs="宋体"/>
                <w:color w:val="auto"/>
                <w:szCs w:val="21"/>
              </w:rPr>
              <w:t>《持续改进控制程序》及《内部审核控制程序》，对持续改进的过程予以规定，以实现环境和职业健康安全管理体系及产品、服务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公司各部门和各对体系过程输出的各种信息进行收集、分析，识别出不符合或潜在的不符合，并分析原因，按《纠正与预防措施控制程序》实施纠正措施。</w:t>
            </w:r>
          </w:p>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不符合处理程序和机制健全。</w:t>
            </w:r>
          </w:p>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公司主要按策划的管理手册、程序文件等实施运行，主要采用内审、管理评审、数据分析、纠正和预防措施、管理方针和目标等来实现对环境和职业健康安全管理体系的改进，另外主要通过日常工作中发现的问题及时予以调整解决来实现。</w:t>
            </w:r>
          </w:p>
        </w:tc>
        <w:tc>
          <w:tcPr>
            <w:tcW w:w="119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160" w:type="dxa"/>
          </w:tcPr>
          <w:p>
            <w:pPr>
              <w:adjustRightInd w:val="0"/>
              <w:snapToGrid w:val="0"/>
              <w:jc w:val="left"/>
              <w:rPr>
                <w:rFonts w:ascii="宋体" w:hAnsi="宋体" w:cs="宋体"/>
                <w:color w:val="auto"/>
                <w:szCs w:val="21"/>
              </w:rPr>
            </w:pPr>
            <w:r>
              <w:rPr>
                <w:rFonts w:hint="eastAsia" w:ascii="宋体" w:hAnsi="宋体" w:cs="宋体"/>
                <w:color w:val="auto"/>
                <w:szCs w:val="21"/>
              </w:rPr>
              <w:t>范围的确认，资质的确认，法律法规执行情况，投诉或事故/政府主管部门监督抽查情况，一阶段不符合的验证。</w:t>
            </w:r>
          </w:p>
        </w:tc>
        <w:tc>
          <w:tcPr>
            <w:tcW w:w="960" w:type="dxa"/>
          </w:tcPr>
          <w:p>
            <w:pPr>
              <w:rPr>
                <w:rFonts w:ascii="宋体" w:hAnsi="宋体"/>
                <w:color w:val="auto"/>
                <w:szCs w:val="21"/>
              </w:rPr>
            </w:pPr>
          </w:p>
        </w:tc>
        <w:tc>
          <w:tcPr>
            <w:tcW w:w="10390" w:type="dxa"/>
          </w:tcPr>
          <w:p>
            <w:pPr>
              <w:spacing w:line="360" w:lineRule="auto"/>
              <w:ind w:firstLine="210" w:firstLineChars="100"/>
              <w:rPr>
                <w:rFonts w:ascii="宋体" w:hAnsi="宋体"/>
                <w:color w:val="auto"/>
                <w:szCs w:val="21"/>
              </w:rPr>
            </w:pPr>
            <w:r>
              <w:rPr>
                <w:rFonts w:hint="eastAsia" w:ascii="宋体" w:hAnsi="宋体"/>
                <w:color w:val="auto"/>
                <w:szCs w:val="21"/>
              </w:rPr>
              <w:t>现场确认，公司质量、环境、职业健康安全管理体系覆盖范围：</w:t>
            </w:r>
          </w:p>
          <w:p>
            <w:pPr>
              <w:rPr>
                <w:rFonts w:ascii="宋体" w:hAnsi="宋体"/>
                <w:color w:val="auto"/>
                <w:szCs w:val="21"/>
              </w:rPr>
            </w:pPr>
            <w:r>
              <w:rPr>
                <w:rFonts w:ascii="宋体" w:hAnsi="宋体"/>
                <w:color w:val="auto"/>
                <w:szCs w:val="21"/>
              </w:rPr>
              <w:t>Q：应用软件开发、系统集成及运维服务；计算机软硬件销售</w:t>
            </w:r>
          </w:p>
          <w:p>
            <w:pPr>
              <w:rPr>
                <w:rFonts w:ascii="宋体" w:hAnsi="宋体"/>
                <w:color w:val="auto"/>
                <w:szCs w:val="21"/>
              </w:rPr>
            </w:pPr>
            <w:r>
              <w:rPr>
                <w:rFonts w:ascii="宋体" w:hAnsi="宋体"/>
                <w:color w:val="auto"/>
                <w:szCs w:val="21"/>
              </w:rPr>
              <w:t>E：应用软件开发、系统集成及运维服务；计算机软硬件销售所涉及的相关环境管理活动</w:t>
            </w:r>
          </w:p>
          <w:p>
            <w:pPr>
              <w:spacing w:line="360" w:lineRule="auto"/>
              <w:ind w:firstLine="210" w:firstLineChars="100"/>
              <w:rPr>
                <w:rFonts w:ascii="宋体" w:hAnsi="宋体"/>
                <w:color w:val="auto"/>
                <w:szCs w:val="21"/>
              </w:rPr>
            </w:pPr>
            <w:r>
              <w:rPr>
                <w:rFonts w:ascii="宋体" w:hAnsi="宋体"/>
                <w:color w:val="auto"/>
                <w:szCs w:val="21"/>
              </w:rPr>
              <w:t>O：应用软件开发、系统集成及运维服务；计算机软硬件销售所涉及的相关职业健康安全管理活动</w:t>
            </w:r>
          </w:p>
          <w:p>
            <w:pPr>
              <w:spacing w:line="360" w:lineRule="auto"/>
              <w:ind w:firstLine="210" w:firstLineChars="100"/>
              <w:rPr>
                <w:rFonts w:ascii="宋体" w:hAnsi="宋体"/>
                <w:color w:val="auto"/>
                <w:szCs w:val="21"/>
              </w:rPr>
            </w:pPr>
            <w:r>
              <w:rPr>
                <w:rFonts w:hint="eastAsia" w:ascii="宋体" w:hAnsi="宋体"/>
                <w:color w:val="auto"/>
                <w:szCs w:val="21"/>
              </w:rPr>
              <w:t>提供营业执照（三证合一），检查有效，经营范围包含认证范围。</w:t>
            </w:r>
          </w:p>
          <w:p>
            <w:pPr>
              <w:spacing w:line="360" w:lineRule="auto"/>
              <w:ind w:firstLine="210" w:firstLineChars="100"/>
              <w:rPr>
                <w:rFonts w:ascii="宋体" w:hAnsi="宋体"/>
                <w:color w:val="auto"/>
                <w:szCs w:val="21"/>
              </w:rPr>
            </w:pPr>
            <w:r>
              <w:rPr>
                <w:rFonts w:hint="eastAsia" w:ascii="宋体" w:hAnsi="宋体"/>
                <w:color w:val="auto"/>
                <w:szCs w:val="21"/>
              </w:rPr>
              <w:t>公司截至2022年5月名下缴纳社保人数共计12人。详见附件（社会保险参保证明）。</w:t>
            </w:r>
          </w:p>
          <w:p>
            <w:pPr>
              <w:spacing w:line="360" w:lineRule="auto"/>
              <w:ind w:firstLine="210" w:firstLineChars="100"/>
              <w:rPr>
                <w:rFonts w:ascii="宋体" w:hAnsi="宋体"/>
                <w:color w:val="auto"/>
                <w:szCs w:val="21"/>
              </w:rPr>
            </w:pPr>
            <w:r>
              <w:rPr>
                <w:rFonts w:hint="eastAsia" w:ascii="宋体" w:hAnsi="宋体"/>
                <w:color w:val="auto"/>
                <w:szCs w:val="21"/>
              </w:rPr>
              <w:t>公司严格执行国标及行业要求和法律、法规要求。</w:t>
            </w:r>
          </w:p>
          <w:p>
            <w:pPr>
              <w:spacing w:line="360" w:lineRule="auto"/>
              <w:ind w:firstLine="210" w:firstLineChars="100"/>
              <w:rPr>
                <w:rFonts w:ascii="宋体" w:hAnsi="宋体"/>
                <w:color w:val="auto"/>
                <w:szCs w:val="21"/>
              </w:rPr>
            </w:pPr>
            <w:r>
              <w:rPr>
                <w:rFonts w:hint="eastAsia" w:ascii="宋体" w:hAnsi="宋体"/>
                <w:color w:val="auto"/>
                <w:szCs w:val="21"/>
              </w:rPr>
              <w:t>自2021年12月以来，公司无重大顾客服务质量投诉，通过顾客满意度调查，顾客对公司提供的策划服务普遍反映较好。</w:t>
            </w:r>
          </w:p>
          <w:p>
            <w:pPr>
              <w:spacing w:line="360" w:lineRule="auto"/>
              <w:ind w:firstLine="210" w:firstLineChars="100"/>
              <w:rPr>
                <w:rFonts w:ascii="宋体" w:hAnsi="宋体"/>
                <w:color w:val="auto"/>
                <w:szCs w:val="21"/>
              </w:rPr>
            </w:pPr>
            <w:r>
              <w:rPr>
                <w:rFonts w:hint="eastAsia" w:ascii="宋体" w:hAnsi="宋体"/>
                <w:color w:val="auto"/>
                <w:szCs w:val="21"/>
              </w:rPr>
              <w:t>自体系建立以来暂无质量监督抽查情况</w:t>
            </w:r>
          </w:p>
          <w:p>
            <w:pPr>
              <w:spacing w:line="360" w:lineRule="auto"/>
              <w:ind w:firstLine="210" w:firstLineChars="100"/>
              <w:rPr>
                <w:rFonts w:ascii="宋体" w:hAnsi="宋体"/>
                <w:color w:val="auto"/>
                <w:szCs w:val="21"/>
              </w:rPr>
            </w:pPr>
            <w:r>
              <w:rPr>
                <w:rFonts w:hint="eastAsia" w:ascii="宋体" w:hAnsi="宋体"/>
                <w:color w:val="auto"/>
                <w:szCs w:val="21"/>
              </w:rPr>
              <w:t>无重大环境和职业健康安全的问题和投诉。</w:t>
            </w:r>
          </w:p>
          <w:p>
            <w:pPr>
              <w:spacing w:line="360" w:lineRule="auto"/>
              <w:ind w:firstLine="210" w:firstLineChars="100"/>
              <w:rPr>
                <w:rFonts w:ascii="宋体" w:hAnsi="宋体" w:cs="宋体"/>
                <w:color w:val="auto"/>
                <w:szCs w:val="21"/>
              </w:rPr>
            </w:pPr>
            <w:r>
              <w:rPr>
                <w:rFonts w:hint="eastAsia" w:ascii="宋体" w:hAnsi="宋体"/>
                <w:color w:val="auto"/>
                <w:szCs w:val="21"/>
              </w:rPr>
              <w:t>一阶段问题验证：一阶段审核问题为：检具未能提供有效的校准证书（见7.1.5，已经开</w:t>
            </w:r>
            <w:r>
              <w:rPr>
                <w:rFonts w:hint="eastAsia" w:ascii="宋体" w:hAnsi="宋体"/>
                <w:color w:val="auto"/>
                <w:szCs w:val="21"/>
                <w:lang w:val="en-US" w:eastAsia="zh-CN"/>
              </w:rPr>
              <w:t>具</w:t>
            </w:r>
            <w:r>
              <w:rPr>
                <w:rFonts w:hint="eastAsia" w:ascii="宋体" w:hAnsi="宋体"/>
                <w:color w:val="auto"/>
                <w:szCs w:val="21"/>
              </w:rPr>
              <w:t>不符合）。</w:t>
            </w:r>
          </w:p>
        </w:tc>
        <w:tc>
          <w:tcPr>
            <w:tcW w:w="1199" w:type="dxa"/>
          </w:tcPr>
          <w:p>
            <w:pPr>
              <w:spacing w:line="360" w:lineRule="auto"/>
              <w:rPr>
                <w:color w:val="auto"/>
                <w:szCs w:val="21"/>
              </w:rPr>
            </w:pPr>
          </w:p>
        </w:tc>
      </w:tr>
    </w:tbl>
    <w:p>
      <w:pPr>
        <w:pStyle w:val="9"/>
        <w:rPr>
          <w:color w:val="auto"/>
        </w:rPr>
      </w:pPr>
      <w:r>
        <w:rPr>
          <w:rFonts w:hint="eastAsia"/>
          <w:color w:val="auto"/>
        </w:rPr>
        <w:t>说明：不符合标注N</w:t>
      </w:r>
    </w:p>
    <w:p>
      <w:pPr>
        <w:jc w:val="both"/>
        <w:rPr>
          <w:rFonts w:hint="eastAsia" w:ascii="隶书" w:hAnsi="宋体" w:eastAsia="隶书"/>
          <w:bCs/>
          <w:color w:val="000000" w:themeColor="text1"/>
          <w:sz w:val="36"/>
          <w:szCs w:val="36"/>
        </w:rPr>
      </w:pPr>
    </w:p>
    <w:p>
      <w:pPr>
        <w:spacing w:line="480" w:lineRule="exact"/>
        <w:jc w:val="center"/>
        <w:rPr>
          <w:rFonts w:ascii="隶书" w:hAnsi="宋体" w:eastAsia="隶书"/>
          <w:bCs/>
          <w:color w:val="000000" w:themeColor="text1"/>
          <w:sz w:val="36"/>
          <w:szCs w:val="36"/>
        </w:rPr>
      </w:pPr>
      <w:r>
        <w:rPr>
          <w:rFonts w:hint="eastAsia" w:ascii="隶书" w:hAnsi="宋体" w:eastAsia="隶书"/>
          <w:bCs/>
          <w:color w:val="000000" w:themeColor="text1"/>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99"/>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000000" w:themeColor="text1"/>
                <w:sz w:val="24"/>
                <w:szCs w:val="24"/>
              </w:rPr>
            </w:pPr>
            <w:r>
              <w:rPr>
                <w:rFonts w:hint="eastAsia"/>
                <w:color w:val="000000" w:themeColor="text1"/>
                <w:sz w:val="24"/>
                <w:szCs w:val="24"/>
              </w:rPr>
              <w:t>过程与活动、</w:t>
            </w:r>
          </w:p>
          <w:p>
            <w:pPr>
              <w:jc w:val="center"/>
              <w:rPr>
                <w:color w:val="000000" w:themeColor="text1"/>
              </w:rPr>
            </w:pPr>
            <w:r>
              <w:rPr>
                <w:rFonts w:hint="eastAsia"/>
                <w:color w:val="000000" w:themeColor="text1"/>
                <w:sz w:val="24"/>
                <w:szCs w:val="24"/>
              </w:rPr>
              <w:t>抽样计划</w:t>
            </w:r>
          </w:p>
        </w:tc>
        <w:tc>
          <w:tcPr>
            <w:tcW w:w="960" w:type="dxa"/>
            <w:vMerge w:val="restart"/>
            <w:vAlign w:val="center"/>
          </w:tcPr>
          <w:p>
            <w:pPr>
              <w:rPr>
                <w:color w:val="000000" w:themeColor="text1"/>
                <w:sz w:val="24"/>
                <w:szCs w:val="24"/>
              </w:rPr>
            </w:pPr>
            <w:r>
              <w:rPr>
                <w:rFonts w:hint="eastAsia"/>
                <w:color w:val="000000" w:themeColor="text1"/>
                <w:sz w:val="24"/>
                <w:szCs w:val="24"/>
              </w:rPr>
              <w:t>涉及</w:t>
            </w:r>
          </w:p>
          <w:p>
            <w:pPr>
              <w:rPr>
                <w:color w:val="000000" w:themeColor="text1"/>
              </w:rPr>
            </w:pPr>
            <w:r>
              <w:rPr>
                <w:rFonts w:hint="eastAsia"/>
                <w:color w:val="000000" w:themeColor="text1"/>
                <w:sz w:val="24"/>
                <w:szCs w:val="24"/>
              </w:rPr>
              <w:t>条款</w:t>
            </w:r>
          </w:p>
        </w:tc>
        <w:tc>
          <w:tcPr>
            <w:tcW w:w="10399" w:type="dxa"/>
            <w:vAlign w:val="center"/>
          </w:tcPr>
          <w:p>
            <w:pPr>
              <w:rPr>
                <w:rFonts w:hint="default" w:eastAsia="宋体"/>
                <w:color w:val="000000" w:themeColor="text1"/>
                <w:sz w:val="24"/>
                <w:szCs w:val="24"/>
                <w:lang w:val="en-US" w:eastAsia="zh-CN"/>
              </w:rPr>
            </w:pPr>
            <w:r>
              <w:rPr>
                <w:rFonts w:hint="eastAsia" w:ascii="宋体" w:hAnsi="宋体" w:cs="宋体"/>
                <w:color w:val="000000" w:themeColor="text1"/>
                <w:sz w:val="24"/>
                <w:szCs w:val="24"/>
              </w:rPr>
              <w:t>受审核部门：</w:t>
            </w:r>
            <w:r>
              <w:rPr>
                <w:rFonts w:hint="eastAsia" w:ascii="宋体" w:hAnsi="宋体" w:cs="宋体"/>
                <w:color w:val="000000" w:themeColor="text1"/>
                <w:sz w:val="24"/>
                <w:szCs w:val="24"/>
                <w:lang w:eastAsia="zh-CN"/>
              </w:rPr>
              <w:t>行政部</w:t>
            </w:r>
            <w:r>
              <w:rPr>
                <w:rFonts w:hint="eastAsia" w:ascii="宋体" w:hAnsi="宋体" w:cs="宋体"/>
                <w:color w:val="000000" w:themeColor="text1"/>
                <w:sz w:val="24"/>
                <w:szCs w:val="24"/>
              </w:rPr>
              <w:t>（含财务部），  主管领导：</w:t>
            </w:r>
            <w:r>
              <w:rPr>
                <w:rFonts w:hint="eastAsia" w:ascii="宋体" w:hAnsi="宋体" w:cs="宋体"/>
                <w:color w:val="000000" w:themeColor="text1"/>
                <w:sz w:val="24"/>
                <w:szCs w:val="24"/>
                <w:lang w:val="en-US" w:eastAsia="zh-CN"/>
              </w:rPr>
              <w:t>石依帆、游昕（财务负责人）</w:t>
            </w:r>
            <w:r>
              <w:rPr>
                <w:rFonts w:hint="eastAsia" w:ascii="宋体" w:hAnsi="宋体" w:cs="宋体"/>
                <w:color w:val="000000" w:themeColor="text1"/>
                <w:sz w:val="24"/>
                <w:szCs w:val="24"/>
              </w:rPr>
              <w:t>， 陪同人员：</w:t>
            </w:r>
          </w:p>
        </w:tc>
        <w:tc>
          <w:tcPr>
            <w:tcW w:w="1190" w:type="dxa"/>
            <w:vMerge w:val="restart"/>
            <w:vAlign w:val="center"/>
          </w:tcPr>
          <w:p>
            <w:pPr>
              <w:rPr>
                <w:color w:val="000000" w:themeColor="text1"/>
                <w:sz w:val="24"/>
                <w:szCs w:val="24"/>
              </w:rPr>
            </w:pPr>
            <w:r>
              <w:rPr>
                <w:rFonts w:hint="eastAsia"/>
                <w:color w:val="000000" w:themeColor="text1"/>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399" w:type="dxa"/>
            <w:vAlign w:val="center"/>
          </w:tcPr>
          <w:p>
            <w:pPr>
              <w:spacing w:before="120"/>
              <w:rPr>
                <w:rFonts w:hint="eastAsia" w:eastAsia="宋体"/>
                <w:color w:val="000000" w:themeColor="text1"/>
                <w:lang w:eastAsia="zh-CN"/>
              </w:rPr>
            </w:pPr>
            <w:r>
              <w:rPr>
                <w:rFonts w:hint="eastAsia"/>
                <w:color w:val="000000" w:themeColor="text1"/>
                <w:sz w:val="24"/>
                <w:szCs w:val="24"/>
              </w:rPr>
              <w:t>审核员：</w:t>
            </w:r>
            <w:r>
              <w:rPr>
                <w:rFonts w:hint="eastAsia"/>
                <w:color w:val="000000" w:themeColor="text1"/>
                <w:sz w:val="24"/>
                <w:szCs w:val="24"/>
                <w:lang w:val="en-US" w:eastAsia="zh-CN"/>
              </w:rPr>
              <w:t>杨珍全</w:t>
            </w:r>
            <w:r>
              <w:rPr>
                <w:rFonts w:hint="eastAsia"/>
                <w:color w:val="000000" w:themeColor="text1"/>
                <w:sz w:val="24"/>
                <w:szCs w:val="24"/>
              </w:rPr>
              <w:t>，</w:t>
            </w:r>
            <w:r>
              <w:rPr>
                <w:rFonts w:hint="eastAsia"/>
                <w:color w:val="000000" w:themeColor="text1"/>
                <w:sz w:val="24"/>
                <w:szCs w:val="24"/>
                <w:lang w:val="en-US" w:eastAsia="zh-CN"/>
              </w:rPr>
              <w:t xml:space="preserve">   </w:t>
            </w:r>
            <w:r>
              <w:rPr>
                <w:rFonts w:hint="eastAsia"/>
                <w:color w:val="000000" w:themeColor="text1"/>
                <w:sz w:val="24"/>
                <w:szCs w:val="24"/>
              </w:rPr>
              <w:t>审核时间：</w:t>
            </w:r>
            <w:r>
              <w:rPr>
                <w:rFonts w:hint="eastAsia"/>
                <w:color w:val="000000" w:themeColor="text1"/>
                <w:sz w:val="24"/>
                <w:szCs w:val="24"/>
                <w:lang w:eastAsia="zh-CN"/>
              </w:rPr>
              <w:t>2022年5月23日</w:t>
            </w:r>
          </w:p>
        </w:tc>
        <w:tc>
          <w:tcPr>
            <w:tcW w:w="1190"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8"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399" w:type="dxa"/>
            <w:vAlign w:val="center"/>
          </w:tcPr>
          <w:p>
            <w:pPr>
              <w:snapToGrid w:val="0"/>
              <w:spacing w:line="240" w:lineRule="exact"/>
              <w:rPr>
                <w:rFonts w:hint="eastAsia"/>
                <w:color w:val="000000" w:themeColor="text1"/>
                <w:sz w:val="24"/>
                <w:szCs w:val="24"/>
              </w:rPr>
            </w:pPr>
            <w:r>
              <w:rPr>
                <w:rFonts w:hint="eastAsia"/>
                <w:color w:val="000000" w:themeColor="text1"/>
                <w:sz w:val="24"/>
                <w:szCs w:val="24"/>
              </w:rPr>
              <w:t>审核条款：</w:t>
            </w:r>
          </w:p>
          <w:p>
            <w:pPr>
              <w:snapToGrid w:val="0"/>
              <w:spacing w:line="240" w:lineRule="exact"/>
              <w:rPr>
                <w:rFonts w:ascii="宋体" w:hAnsi="宋体" w:cs="新宋体"/>
                <w:sz w:val="21"/>
                <w:szCs w:val="21"/>
              </w:rPr>
            </w:pPr>
            <w:r>
              <w:rPr>
                <w:rFonts w:hint="eastAsia" w:ascii="宋体" w:hAnsi="宋体" w:cs="新宋体"/>
                <w:sz w:val="21"/>
                <w:szCs w:val="21"/>
              </w:rPr>
              <w:t xml:space="preserve">QMS </w:t>
            </w:r>
            <w:r>
              <w:rPr>
                <w:rFonts w:hint="eastAsia" w:ascii="宋体" w:hAnsi="宋体" w:cs="新宋体"/>
                <w:sz w:val="21"/>
                <w:szCs w:val="21"/>
                <w:lang w:eastAsia="zh-CN"/>
              </w:rPr>
              <w:t>:</w:t>
            </w:r>
            <w:r>
              <w:rPr>
                <w:rFonts w:hint="eastAsia" w:ascii="宋体" w:hAnsi="宋体" w:cs="新宋体"/>
                <w:sz w:val="21"/>
                <w:szCs w:val="21"/>
              </w:rPr>
              <w:t>5.3岗位/职责 /权限；6.2质量目标及其实现的策划；7.1.2人员；7.1.6组织知识；7.2能力；7.3意识；7.4沟通；7.5文件化信息；9.2内部审核</w:t>
            </w:r>
            <w:r>
              <w:rPr>
                <w:rFonts w:hint="eastAsia" w:ascii="宋体" w:hAnsi="宋体" w:eastAsia="宋体" w:cs="新宋体"/>
                <w:sz w:val="21"/>
                <w:szCs w:val="21"/>
              </w:rPr>
              <w:t>；10.2不合格和纠正措施</w:t>
            </w:r>
          </w:p>
          <w:p>
            <w:pPr>
              <w:rPr>
                <w:rFonts w:ascii="宋体" w:hAnsi="宋体" w:cs="新宋体"/>
                <w:sz w:val="21"/>
                <w:szCs w:val="21"/>
              </w:rPr>
            </w:pPr>
            <w:r>
              <w:rPr>
                <w:rFonts w:hint="eastAsia" w:ascii="宋体" w:hAnsi="宋体" w:cs="新宋体"/>
                <w:sz w:val="21"/>
                <w:szCs w:val="21"/>
              </w:rPr>
              <w:t>EMS</w:t>
            </w:r>
            <w:r>
              <w:rPr>
                <w:rFonts w:hint="eastAsia" w:ascii="宋体" w:hAnsi="宋体" w:cs="新宋体"/>
                <w:sz w:val="21"/>
                <w:szCs w:val="21"/>
                <w:lang w:eastAsia="zh-CN"/>
              </w:rPr>
              <w:t>:</w:t>
            </w:r>
            <w:r>
              <w:rPr>
                <w:rFonts w:hint="eastAsia" w:ascii="宋体" w:hAnsi="宋体" w:cs="新宋体"/>
                <w:sz w:val="21"/>
                <w:szCs w:val="21"/>
              </w:rPr>
              <w:t xml:space="preserve"> 5.3组织的角色、职责和权限;6.1.2环境因素；6.1.3合规义务；6.2目标及其达成的策划；7.2能力；7.3意识；7.4沟通；7.5文件化信息；8.1运行策划和控制；8.2应急准备和响应；9.1监视、测量、分析与评估；9.1.2符合性评估；9.2内部审核；10.2不符合和纠正措施；10.3持续改进/EMS运行控制相关财务支出证据。</w:t>
            </w:r>
          </w:p>
          <w:p>
            <w:pPr>
              <w:spacing w:line="300" w:lineRule="exact"/>
              <w:rPr>
                <w:rFonts w:hint="eastAsia"/>
                <w:color w:val="000000" w:themeColor="text1"/>
                <w:sz w:val="24"/>
                <w:szCs w:val="24"/>
              </w:rPr>
            </w:pPr>
            <w:r>
              <w:rPr>
                <w:rFonts w:hint="eastAsia" w:ascii="宋体" w:hAnsi="宋体" w:eastAsia="宋体" w:cs="新宋体"/>
                <w:sz w:val="21"/>
                <w:szCs w:val="21"/>
              </w:rPr>
              <w:t>OHSMS</w:t>
            </w:r>
            <w:r>
              <w:rPr>
                <w:rFonts w:hint="eastAsia" w:ascii="宋体" w:hAnsi="宋体" w:eastAsia="宋体" w:cs="新宋体"/>
                <w:sz w:val="21"/>
                <w:szCs w:val="21"/>
                <w:lang w:eastAsia="zh-CN"/>
              </w:rPr>
              <w:t>:</w:t>
            </w:r>
            <w:r>
              <w:rPr>
                <w:rFonts w:hint="eastAsia" w:ascii="宋体" w:hAnsi="宋体" w:eastAsia="宋体" w:cs="新宋体"/>
                <w:sz w:val="21"/>
                <w:szCs w:val="21"/>
              </w:rPr>
              <w:t xml:space="preserve"> 5.3组织的角色、职责和权限；6.1.2危险源辨识和职业安全风险评价；6.1.3法律法规要求和其他要求；6.2目标及其实现的策划；7.2能力；7.3意识；7.4信息和沟通；7.5文件化信息；8.1运行策划和控制；8.2应急准备和响应；9.1监视、测量、分析和评价；9.1.2法律法规要求和其他要求的合规性评价；9.2内部审核；10.2事件、不符合和纠正措施；10.3持续改进/OHSMS运行控制财务支出证据。</w:t>
            </w:r>
          </w:p>
          <w:p>
            <w:pPr>
              <w:rPr>
                <w:color w:val="000000" w:themeColor="text1"/>
                <w:sz w:val="24"/>
                <w:szCs w:val="24"/>
              </w:rPr>
            </w:pPr>
          </w:p>
        </w:tc>
        <w:tc>
          <w:tcPr>
            <w:tcW w:w="1190"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2160" w:type="dxa"/>
          </w:tcPr>
          <w:p>
            <w:pPr>
              <w:adjustRightInd w:val="0"/>
              <w:snapToGrid w:val="0"/>
              <w:rPr>
                <w:rFonts w:ascii="宋体" w:hAnsi="宋体" w:cs="新宋体"/>
                <w:color w:val="000000" w:themeColor="text1"/>
                <w:szCs w:val="21"/>
              </w:rPr>
            </w:pPr>
            <w:r>
              <w:rPr>
                <w:rFonts w:hint="eastAsia" w:ascii="宋体" w:hAnsi="宋体" w:cs="新宋体"/>
                <w:color w:val="000000" w:themeColor="text1"/>
                <w:szCs w:val="21"/>
              </w:rPr>
              <w:t>组织的角色、职责和权限</w:t>
            </w:r>
          </w:p>
          <w:p>
            <w:pPr>
              <w:adjustRightInd w:val="0"/>
              <w:snapToGrid w:val="0"/>
              <w:rPr>
                <w:rFonts w:ascii="宋体" w:hAnsi="宋体" w:cs="宋体"/>
                <w:color w:val="000000" w:themeColor="text1"/>
                <w:szCs w:val="21"/>
              </w:rPr>
            </w:pPr>
          </w:p>
        </w:tc>
        <w:tc>
          <w:tcPr>
            <w:tcW w:w="960" w:type="dxa"/>
          </w:tcPr>
          <w:p>
            <w:pPr>
              <w:rPr>
                <w:color w:val="000000" w:themeColor="text1"/>
                <w:szCs w:val="21"/>
              </w:rPr>
            </w:pPr>
            <w:r>
              <w:rPr>
                <w:rFonts w:hint="eastAsia" w:ascii="宋体" w:hAnsi="宋体" w:cs="新宋体"/>
                <w:color w:val="000000" w:themeColor="text1"/>
                <w:szCs w:val="21"/>
              </w:rPr>
              <w:t>QE</w:t>
            </w:r>
            <w:r>
              <w:rPr>
                <w:rFonts w:hint="eastAsia" w:ascii="宋体" w:hAnsi="宋体" w:cs="新宋体"/>
                <w:color w:val="000000" w:themeColor="text1"/>
                <w:szCs w:val="21"/>
                <w:lang w:eastAsia="zh-CN"/>
              </w:rPr>
              <w:t>O</w:t>
            </w:r>
            <w:r>
              <w:rPr>
                <w:rFonts w:hint="eastAsia" w:ascii="宋体" w:hAnsi="宋体" w:cs="新宋体"/>
                <w:color w:val="000000" w:themeColor="text1"/>
                <w:szCs w:val="21"/>
              </w:rPr>
              <w:t xml:space="preserve">5.3 </w:t>
            </w:r>
          </w:p>
          <w:p>
            <w:pPr>
              <w:rPr>
                <w:rFonts w:ascii="宋体" w:hAnsi="宋体" w:cs="宋体"/>
                <w:color w:val="000000" w:themeColor="text1"/>
                <w:szCs w:val="21"/>
              </w:rPr>
            </w:pPr>
          </w:p>
        </w:tc>
        <w:tc>
          <w:tcPr>
            <w:tcW w:w="10399" w:type="dxa"/>
          </w:tcPr>
          <w:p>
            <w:pPr>
              <w:tabs>
                <w:tab w:val="center" w:pos="3169"/>
              </w:tabs>
              <w:spacing w:line="40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在管理手册中和岗位任职要求中规定了</w:t>
            </w:r>
            <w:r>
              <w:rPr>
                <w:rFonts w:hint="eastAsia" w:ascii="宋体" w:hAnsi="宋体" w:cs="新宋体"/>
                <w:color w:val="000000" w:themeColor="text1"/>
                <w:szCs w:val="21"/>
                <w:lang w:eastAsia="zh-CN"/>
              </w:rPr>
              <w:t>行政部</w:t>
            </w:r>
            <w:r>
              <w:rPr>
                <w:rFonts w:hint="eastAsia" w:ascii="宋体" w:hAnsi="宋体" w:cs="新宋体"/>
                <w:color w:val="000000" w:themeColor="text1"/>
                <w:szCs w:val="21"/>
              </w:rPr>
              <w:t>、财务部</w:t>
            </w:r>
            <w:r>
              <w:rPr>
                <w:rFonts w:hint="eastAsia" w:ascii="宋体" w:hAnsi="宋体" w:cs="宋体"/>
                <w:color w:val="000000" w:themeColor="text1"/>
                <w:szCs w:val="21"/>
              </w:rPr>
              <w:t>的安全职责和权限，以确保部门工作的展开和实施：</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1)负责公司的行政管理工作，对所负责工作的质量负责；</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2)负责人事管理、员工培训、考核及管理。</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3)负责组织公司各项教育培训工作。</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4)负责公司体系文件的推行工作和监督实施。</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5）负责确保环保资金、职业健康安全资金的落实。</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6）能源消耗统计考核工作。</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 xml:space="preserve"> ……</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部门职责清晰、明确。</w:t>
            </w:r>
          </w:p>
          <w:p>
            <w:pPr>
              <w:widowControl/>
              <w:jc w:val="left"/>
              <w:rPr>
                <w:rFonts w:ascii="宋体" w:hAnsi="宋体" w:cs="宋体"/>
                <w:color w:val="000000" w:themeColor="text1"/>
                <w:szCs w:val="21"/>
              </w:rPr>
            </w:pPr>
            <w:r>
              <w:rPr>
                <w:rFonts w:hint="eastAsia" w:ascii="宋体" w:hAnsi="宋体" w:cs="宋体"/>
                <w:color w:val="000000" w:themeColor="text1"/>
                <w:szCs w:val="21"/>
                <w:lang w:eastAsia="zh-CN"/>
              </w:rPr>
              <w:t>行政部</w:t>
            </w:r>
            <w:r>
              <w:rPr>
                <w:rFonts w:hint="eastAsia" w:ascii="宋体" w:hAnsi="宋体" w:cs="宋体"/>
                <w:color w:val="000000" w:themeColor="text1"/>
                <w:szCs w:val="21"/>
              </w:rPr>
              <w:t>和财务部负责人能基本阐述本部门的主要职责。</w:t>
            </w:r>
          </w:p>
        </w:tc>
        <w:tc>
          <w:tcPr>
            <w:tcW w:w="1190" w:type="dxa"/>
          </w:tcPr>
          <w:p>
            <w:pPr>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160" w:type="dxa"/>
          </w:tcPr>
          <w:p>
            <w:pPr>
              <w:adjustRightInd w:val="0"/>
              <w:snapToGrid w:val="0"/>
              <w:jc w:val="left"/>
              <w:rPr>
                <w:rFonts w:ascii="宋体" w:hAnsi="宋体" w:cs="新宋体"/>
                <w:color w:val="000000" w:themeColor="text1"/>
                <w:szCs w:val="21"/>
              </w:rPr>
            </w:pPr>
            <w:r>
              <w:rPr>
                <w:rFonts w:hint="eastAsia" w:ascii="宋体" w:hAnsi="宋体" w:cs="新宋体"/>
                <w:color w:val="000000" w:themeColor="text1"/>
                <w:szCs w:val="21"/>
              </w:rPr>
              <w:t>环境因素</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E6.1.2</w:t>
            </w:r>
          </w:p>
        </w:tc>
        <w:tc>
          <w:tcPr>
            <w:tcW w:w="10399" w:type="dxa"/>
          </w:tcPr>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查见：《环境因素识别与</w:t>
            </w:r>
            <w:r>
              <w:rPr>
                <w:rFonts w:hint="eastAsia" w:ascii="宋体" w:hAnsi="宋体" w:cs="宋体"/>
                <w:color w:val="000000" w:themeColor="text1"/>
                <w:szCs w:val="21"/>
                <w:lang w:val="en-US" w:eastAsia="zh-CN"/>
              </w:rPr>
              <w:t>重要程度控制</w:t>
            </w:r>
            <w:r>
              <w:rPr>
                <w:rFonts w:hint="eastAsia" w:ascii="宋体" w:hAnsi="宋体" w:cs="宋体"/>
                <w:color w:val="000000" w:themeColor="text1"/>
                <w:szCs w:val="21"/>
              </w:rPr>
              <w:t>程序》，上述文件对识别和评价方法、程序、职责、记录作了规定。</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lang w:eastAsia="zh-CN"/>
              </w:rPr>
              <w:t>行政部</w:t>
            </w:r>
            <w:r>
              <w:rPr>
                <w:rFonts w:hint="eastAsia" w:ascii="宋体" w:hAnsi="宋体" w:cs="宋体"/>
                <w:color w:val="000000" w:themeColor="text1"/>
                <w:szCs w:val="21"/>
              </w:rPr>
              <w:t>202</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0日组织了各个部门开展了环境因素的识别工作。</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查见：《环境因素识别</w:t>
            </w:r>
            <w:r>
              <w:rPr>
                <w:rFonts w:hint="eastAsia" w:ascii="宋体" w:hAnsi="宋体" w:cs="宋体"/>
                <w:color w:val="000000" w:themeColor="text1"/>
                <w:szCs w:val="21"/>
                <w:lang w:val="en-US" w:eastAsia="zh-CN"/>
              </w:rPr>
              <w:t>评价表</w:t>
            </w:r>
            <w:r>
              <w:rPr>
                <w:rFonts w:hint="eastAsia" w:ascii="宋体" w:hAnsi="宋体" w:cs="宋体"/>
                <w:color w:val="000000" w:themeColor="text1"/>
                <w:szCs w:val="21"/>
              </w:rPr>
              <w:t>》和《重要环境因素清单》，按照部门和作业场所进行识别并评价出公司重要环境因素有：1）潜在火灾；2）固废排放等2项，识别清楚、准确，评价合理。</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查：公司《环境因素评价表》，涉及以下内容：</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1）生活污水的排放；</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2）办公垃圾的丢放；</w:t>
            </w:r>
          </w:p>
          <w:p>
            <w:pPr>
              <w:tabs>
                <w:tab w:val="center" w:pos="3169"/>
              </w:tabs>
              <w:spacing w:line="400" w:lineRule="exact"/>
              <w:jc w:val="left"/>
              <w:rPr>
                <w:color w:val="000000" w:themeColor="text1"/>
                <w:szCs w:val="21"/>
              </w:rPr>
            </w:pPr>
            <w:r>
              <w:rPr>
                <w:rFonts w:hint="eastAsia" w:ascii="宋体" w:hAnsi="宋体" w:cs="宋体"/>
                <w:color w:val="000000" w:themeColor="text1"/>
                <w:szCs w:val="21"/>
              </w:rPr>
              <w:t>3）空调</w:t>
            </w:r>
            <w:r>
              <w:rPr>
                <w:rFonts w:hint="eastAsia"/>
                <w:color w:val="000000" w:themeColor="text1"/>
                <w:szCs w:val="21"/>
              </w:rPr>
              <w:t>设备运转能源的消耗；</w:t>
            </w:r>
          </w:p>
          <w:p>
            <w:pPr>
              <w:tabs>
                <w:tab w:val="center" w:pos="3169"/>
              </w:tabs>
              <w:spacing w:line="400" w:lineRule="exact"/>
              <w:jc w:val="left"/>
              <w:rPr>
                <w:color w:val="000000" w:themeColor="text1"/>
                <w:szCs w:val="21"/>
              </w:rPr>
            </w:pPr>
            <w:r>
              <w:rPr>
                <w:rFonts w:hint="eastAsia" w:ascii="宋体" w:hAnsi="宋体" w:cs="宋体"/>
                <w:color w:val="000000" w:themeColor="text1"/>
                <w:szCs w:val="21"/>
              </w:rPr>
              <w:t>4）</w:t>
            </w:r>
            <w:r>
              <w:rPr>
                <w:rFonts w:hint="eastAsia"/>
                <w:color w:val="000000" w:themeColor="text1"/>
                <w:szCs w:val="21"/>
              </w:rPr>
              <w:t>包装物废弃等。</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识别基本清楚、全面。</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查：</w:t>
            </w:r>
            <w:r>
              <w:rPr>
                <w:rFonts w:hint="eastAsia" w:ascii="宋体" w:hAnsi="宋体" w:cs="宋体"/>
                <w:color w:val="000000" w:themeColor="text1"/>
                <w:szCs w:val="21"/>
                <w:lang w:eastAsia="zh-CN"/>
              </w:rPr>
              <w:t>行政部</w:t>
            </w:r>
            <w:r>
              <w:rPr>
                <w:rFonts w:hint="eastAsia" w:ascii="宋体" w:hAnsi="宋体" w:cs="宋体"/>
                <w:color w:val="000000" w:themeColor="text1"/>
                <w:szCs w:val="21"/>
              </w:rPr>
              <w:t>及办公区域的《环境因素识别</w:t>
            </w:r>
            <w:r>
              <w:rPr>
                <w:rFonts w:hint="eastAsia" w:ascii="宋体" w:hAnsi="宋体" w:cs="宋体"/>
                <w:color w:val="000000" w:themeColor="text1"/>
                <w:szCs w:val="21"/>
                <w:lang w:val="en-US" w:eastAsia="zh-CN"/>
              </w:rPr>
              <w:t>评价表</w:t>
            </w:r>
            <w:r>
              <w:rPr>
                <w:rFonts w:hint="eastAsia" w:ascii="宋体" w:hAnsi="宋体" w:cs="宋体"/>
                <w:color w:val="000000" w:themeColor="text1"/>
                <w:szCs w:val="21"/>
              </w:rPr>
              <w:t>》，涉及以下内容：</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a.废硒鼓的丢弃；</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b.空调机氟里昂的泄露；</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 xml:space="preserve">c.包装盒、袋的丢弃； </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d.废墨盒的丢弃；</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e．生活污水排放等；</w:t>
            </w:r>
          </w:p>
          <w:p>
            <w:pPr>
              <w:tabs>
                <w:tab w:val="center" w:pos="3169"/>
              </w:tabs>
              <w:spacing w:line="400" w:lineRule="exact"/>
              <w:ind w:left="420" w:leftChars="200"/>
              <w:jc w:val="left"/>
              <w:rPr>
                <w:rFonts w:ascii="宋体" w:hAnsi="宋体" w:cs="宋体"/>
                <w:color w:val="000000" w:themeColor="text1"/>
                <w:szCs w:val="21"/>
              </w:rPr>
            </w:pPr>
            <w:r>
              <w:rPr>
                <w:rFonts w:hint="eastAsia" w:ascii="宋体" w:hAnsi="宋体" w:cs="宋体"/>
                <w:color w:val="000000" w:themeColor="text1"/>
                <w:szCs w:val="21"/>
              </w:rPr>
              <w:t>.......</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识别基本清楚、全面。</w:t>
            </w:r>
          </w:p>
        </w:tc>
        <w:tc>
          <w:tcPr>
            <w:tcW w:w="1190" w:type="dxa"/>
          </w:tcPr>
          <w:p>
            <w:pPr>
              <w:rPr>
                <w:color w:val="000000" w:themeColor="text1"/>
              </w:rPr>
            </w:pPr>
            <w:r>
              <w:rPr>
                <w:rFonts w:hint="eastAsia"/>
                <w:color w:val="000000" w:themeColor="text1"/>
              </w:rPr>
              <w:t>符合</w:t>
            </w:r>
          </w:p>
          <w:p>
            <w:pPr>
              <w:pStyle w:val="20"/>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color w:val="000000" w:themeColor="text1"/>
                <w:sz w:val="21"/>
                <w:szCs w:val="21"/>
              </w:rPr>
            </w:pPr>
            <w:r>
              <w:rPr>
                <w:rFonts w:hint="eastAsia" w:ascii="宋体" w:hAnsi="宋体" w:cs="新宋体"/>
                <w:color w:val="000000" w:themeColor="text1"/>
                <w:sz w:val="21"/>
                <w:szCs w:val="21"/>
              </w:rPr>
              <w:t>危险源识别、评价与控制措施</w:t>
            </w:r>
          </w:p>
        </w:tc>
        <w:tc>
          <w:tcPr>
            <w:tcW w:w="960" w:type="dxa"/>
          </w:tcPr>
          <w:p>
            <w:pPr>
              <w:rPr>
                <w:rFonts w:ascii="宋体" w:hAnsi="宋体" w:cs="新宋体"/>
                <w:color w:val="000000" w:themeColor="text1"/>
                <w:sz w:val="21"/>
                <w:szCs w:val="21"/>
              </w:rPr>
            </w:pPr>
            <w:r>
              <w:rPr>
                <w:rFonts w:hint="eastAsia" w:ascii="宋体" w:hAnsi="宋体" w:cs="新宋体"/>
                <w:color w:val="000000" w:themeColor="text1"/>
                <w:sz w:val="21"/>
                <w:szCs w:val="21"/>
                <w:lang w:eastAsia="zh-CN"/>
              </w:rPr>
              <w:t>O</w:t>
            </w:r>
            <w:r>
              <w:rPr>
                <w:rFonts w:hint="eastAsia" w:ascii="宋体" w:hAnsi="宋体" w:cs="新宋体"/>
                <w:color w:val="000000" w:themeColor="text1"/>
                <w:sz w:val="21"/>
                <w:szCs w:val="21"/>
              </w:rPr>
              <w:t xml:space="preserve">6.1.2 </w:t>
            </w:r>
          </w:p>
        </w:tc>
        <w:tc>
          <w:tcPr>
            <w:tcW w:w="10399" w:type="dxa"/>
          </w:tcPr>
          <w:p>
            <w:pPr>
              <w:spacing w:line="400" w:lineRule="exact"/>
              <w:jc w:val="left"/>
              <w:rPr>
                <w:rFonts w:ascii="宋体" w:hAnsi="宋体" w:cs="宋体"/>
                <w:color w:val="000000" w:themeColor="text1"/>
                <w:sz w:val="21"/>
                <w:szCs w:val="21"/>
              </w:rPr>
            </w:pPr>
            <w:r>
              <w:rPr>
                <w:rFonts w:hint="eastAsia" w:ascii="宋体" w:hAnsi="宋体" w:cs="宋体"/>
                <w:color w:val="000000" w:themeColor="text1"/>
                <w:sz w:val="21"/>
                <w:szCs w:val="21"/>
              </w:rPr>
              <w:t>查见：《危险源辨识</w:t>
            </w:r>
            <w:r>
              <w:rPr>
                <w:rFonts w:hint="eastAsia" w:ascii="宋体" w:hAnsi="宋体" w:cs="宋体"/>
                <w:color w:val="000000" w:themeColor="text1"/>
                <w:sz w:val="21"/>
                <w:szCs w:val="21"/>
                <w:lang w:val="en-US" w:eastAsia="zh-CN"/>
              </w:rPr>
              <w:t>、</w:t>
            </w:r>
            <w:r>
              <w:rPr>
                <w:rFonts w:hint="eastAsia" w:ascii="宋体" w:hAnsi="宋体" w:cs="宋体"/>
                <w:color w:val="000000" w:themeColor="text1"/>
                <w:sz w:val="21"/>
                <w:szCs w:val="21"/>
              </w:rPr>
              <w:t>风险评价</w:t>
            </w:r>
            <w:r>
              <w:rPr>
                <w:rFonts w:hint="eastAsia" w:ascii="宋体" w:hAnsi="宋体" w:cs="宋体"/>
                <w:color w:val="000000" w:themeColor="text1"/>
                <w:sz w:val="21"/>
                <w:szCs w:val="21"/>
                <w:lang w:val="en-US" w:eastAsia="zh-CN"/>
              </w:rPr>
              <w:t>和</w:t>
            </w:r>
            <w:r>
              <w:rPr>
                <w:rFonts w:hint="eastAsia" w:ascii="宋体" w:hAnsi="宋体" w:cs="宋体"/>
                <w:color w:val="000000" w:themeColor="text1"/>
                <w:sz w:val="21"/>
                <w:szCs w:val="21"/>
              </w:rPr>
              <w:t>控制</w:t>
            </w:r>
            <w:r>
              <w:rPr>
                <w:rFonts w:hint="eastAsia" w:ascii="宋体" w:hAnsi="宋体" w:cs="宋体"/>
                <w:color w:val="000000" w:themeColor="text1"/>
                <w:sz w:val="21"/>
                <w:szCs w:val="21"/>
                <w:lang w:val="en-US" w:eastAsia="zh-CN"/>
              </w:rPr>
              <w:t>措施有确定程序</w:t>
            </w:r>
            <w:r>
              <w:rPr>
                <w:rFonts w:hint="eastAsia" w:ascii="宋体" w:hAnsi="宋体" w:cs="宋体"/>
                <w:color w:val="000000" w:themeColor="text1"/>
                <w:sz w:val="21"/>
                <w:szCs w:val="21"/>
              </w:rPr>
              <w:t>程序》</w:t>
            </w:r>
          </w:p>
          <w:p>
            <w:pPr>
              <w:spacing w:line="400" w:lineRule="exact"/>
              <w:jc w:val="left"/>
              <w:rPr>
                <w:rFonts w:ascii="宋体" w:hAnsi="宋体" w:cs="宋体"/>
                <w:color w:val="000000" w:themeColor="text1"/>
                <w:sz w:val="21"/>
                <w:szCs w:val="21"/>
              </w:rPr>
            </w:pPr>
            <w:r>
              <w:rPr>
                <w:rFonts w:hint="eastAsia" w:ascii="宋体" w:hAnsi="宋体" w:cs="宋体"/>
                <w:color w:val="000000" w:themeColor="text1"/>
                <w:sz w:val="21"/>
                <w:szCs w:val="21"/>
              </w:rPr>
              <w:t>上述文件对识别和评价方法、程序、职责、记录作了规定。</w:t>
            </w:r>
          </w:p>
          <w:p>
            <w:pPr>
              <w:spacing w:line="400" w:lineRule="exact"/>
              <w:jc w:val="left"/>
              <w:rPr>
                <w:rFonts w:ascii="宋体" w:hAnsi="宋体" w:cs="宋体"/>
                <w:color w:val="000000" w:themeColor="text1"/>
                <w:sz w:val="21"/>
                <w:szCs w:val="21"/>
              </w:rPr>
            </w:pPr>
            <w:r>
              <w:rPr>
                <w:rFonts w:hint="eastAsia" w:ascii="宋体" w:hAnsi="宋体" w:eastAsia="宋体" w:cs="宋体"/>
                <w:color w:val="000000" w:themeColor="text1"/>
                <w:sz w:val="21"/>
                <w:szCs w:val="21"/>
              </w:rPr>
              <w:t>查见：《职业安全健康风险识别评估表》，危险源过程打分和小</w:t>
            </w:r>
            <w:r>
              <w:rPr>
                <w:rFonts w:hint="eastAsia" w:ascii="宋体" w:hAnsi="宋体" w:cs="宋体"/>
                <w:color w:val="000000" w:themeColor="text1"/>
                <w:sz w:val="21"/>
                <w:szCs w:val="21"/>
              </w:rPr>
              <w:t>组评议共评价出公司不可接受风险：</w:t>
            </w:r>
            <w:r>
              <w:rPr>
                <w:rFonts w:hint="eastAsia" w:ascii="宋体" w:hAnsi="宋体" w:cs="宋体"/>
                <w:color w:val="000000" w:themeColor="text1"/>
                <w:sz w:val="21"/>
                <w:szCs w:val="21"/>
                <w:lang w:val="en-US" w:eastAsia="zh-CN"/>
              </w:rPr>
              <w:t>3</w:t>
            </w:r>
            <w:r>
              <w:rPr>
                <w:rFonts w:hint="eastAsia" w:ascii="宋体" w:hAnsi="宋体" w:cs="宋体"/>
                <w:color w:val="000000" w:themeColor="text1"/>
                <w:sz w:val="21"/>
                <w:szCs w:val="21"/>
              </w:rPr>
              <w:t>项，</w:t>
            </w:r>
          </w:p>
          <w:p>
            <w:pPr>
              <w:spacing w:line="400" w:lineRule="exact"/>
              <w:jc w:val="left"/>
              <w:rPr>
                <w:rFonts w:ascii="宋体" w:hAnsi="宋体" w:cs="宋体"/>
                <w:color w:val="000000" w:themeColor="text1"/>
                <w:sz w:val="21"/>
                <w:szCs w:val="21"/>
              </w:rPr>
            </w:pPr>
            <w:r>
              <w:rPr>
                <w:rFonts w:hint="eastAsia" w:ascii="宋体" w:hAnsi="宋体" w:cs="宋体"/>
                <w:color w:val="000000" w:themeColor="text1"/>
                <w:sz w:val="21"/>
                <w:szCs w:val="21"/>
              </w:rPr>
              <w:t>分别是：</w:t>
            </w:r>
            <w:r>
              <w:rPr>
                <w:rFonts w:hint="eastAsia" w:ascii="宋体" w:hAnsi="宋体" w:cs="宋体"/>
                <w:color w:val="000000" w:themeColor="text1"/>
                <w:sz w:val="21"/>
                <w:szCs w:val="21"/>
                <w:lang w:val="en-US" w:eastAsia="zh-CN"/>
              </w:rPr>
              <w:t>1、</w:t>
            </w:r>
            <w:r>
              <w:rPr>
                <w:rFonts w:hint="eastAsia" w:ascii="宋体" w:hAnsi="宋体"/>
                <w:color w:val="000000" w:themeColor="text1"/>
                <w:sz w:val="21"/>
                <w:szCs w:val="21"/>
              </w:rPr>
              <w:t>火灾</w:t>
            </w:r>
            <w:r>
              <w:rPr>
                <w:rFonts w:hint="eastAsia" w:ascii="宋体" w:hAnsi="宋体"/>
                <w:color w:val="000000" w:themeColor="text1"/>
                <w:sz w:val="21"/>
                <w:szCs w:val="21"/>
                <w:lang w:val="en-US" w:eastAsia="zh-CN"/>
              </w:rPr>
              <w:t>；2、</w:t>
            </w:r>
            <w:r>
              <w:rPr>
                <w:rFonts w:hint="eastAsia" w:ascii="宋体" w:hAnsi="宋体"/>
                <w:color w:val="000000" w:themeColor="text1"/>
                <w:sz w:val="21"/>
                <w:szCs w:val="21"/>
              </w:rPr>
              <w:t>触电</w:t>
            </w:r>
            <w:r>
              <w:rPr>
                <w:rFonts w:hint="eastAsia" w:ascii="宋体" w:hAnsi="宋体"/>
                <w:color w:val="000000" w:themeColor="text1"/>
                <w:sz w:val="21"/>
                <w:szCs w:val="21"/>
                <w:lang w:val="en-US" w:eastAsia="zh-CN"/>
              </w:rPr>
              <w:t>；3、</w:t>
            </w:r>
            <w:r>
              <w:rPr>
                <w:rFonts w:hint="eastAsia" w:ascii="宋体" w:hAnsi="宋体"/>
                <w:color w:val="000000" w:themeColor="text1"/>
                <w:sz w:val="21"/>
                <w:szCs w:val="21"/>
              </w:rPr>
              <w:t>交通意外</w:t>
            </w:r>
            <w:r>
              <w:rPr>
                <w:rFonts w:hint="eastAsia" w:ascii="宋体" w:hAnsi="宋体" w:cs="宋体"/>
                <w:color w:val="000000" w:themeColor="text1"/>
                <w:sz w:val="21"/>
                <w:szCs w:val="21"/>
              </w:rPr>
              <w:t>。辨识清楚、准确，评价充分合理。</w:t>
            </w:r>
          </w:p>
          <w:p>
            <w:pPr>
              <w:spacing w:line="400" w:lineRule="exact"/>
              <w:jc w:val="left"/>
              <w:rPr>
                <w:rFonts w:ascii="宋体" w:hAnsi="宋体" w:cs="宋体"/>
                <w:color w:val="000000" w:themeColor="text1"/>
                <w:sz w:val="21"/>
                <w:szCs w:val="21"/>
              </w:rPr>
            </w:pPr>
            <w:r>
              <w:rPr>
                <w:rFonts w:hint="eastAsia" w:ascii="宋体" w:hAnsi="宋体" w:cs="宋体"/>
                <w:color w:val="000000" w:themeColor="text1"/>
                <w:sz w:val="21"/>
                <w:szCs w:val="21"/>
              </w:rPr>
              <w:t>抽查见确定的不可接受风险的控制措施：</w:t>
            </w:r>
          </w:p>
          <w:p>
            <w:pPr>
              <w:numPr>
                <w:ilvl w:val="0"/>
                <w:numId w:val="6"/>
              </w:numPr>
              <w:spacing w:line="400" w:lineRule="exact"/>
              <w:jc w:val="left"/>
              <w:rPr>
                <w:rFonts w:hint="eastAsia" w:ascii="宋体" w:hAnsi="宋体" w:cs="宋体"/>
                <w:color w:val="000000" w:themeColor="text1"/>
                <w:sz w:val="21"/>
                <w:szCs w:val="21"/>
              </w:rPr>
            </w:pPr>
            <w:r>
              <w:rPr>
                <w:rFonts w:hint="eastAsia" w:ascii="宋体" w:hAnsi="宋体" w:cs="宋体"/>
                <w:color w:val="000000" w:themeColor="text1"/>
                <w:sz w:val="21"/>
                <w:szCs w:val="21"/>
              </w:rPr>
              <w:t>杜绝火灾事故的方法措施：</w:t>
            </w:r>
          </w:p>
          <w:p>
            <w:pPr>
              <w:numPr>
                <w:ilvl w:val="0"/>
                <w:numId w:val="0"/>
              </w:numPr>
              <w:spacing w:line="400" w:lineRule="exact"/>
              <w:jc w:val="left"/>
              <w:rPr>
                <w:rFonts w:hint="eastAsia" w:ascii="宋体" w:hAnsi="宋体"/>
                <w:bCs/>
                <w:sz w:val="21"/>
                <w:szCs w:val="21"/>
              </w:rPr>
            </w:pPr>
            <w:r>
              <w:rPr>
                <w:rFonts w:hint="eastAsia" w:ascii="宋体" w:hAnsi="宋体"/>
                <w:bCs/>
                <w:sz w:val="21"/>
                <w:szCs w:val="21"/>
                <w:lang w:val="en-US" w:eastAsia="zh-CN"/>
              </w:rPr>
              <w:t>1）</w:t>
            </w:r>
            <w:r>
              <w:rPr>
                <w:rFonts w:hint="eastAsia" w:ascii="宋体" w:hAnsi="宋体"/>
                <w:bCs/>
                <w:sz w:val="21"/>
                <w:szCs w:val="21"/>
                <w:lang w:eastAsia="zh-CN"/>
              </w:rPr>
              <w:t>行政部</w:t>
            </w:r>
            <w:r>
              <w:rPr>
                <w:rFonts w:hint="eastAsia" w:ascii="宋体" w:hAnsi="宋体"/>
                <w:bCs/>
                <w:sz w:val="21"/>
                <w:szCs w:val="21"/>
              </w:rPr>
              <w:t>组建公司义务消防队，组织对义务消防队员的相关理论知识的培训，各部门负责组织对本部门员工进行消防安全知识培训，并做好记录；</w:t>
            </w:r>
          </w:p>
          <w:p>
            <w:pPr>
              <w:numPr>
                <w:ilvl w:val="0"/>
                <w:numId w:val="0"/>
              </w:numPr>
              <w:tabs>
                <w:tab w:val="left" w:pos="540"/>
              </w:tabs>
              <w:spacing w:line="520" w:lineRule="exact"/>
              <w:ind w:leftChars="0"/>
              <w:rPr>
                <w:rFonts w:hint="eastAsia" w:ascii="宋体" w:hAnsi="宋体"/>
                <w:bCs/>
                <w:sz w:val="21"/>
                <w:szCs w:val="21"/>
              </w:rPr>
            </w:pPr>
            <w:r>
              <w:rPr>
                <w:rFonts w:hint="eastAsia" w:ascii="宋体" w:hAnsi="宋体"/>
                <w:bCs/>
                <w:sz w:val="21"/>
                <w:szCs w:val="21"/>
                <w:lang w:val="en-US" w:eastAsia="zh-CN"/>
              </w:rPr>
              <w:t>2）</w:t>
            </w:r>
            <w:r>
              <w:rPr>
                <w:rFonts w:hint="eastAsia" w:ascii="宋体" w:hAnsi="宋体"/>
                <w:bCs/>
                <w:sz w:val="21"/>
                <w:szCs w:val="21"/>
                <w:lang w:eastAsia="zh-CN"/>
              </w:rPr>
              <w:t>行政部</w:t>
            </w:r>
            <w:r>
              <w:rPr>
                <w:rFonts w:hint="eastAsia" w:ascii="宋体" w:hAnsi="宋体"/>
                <w:bCs/>
                <w:sz w:val="21"/>
                <w:szCs w:val="21"/>
              </w:rPr>
              <w:t>组织进行火灾消防演练，并做好记录，以后每年最少一次组织消防队员的技能提高演练；</w:t>
            </w:r>
          </w:p>
          <w:p>
            <w:pPr>
              <w:numPr>
                <w:ilvl w:val="0"/>
                <w:numId w:val="0"/>
              </w:numPr>
              <w:tabs>
                <w:tab w:val="left" w:pos="540"/>
              </w:tabs>
              <w:spacing w:line="520" w:lineRule="exact"/>
              <w:ind w:leftChars="0"/>
              <w:rPr>
                <w:rFonts w:hint="eastAsia" w:ascii="宋体" w:hAnsi="宋体"/>
                <w:bCs/>
                <w:sz w:val="21"/>
                <w:szCs w:val="21"/>
              </w:rPr>
            </w:pPr>
            <w:r>
              <w:rPr>
                <w:rFonts w:hint="eastAsia" w:ascii="宋体" w:hAnsi="宋体"/>
                <w:bCs/>
                <w:sz w:val="21"/>
                <w:szCs w:val="21"/>
                <w:lang w:val="en-US" w:eastAsia="zh-CN"/>
              </w:rPr>
              <w:t>3）</w:t>
            </w:r>
            <w:r>
              <w:rPr>
                <w:rFonts w:hint="eastAsia" w:ascii="宋体" w:hAnsi="宋体"/>
                <w:bCs/>
                <w:sz w:val="21"/>
                <w:szCs w:val="21"/>
              </w:rPr>
              <w:t>各部门每月对本部门的重点消防区域及消防设施进行检查，每三个月对全公司的重点消防区域及消防设施进行检查，发现消防隐患及时整改，并保持检查及整改记录。</w:t>
            </w:r>
          </w:p>
          <w:p>
            <w:pPr>
              <w:spacing w:line="400" w:lineRule="exact"/>
              <w:jc w:val="left"/>
              <w:rPr>
                <w:rFonts w:hint="eastAsia" w:ascii="宋体" w:hAnsi="宋体"/>
                <w:bCs/>
                <w:sz w:val="21"/>
                <w:szCs w:val="21"/>
              </w:rPr>
            </w:pPr>
            <w:r>
              <w:rPr>
                <w:rFonts w:hint="eastAsia" w:ascii="宋体" w:hAnsi="宋体"/>
                <w:bCs/>
                <w:sz w:val="21"/>
                <w:szCs w:val="21"/>
                <w:lang w:val="en-US" w:eastAsia="zh-CN"/>
              </w:rPr>
              <w:t>4）</w:t>
            </w:r>
            <w:r>
              <w:rPr>
                <w:rFonts w:hint="eastAsia" w:ascii="宋体" w:hAnsi="宋体"/>
                <w:bCs/>
                <w:sz w:val="21"/>
                <w:szCs w:val="21"/>
              </w:rPr>
              <w:t>现场禁止烟火，增加标识。</w:t>
            </w:r>
          </w:p>
          <w:p>
            <w:pPr>
              <w:spacing w:line="400" w:lineRule="exact"/>
              <w:jc w:val="left"/>
              <w:rPr>
                <w:rFonts w:ascii="宋体" w:hAnsi="宋体" w:cs="宋体"/>
                <w:color w:val="000000" w:themeColor="text1"/>
                <w:sz w:val="21"/>
                <w:szCs w:val="21"/>
              </w:rPr>
            </w:pPr>
            <w:r>
              <w:rPr>
                <w:rFonts w:hint="eastAsia" w:ascii="宋体" w:hAnsi="宋体" w:cs="宋体"/>
                <w:color w:val="000000" w:themeColor="text1"/>
                <w:sz w:val="21"/>
                <w:szCs w:val="21"/>
              </w:rPr>
              <w:t>2、防止</w:t>
            </w:r>
            <w:r>
              <w:rPr>
                <w:rFonts w:hint="eastAsia" w:ascii="宋体" w:hAnsi="宋体" w:eastAsia="宋体" w:cs="Times New Roman"/>
                <w:bCs/>
                <w:sz w:val="21"/>
                <w:szCs w:val="21"/>
                <w:lang w:val="en-US" w:eastAsia="zh-CN"/>
              </w:rPr>
              <w:t>交通意外</w:t>
            </w:r>
            <w:r>
              <w:rPr>
                <w:rFonts w:hint="eastAsia" w:ascii="宋体" w:hAnsi="宋体" w:eastAsia="宋体" w:cs="Times New Roman"/>
                <w:bCs/>
                <w:sz w:val="21"/>
                <w:szCs w:val="21"/>
              </w:rPr>
              <w:t>的方法措施：</w:t>
            </w:r>
          </w:p>
          <w:p>
            <w:pPr>
              <w:spacing w:line="400" w:lineRule="exact"/>
              <w:rPr>
                <w:rFonts w:ascii="宋体" w:hAnsi="宋体" w:cs="宋体"/>
                <w:color w:val="000000" w:themeColor="text1"/>
                <w:sz w:val="21"/>
                <w:szCs w:val="21"/>
              </w:rPr>
            </w:pPr>
            <w:r>
              <w:rPr>
                <w:rFonts w:hint="eastAsia" w:ascii="宋体" w:hAnsi="宋体"/>
                <w:color w:val="000000" w:themeColor="text1"/>
                <w:sz w:val="21"/>
                <w:szCs w:val="21"/>
              </w:rPr>
              <w:t>1）</w:t>
            </w:r>
            <w:r>
              <w:rPr>
                <w:rFonts w:hint="eastAsia" w:ascii="宋体" w:hAnsi="宋体"/>
                <w:bCs/>
                <w:sz w:val="21"/>
                <w:szCs w:val="21"/>
                <w:lang w:eastAsia="zh-CN"/>
              </w:rPr>
              <w:t>定期对</w:t>
            </w:r>
            <w:r>
              <w:rPr>
                <w:rFonts w:hint="eastAsia" w:ascii="宋体" w:hAnsi="宋体"/>
                <w:bCs/>
                <w:sz w:val="21"/>
                <w:szCs w:val="21"/>
                <w:lang w:val="en-US" w:eastAsia="zh-CN"/>
              </w:rPr>
              <w:t>人员</w:t>
            </w:r>
            <w:r>
              <w:rPr>
                <w:rFonts w:hint="eastAsia" w:ascii="宋体" w:hAnsi="宋体"/>
                <w:bCs/>
                <w:sz w:val="21"/>
                <w:szCs w:val="21"/>
                <w:lang w:eastAsia="zh-CN"/>
              </w:rPr>
              <w:t>进行</w:t>
            </w:r>
            <w:r>
              <w:rPr>
                <w:rFonts w:hint="eastAsia" w:ascii="宋体" w:hAnsi="宋体"/>
                <w:bCs/>
                <w:sz w:val="21"/>
                <w:szCs w:val="21"/>
                <w:lang w:val="en-US" w:eastAsia="zh-CN"/>
              </w:rPr>
              <w:t>讲解</w:t>
            </w:r>
            <w:r>
              <w:rPr>
                <w:rFonts w:hint="eastAsia" w:ascii="宋体" w:hAnsi="宋体"/>
                <w:bCs/>
                <w:sz w:val="21"/>
                <w:szCs w:val="21"/>
                <w:lang w:eastAsia="zh-CN"/>
              </w:rPr>
              <w:t>，</w:t>
            </w:r>
            <w:r>
              <w:rPr>
                <w:rFonts w:hint="eastAsia" w:ascii="宋体" w:hAnsi="宋体"/>
                <w:bCs/>
                <w:sz w:val="21"/>
                <w:szCs w:val="21"/>
                <w:lang w:val="en-US" w:eastAsia="zh-CN"/>
              </w:rPr>
              <w:t>遵守交通规则</w:t>
            </w:r>
            <w:r>
              <w:rPr>
                <w:rFonts w:hint="eastAsia" w:ascii="宋体" w:hAnsi="宋体" w:cs="宋体"/>
                <w:color w:val="000000" w:themeColor="text1"/>
                <w:sz w:val="21"/>
                <w:szCs w:val="21"/>
              </w:rPr>
              <w:t>；</w:t>
            </w:r>
          </w:p>
          <w:p>
            <w:pPr>
              <w:spacing w:line="400" w:lineRule="exact"/>
              <w:rPr>
                <w:rFonts w:ascii="宋体" w:hAnsi="宋体" w:cs="宋体"/>
                <w:color w:val="000000" w:themeColor="text1"/>
                <w:sz w:val="21"/>
                <w:szCs w:val="21"/>
              </w:rPr>
            </w:pPr>
            <w:r>
              <w:rPr>
                <w:rFonts w:hint="eastAsia" w:ascii="宋体" w:hAnsi="宋体"/>
                <w:color w:val="000000" w:themeColor="text1"/>
                <w:sz w:val="21"/>
                <w:szCs w:val="21"/>
              </w:rPr>
              <w:t>2）</w:t>
            </w:r>
            <w:r>
              <w:rPr>
                <w:rFonts w:hint="eastAsia" w:ascii="宋体" w:hAnsi="宋体"/>
                <w:bCs/>
                <w:sz w:val="21"/>
                <w:szCs w:val="21"/>
                <w:lang w:val="en-US" w:eastAsia="zh-CN"/>
              </w:rPr>
              <w:t>关注人员身体状态，身体不适不建议开车</w:t>
            </w:r>
            <w:r>
              <w:rPr>
                <w:rFonts w:hint="eastAsia" w:ascii="宋体" w:hAnsi="宋体" w:cs="宋体"/>
                <w:color w:val="000000" w:themeColor="text1"/>
                <w:sz w:val="21"/>
                <w:szCs w:val="21"/>
              </w:rPr>
              <w:t>；</w:t>
            </w:r>
          </w:p>
          <w:p>
            <w:pPr>
              <w:numPr>
                <w:ilvl w:val="0"/>
                <w:numId w:val="0"/>
              </w:numPr>
              <w:tabs>
                <w:tab w:val="left" w:pos="540"/>
              </w:tabs>
              <w:spacing w:line="540" w:lineRule="exact"/>
              <w:ind w:leftChars="0"/>
              <w:rPr>
                <w:rFonts w:hint="eastAsia" w:ascii="宋体" w:hAnsi="宋体"/>
                <w:bCs/>
                <w:sz w:val="21"/>
                <w:szCs w:val="21"/>
                <w:lang w:val="en-US" w:eastAsia="zh-CN"/>
              </w:rPr>
            </w:pPr>
            <w:r>
              <w:rPr>
                <w:rFonts w:hint="eastAsia" w:ascii="宋体" w:hAnsi="宋体"/>
                <w:color w:val="000000" w:themeColor="text1"/>
                <w:sz w:val="21"/>
                <w:szCs w:val="21"/>
              </w:rPr>
              <w:t>3）</w:t>
            </w:r>
            <w:r>
              <w:rPr>
                <w:rFonts w:hint="eastAsia" w:ascii="宋体" w:hAnsi="宋体"/>
                <w:bCs/>
                <w:sz w:val="21"/>
                <w:szCs w:val="21"/>
                <w:lang w:val="en-US" w:eastAsia="zh-CN"/>
              </w:rPr>
              <w:t>骑电动车人员要求佩戴头盔等护具；</w:t>
            </w:r>
          </w:p>
          <w:p>
            <w:pPr>
              <w:pStyle w:val="2"/>
              <w:rPr>
                <w:rFonts w:hint="default"/>
                <w:sz w:val="21"/>
                <w:szCs w:val="21"/>
                <w:lang w:val="en-US"/>
              </w:rPr>
            </w:pPr>
            <w:r>
              <w:rPr>
                <w:rFonts w:hint="eastAsia" w:ascii="宋体" w:hAnsi="宋体"/>
                <w:bCs/>
                <w:sz w:val="21"/>
                <w:szCs w:val="21"/>
                <w:lang w:val="en-US" w:eastAsia="zh-CN"/>
              </w:rPr>
              <w:t>4）</w:t>
            </w:r>
            <w:r>
              <w:rPr>
                <w:rFonts w:hint="eastAsia" w:ascii="宋体" w:hAnsi="宋体"/>
                <w:bCs/>
                <w:sz w:val="21"/>
                <w:szCs w:val="21"/>
                <w:lang w:eastAsia="zh-CN"/>
              </w:rPr>
              <w:t>行政部组建检查小组，定期对所有部门</w:t>
            </w:r>
            <w:r>
              <w:rPr>
                <w:rFonts w:hint="eastAsia" w:ascii="宋体" w:hAnsi="宋体"/>
                <w:bCs/>
                <w:sz w:val="21"/>
                <w:szCs w:val="21"/>
                <w:lang w:val="en-US" w:eastAsia="zh-CN"/>
              </w:rPr>
              <w:t>下班出行</w:t>
            </w:r>
            <w:r>
              <w:rPr>
                <w:rFonts w:hint="eastAsia" w:ascii="宋体" w:hAnsi="宋体"/>
                <w:bCs/>
                <w:sz w:val="21"/>
                <w:szCs w:val="21"/>
                <w:lang w:eastAsia="zh-CN"/>
              </w:rPr>
              <w:t>情况进行检查，防止</w:t>
            </w:r>
            <w:r>
              <w:rPr>
                <w:rFonts w:hint="eastAsia" w:ascii="宋体" w:hAnsi="宋体"/>
                <w:bCs/>
                <w:sz w:val="21"/>
                <w:szCs w:val="21"/>
                <w:lang w:val="en-US" w:eastAsia="zh-CN"/>
              </w:rPr>
              <w:t>不安全因素</w:t>
            </w:r>
            <w:r>
              <w:rPr>
                <w:rFonts w:hint="eastAsia" w:ascii="宋体" w:hAnsi="宋体"/>
                <w:bCs/>
                <w:sz w:val="21"/>
                <w:szCs w:val="21"/>
                <w:lang w:eastAsia="zh-CN"/>
              </w:rPr>
              <w:t>发生。</w:t>
            </w:r>
          </w:p>
          <w:p>
            <w:pPr>
              <w:pStyle w:val="5"/>
              <w:rPr>
                <w:color w:val="000000" w:themeColor="text1"/>
                <w:sz w:val="21"/>
                <w:szCs w:val="21"/>
              </w:rPr>
            </w:pPr>
            <w:r>
              <w:rPr>
                <w:rFonts w:hint="eastAsia" w:ascii="宋体" w:hAnsi="宋体"/>
                <w:color w:val="000000" w:themeColor="text1"/>
                <w:sz w:val="21"/>
                <w:szCs w:val="21"/>
              </w:rPr>
              <w:t>。。。。。。</w:t>
            </w:r>
          </w:p>
          <w:p>
            <w:pPr>
              <w:spacing w:line="400" w:lineRule="exact"/>
              <w:jc w:val="left"/>
              <w:rPr>
                <w:rFonts w:ascii="宋体" w:hAnsi="宋体" w:cs="宋体"/>
                <w:color w:val="000000" w:themeColor="text1"/>
                <w:sz w:val="21"/>
                <w:szCs w:val="21"/>
              </w:rPr>
            </w:pPr>
            <w:r>
              <w:rPr>
                <w:rFonts w:hint="eastAsia" w:ascii="宋体" w:hAnsi="宋体" w:cs="宋体"/>
                <w:color w:val="000000" w:themeColor="text1"/>
                <w:sz w:val="21"/>
                <w:szCs w:val="21"/>
              </w:rPr>
              <w:t>查见：</w:t>
            </w:r>
            <w:r>
              <w:rPr>
                <w:rFonts w:hint="eastAsia" w:ascii="宋体" w:hAnsi="宋体" w:cs="宋体"/>
                <w:color w:val="000000" w:themeColor="text1"/>
                <w:sz w:val="21"/>
                <w:szCs w:val="21"/>
                <w:lang w:eastAsia="zh-CN"/>
              </w:rPr>
              <w:t>行政部</w:t>
            </w:r>
            <w:r>
              <w:rPr>
                <w:rFonts w:hint="eastAsia" w:ascii="宋体" w:hAnsi="宋体" w:cs="宋体"/>
                <w:color w:val="000000" w:themeColor="text1"/>
                <w:sz w:val="21"/>
                <w:szCs w:val="21"/>
              </w:rPr>
              <w:t>及办公区域《</w:t>
            </w:r>
            <w:r>
              <w:rPr>
                <w:rFonts w:hint="eastAsia" w:ascii="宋体" w:hAnsi="宋体" w:eastAsia="宋体" w:cs="宋体"/>
                <w:color w:val="000000" w:themeColor="text1"/>
                <w:sz w:val="21"/>
                <w:szCs w:val="21"/>
              </w:rPr>
              <w:t>职业安全健康风险识别评估表</w:t>
            </w:r>
            <w:r>
              <w:rPr>
                <w:rFonts w:hint="eastAsia" w:ascii="宋体" w:hAnsi="宋体" w:cs="宋体"/>
                <w:color w:val="000000" w:themeColor="text1"/>
                <w:sz w:val="21"/>
                <w:szCs w:val="21"/>
              </w:rPr>
              <w:t>》</w:t>
            </w:r>
          </w:p>
          <w:p>
            <w:pPr>
              <w:spacing w:line="400" w:lineRule="exact"/>
              <w:jc w:val="left"/>
              <w:rPr>
                <w:rFonts w:ascii="宋体" w:hAnsi="宋体" w:cs="宋体"/>
                <w:color w:val="000000" w:themeColor="text1"/>
                <w:sz w:val="21"/>
                <w:szCs w:val="21"/>
              </w:rPr>
            </w:pPr>
            <w:r>
              <w:rPr>
                <w:rFonts w:hint="eastAsia" w:ascii="宋体" w:hAnsi="宋体" w:cs="宋体"/>
                <w:color w:val="000000" w:themeColor="text1"/>
                <w:sz w:val="21"/>
                <w:szCs w:val="21"/>
              </w:rPr>
              <w:t>202</w:t>
            </w:r>
            <w:r>
              <w:rPr>
                <w:rFonts w:hint="eastAsia" w:ascii="宋体" w:hAnsi="宋体" w:cs="宋体"/>
                <w:color w:val="000000" w:themeColor="text1"/>
                <w:sz w:val="21"/>
                <w:szCs w:val="21"/>
                <w:lang w:val="en-US" w:eastAsia="zh-CN"/>
              </w:rPr>
              <w:t>2</w:t>
            </w:r>
            <w:r>
              <w:rPr>
                <w:rFonts w:hint="eastAsia" w:ascii="宋体" w:hAnsi="宋体" w:cs="宋体"/>
                <w:color w:val="000000" w:themeColor="text1"/>
                <w:sz w:val="21"/>
                <w:szCs w:val="21"/>
              </w:rPr>
              <w:t>年</w:t>
            </w:r>
            <w:r>
              <w:rPr>
                <w:rFonts w:hint="eastAsia" w:ascii="宋体" w:hAnsi="宋体" w:cs="宋体"/>
                <w:color w:val="000000" w:themeColor="text1"/>
                <w:sz w:val="21"/>
                <w:szCs w:val="21"/>
                <w:lang w:val="en-US" w:eastAsia="zh-CN"/>
              </w:rPr>
              <w:t>2</w:t>
            </w:r>
            <w:r>
              <w:rPr>
                <w:rFonts w:hint="eastAsia" w:ascii="宋体" w:hAnsi="宋体" w:cs="宋体"/>
                <w:color w:val="000000" w:themeColor="text1"/>
                <w:sz w:val="21"/>
                <w:szCs w:val="21"/>
              </w:rPr>
              <w:t>月</w:t>
            </w:r>
            <w:r>
              <w:rPr>
                <w:rFonts w:hint="eastAsia" w:ascii="宋体" w:hAnsi="宋体" w:cs="宋体"/>
                <w:color w:val="000000" w:themeColor="text1"/>
                <w:sz w:val="21"/>
                <w:szCs w:val="21"/>
                <w:lang w:val="en-US" w:eastAsia="zh-CN"/>
              </w:rPr>
              <w:t>1</w:t>
            </w:r>
            <w:r>
              <w:rPr>
                <w:rFonts w:hint="eastAsia" w:ascii="宋体" w:hAnsi="宋体" w:cs="宋体"/>
                <w:color w:val="000000" w:themeColor="text1"/>
                <w:sz w:val="21"/>
                <w:szCs w:val="21"/>
              </w:rPr>
              <w:t>日发布</w:t>
            </w:r>
          </w:p>
          <w:p>
            <w:pPr>
              <w:spacing w:line="400" w:lineRule="exact"/>
              <w:jc w:val="left"/>
              <w:rPr>
                <w:rFonts w:ascii="宋体" w:hAnsi="宋体" w:cs="宋体"/>
                <w:color w:val="000000" w:themeColor="text1"/>
                <w:sz w:val="21"/>
                <w:szCs w:val="21"/>
              </w:rPr>
            </w:pPr>
            <w:r>
              <w:rPr>
                <w:rFonts w:hint="eastAsia" w:ascii="宋体" w:hAnsi="宋体" w:cs="宋体"/>
                <w:color w:val="000000" w:themeColor="text1"/>
                <w:sz w:val="21"/>
                <w:szCs w:val="21"/>
                <w:lang w:eastAsia="zh-CN"/>
              </w:rPr>
              <w:t>行政部</w:t>
            </w:r>
            <w:r>
              <w:rPr>
                <w:rFonts w:hint="eastAsia" w:ascii="宋体" w:hAnsi="宋体" w:cs="宋体"/>
                <w:color w:val="000000" w:themeColor="text1"/>
                <w:sz w:val="21"/>
                <w:szCs w:val="21"/>
              </w:rPr>
              <w:t>、财务部办公区域共识别出包括:</w:t>
            </w:r>
          </w:p>
          <w:p>
            <w:pPr>
              <w:spacing w:line="400" w:lineRule="exact"/>
              <w:jc w:val="left"/>
              <w:rPr>
                <w:rFonts w:ascii="宋体" w:hAnsi="宋体" w:cs="宋体"/>
                <w:color w:val="000000" w:themeColor="text1"/>
                <w:sz w:val="21"/>
                <w:szCs w:val="21"/>
              </w:rPr>
            </w:pPr>
            <w:r>
              <w:rPr>
                <w:rFonts w:hint="eastAsia" w:ascii="宋体" w:hAnsi="宋体" w:cs="宋体"/>
                <w:color w:val="000000" w:themeColor="text1"/>
                <w:sz w:val="21"/>
                <w:szCs w:val="21"/>
              </w:rPr>
              <w:t>电磁辐射、电器漏电、接地（零）不良、易燃品潜在的火灾、地面较滑、办公设备发生故障，漏电导致的触电；线路老化漏电、人员吸烟引发火灾；上下班发生交通事故伤人等危险源.</w:t>
            </w:r>
          </w:p>
          <w:p>
            <w:pPr>
              <w:spacing w:line="400" w:lineRule="exact"/>
              <w:jc w:val="left"/>
              <w:rPr>
                <w:rFonts w:ascii="宋体" w:hAnsi="宋体" w:cs="宋体"/>
                <w:color w:val="000000" w:themeColor="text1"/>
                <w:sz w:val="21"/>
                <w:szCs w:val="21"/>
              </w:rPr>
            </w:pPr>
            <w:r>
              <w:rPr>
                <w:rFonts w:hint="eastAsia" w:ascii="宋体" w:hAnsi="宋体" w:cs="宋体"/>
                <w:color w:val="000000" w:themeColor="text1"/>
                <w:sz w:val="21"/>
                <w:szCs w:val="21"/>
              </w:rPr>
              <w:t>危险源辨识基本充分、风险等级评价基本合理。</w:t>
            </w:r>
          </w:p>
        </w:tc>
        <w:tc>
          <w:tcPr>
            <w:tcW w:w="1190" w:type="dxa"/>
          </w:tcPr>
          <w:p>
            <w:pPr>
              <w:rPr>
                <w:color w:val="000000" w:themeColor="text1"/>
                <w:sz w:val="21"/>
                <w:szCs w:val="21"/>
              </w:rPr>
            </w:pPr>
            <w:r>
              <w:rPr>
                <w:rFonts w:hint="eastAsia" w:cs="宋体"/>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color w:val="000000" w:themeColor="text1"/>
                <w:szCs w:val="21"/>
              </w:rPr>
            </w:pPr>
            <w:r>
              <w:rPr>
                <w:rFonts w:hint="eastAsia" w:ascii="宋体" w:hAnsi="宋体" w:cs="新宋体"/>
                <w:color w:val="000000" w:themeColor="text1"/>
                <w:szCs w:val="21"/>
              </w:rPr>
              <w:t>法规与其他要求/合规性义务</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E</w:t>
            </w:r>
            <w:r>
              <w:rPr>
                <w:rFonts w:hint="eastAsia" w:ascii="宋体" w:hAnsi="宋体" w:cs="新宋体"/>
                <w:color w:val="000000" w:themeColor="text1"/>
                <w:szCs w:val="21"/>
                <w:lang w:eastAsia="zh-CN"/>
              </w:rPr>
              <w:t>O</w:t>
            </w:r>
            <w:r>
              <w:rPr>
                <w:rFonts w:hint="eastAsia" w:ascii="宋体" w:hAnsi="宋体" w:cs="新宋体"/>
                <w:color w:val="000000" w:themeColor="text1"/>
                <w:szCs w:val="21"/>
              </w:rPr>
              <w:t>6.1.3</w:t>
            </w:r>
          </w:p>
          <w:p>
            <w:pPr>
              <w:rPr>
                <w:rFonts w:ascii="宋体" w:hAnsi="宋体" w:cs="新宋体"/>
                <w:color w:val="000000" w:themeColor="text1"/>
                <w:szCs w:val="21"/>
              </w:rPr>
            </w:pPr>
          </w:p>
        </w:tc>
        <w:tc>
          <w:tcPr>
            <w:tcW w:w="10399" w:type="dxa"/>
          </w:tcPr>
          <w:p>
            <w:pPr>
              <w:tabs>
                <w:tab w:val="left" w:pos="-3"/>
              </w:tabs>
              <w:spacing w:line="400" w:lineRule="exact"/>
              <w:rPr>
                <w:rFonts w:ascii="宋体" w:hAnsi="宋体" w:cs="宋体"/>
                <w:color w:val="000000" w:themeColor="text1"/>
                <w:szCs w:val="21"/>
              </w:rPr>
            </w:pPr>
            <w:r>
              <w:rPr>
                <w:rFonts w:hint="eastAsia" w:ascii="宋体" w:hAnsi="宋体" w:cs="宋体"/>
                <w:color w:val="000000" w:themeColor="text1"/>
                <w:szCs w:val="21"/>
              </w:rPr>
              <w:t>---查有《法律法规</w:t>
            </w:r>
            <w:r>
              <w:rPr>
                <w:rFonts w:hint="eastAsia" w:ascii="宋体" w:hAnsi="宋体" w:cs="宋体"/>
                <w:color w:val="000000" w:themeColor="text1"/>
                <w:szCs w:val="21"/>
                <w:lang w:val="en-US" w:eastAsia="zh-CN"/>
              </w:rPr>
              <w:t>与</w:t>
            </w:r>
            <w:r>
              <w:rPr>
                <w:rFonts w:hint="eastAsia" w:ascii="宋体" w:hAnsi="宋体" w:cs="宋体"/>
                <w:color w:val="000000" w:themeColor="text1"/>
                <w:szCs w:val="21"/>
              </w:rPr>
              <w:t>其他要求</w:t>
            </w:r>
            <w:r>
              <w:rPr>
                <w:rFonts w:hint="eastAsia" w:ascii="宋体" w:hAnsi="宋体" w:cs="宋体"/>
                <w:color w:val="000000" w:themeColor="text1"/>
                <w:szCs w:val="21"/>
                <w:lang w:val="en-US" w:eastAsia="zh-CN"/>
              </w:rPr>
              <w:t>控制程序</w:t>
            </w:r>
            <w:r>
              <w:rPr>
                <w:rFonts w:hint="eastAsia" w:ascii="宋体" w:hAnsi="宋体" w:cs="宋体"/>
                <w:color w:val="000000" w:themeColor="text1"/>
                <w:szCs w:val="21"/>
              </w:rPr>
              <w:t>》，对本公司环境管理体系适用的法律法规和当地政府、行业要求进行了识别，包括环境质量标准、排放标准等。</w:t>
            </w:r>
          </w:p>
          <w:p>
            <w:pPr>
              <w:spacing w:line="400" w:lineRule="exact"/>
              <w:rPr>
                <w:rFonts w:ascii="宋体" w:hAnsi="宋体" w:cs="宋体"/>
                <w:color w:val="000000" w:themeColor="text1"/>
                <w:szCs w:val="21"/>
              </w:rPr>
            </w:pPr>
            <w:r>
              <w:rPr>
                <w:rFonts w:hint="eastAsia" w:ascii="宋体" w:hAnsi="宋体" w:cs="宋体"/>
                <w:color w:val="000000" w:themeColor="text1"/>
                <w:szCs w:val="21"/>
              </w:rPr>
              <w:t>· 查见：202</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1日</w:t>
            </w:r>
            <w:r>
              <w:rPr>
                <w:rFonts w:hint="eastAsia" w:ascii="宋体" w:hAnsi="宋体" w:cs="宋体"/>
                <w:color w:val="000000" w:themeColor="text1"/>
                <w:szCs w:val="21"/>
              </w:rPr>
              <w:t>《法律法规及其他要求清单》</w:t>
            </w:r>
          </w:p>
          <w:p>
            <w:pPr>
              <w:spacing w:line="400" w:lineRule="exact"/>
              <w:rPr>
                <w:rFonts w:ascii="宋体" w:hAnsi="宋体" w:cs="宋体"/>
                <w:color w:val="000000" w:themeColor="text1"/>
                <w:szCs w:val="21"/>
              </w:rPr>
            </w:pPr>
            <w:r>
              <w:rPr>
                <w:rFonts w:hint="eastAsia" w:ascii="宋体" w:hAnsi="宋体" w:cs="宋体"/>
                <w:color w:val="000000" w:themeColor="text1"/>
                <w:szCs w:val="21"/>
              </w:rPr>
              <w:t>1）国家相关法律法规等</w:t>
            </w:r>
          </w:p>
          <w:p>
            <w:pPr>
              <w:spacing w:line="400" w:lineRule="exact"/>
              <w:rPr>
                <w:rFonts w:ascii="宋体" w:hAnsi="宋体" w:cs="宋体"/>
                <w:color w:val="000000" w:themeColor="text1"/>
                <w:szCs w:val="21"/>
              </w:rPr>
            </w:pPr>
            <w:r>
              <w:rPr>
                <w:rFonts w:hint="eastAsia" w:ascii="宋体" w:hAnsi="宋体" w:cs="宋体"/>
                <w:color w:val="000000" w:themeColor="text1"/>
                <w:szCs w:val="21"/>
              </w:rPr>
              <w:t>2）重庆市等地方法规；</w:t>
            </w:r>
          </w:p>
          <w:p>
            <w:pPr>
              <w:spacing w:line="400" w:lineRule="exact"/>
              <w:rPr>
                <w:rFonts w:ascii="宋体" w:hAnsi="宋体" w:cs="宋体"/>
                <w:color w:val="000000" w:themeColor="text1"/>
                <w:szCs w:val="21"/>
              </w:rPr>
            </w:pPr>
            <w:r>
              <w:rPr>
                <w:rFonts w:hint="eastAsia" w:ascii="宋体" w:hAnsi="宋体" w:cs="宋体"/>
                <w:color w:val="000000" w:themeColor="text1"/>
                <w:szCs w:val="21"/>
              </w:rPr>
              <w:t>3）与环境管理相关的执行标准</w:t>
            </w:r>
          </w:p>
          <w:p>
            <w:pPr>
              <w:spacing w:line="400" w:lineRule="exact"/>
              <w:rPr>
                <w:rFonts w:ascii="宋体" w:hAnsi="宋体" w:cs="宋体"/>
                <w:color w:val="000000" w:themeColor="text1"/>
                <w:szCs w:val="21"/>
              </w:rPr>
            </w:pPr>
            <w:r>
              <w:rPr>
                <w:rFonts w:hint="eastAsia" w:ascii="宋体" w:hAnsi="宋体" w:cs="宋体"/>
                <w:color w:val="000000" w:themeColor="text1"/>
                <w:szCs w:val="21"/>
              </w:rPr>
              <w:t>抽 ： 中华人民共和国环境保护法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w:t>
            </w:r>
            <w:r>
              <w:rPr>
                <w:rFonts w:hint="eastAsia" w:ascii="宋体" w:hAnsi="宋体"/>
                <w:bCs/>
                <w:color w:val="000000" w:themeColor="text1"/>
                <w:szCs w:val="21"/>
              </w:rPr>
              <w:t>中华人民共和国环境影响评价法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污水综合排放标准</w:t>
            </w:r>
          </w:p>
          <w:p>
            <w:pPr>
              <w:spacing w:line="400" w:lineRule="exact"/>
              <w:ind w:firstLine="630" w:firstLineChars="300"/>
              <w:rPr>
                <w:rFonts w:ascii="宋体" w:hAnsi="宋体" w:cs="宋体"/>
                <w:color w:val="000000" w:themeColor="text1"/>
                <w:szCs w:val="21"/>
              </w:rPr>
            </w:pPr>
            <w:r>
              <w:rPr>
                <w:rFonts w:hint="eastAsia" w:ascii="宋体" w:hAnsi="宋体" w:cs="宋体"/>
                <w:color w:val="000000" w:themeColor="text1"/>
                <w:szCs w:val="21"/>
              </w:rPr>
              <w:t>重庆市生活垃圾分类管理办法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4)与职业健康安全管理相关的执行标准</w:t>
            </w:r>
          </w:p>
          <w:p>
            <w:pPr>
              <w:spacing w:line="400" w:lineRule="exact"/>
              <w:rPr>
                <w:rFonts w:ascii="宋体" w:hAnsi="宋体" w:cs="宋体"/>
                <w:color w:val="000000" w:themeColor="text1"/>
                <w:szCs w:val="21"/>
              </w:rPr>
            </w:pPr>
            <w:r>
              <w:rPr>
                <w:rFonts w:hint="eastAsia" w:ascii="宋体" w:hAnsi="宋体" w:cs="宋体"/>
                <w:color w:val="000000" w:themeColor="text1"/>
                <w:szCs w:val="21"/>
              </w:rPr>
              <w:t>抽 ：中华人民共和国消防法</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机动车交通事故责任强制保险条例</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工伤保险条例</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民法典</w:t>
            </w:r>
          </w:p>
          <w:p>
            <w:pPr>
              <w:spacing w:line="40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中华人民共和国突发事件应对法等。</w:t>
            </w:r>
          </w:p>
          <w:p>
            <w:pPr>
              <w:spacing w:line="400" w:lineRule="exact"/>
              <w:rPr>
                <w:rFonts w:ascii="宋体" w:hAnsi="宋体" w:cs="宋体"/>
                <w:color w:val="000000" w:themeColor="text1"/>
                <w:szCs w:val="21"/>
              </w:rPr>
            </w:pPr>
            <w:r>
              <w:rPr>
                <w:rFonts w:hint="eastAsia" w:ascii="宋体" w:hAnsi="宋体" w:cs="宋体"/>
                <w:color w:val="000000" w:themeColor="text1"/>
                <w:szCs w:val="21"/>
              </w:rPr>
              <w:t>《清单》中列出了法规名称、颁布实施时间、适用条款等内容；</w:t>
            </w:r>
          </w:p>
          <w:p>
            <w:pPr>
              <w:spacing w:line="400" w:lineRule="exact"/>
              <w:rPr>
                <w:rFonts w:ascii="宋体" w:hAnsi="宋体" w:cs="宋体"/>
                <w:color w:val="000000" w:themeColor="text1"/>
                <w:szCs w:val="21"/>
              </w:rPr>
            </w:pPr>
            <w:r>
              <w:rPr>
                <w:rFonts w:hint="eastAsia" w:ascii="宋体" w:hAnsi="宋体" w:cs="宋体"/>
                <w:color w:val="000000" w:themeColor="text1"/>
                <w:szCs w:val="21"/>
              </w:rPr>
              <w:t>法规清单以培训和宣传结合向员工传达要求，记录充分。基本符合要求。</w:t>
            </w:r>
          </w:p>
        </w:tc>
        <w:tc>
          <w:tcPr>
            <w:tcW w:w="1190" w:type="dxa"/>
          </w:tcPr>
          <w:p>
            <w:pPr>
              <w:rPr>
                <w:color w:val="000000" w:themeColor="text1"/>
              </w:rPr>
            </w:pPr>
            <w:r>
              <w:rPr>
                <w:rFonts w:hint="eastAsia"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160" w:type="dxa"/>
          </w:tcPr>
          <w:p>
            <w:pPr>
              <w:rPr>
                <w:rFonts w:ascii="宋体" w:hAnsi="宋体"/>
                <w:b/>
                <w:color w:val="000000" w:themeColor="text1"/>
                <w:sz w:val="21"/>
                <w:szCs w:val="21"/>
              </w:rPr>
            </w:pPr>
            <w:r>
              <w:rPr>
                <w:rFonts w:hint="eastAsia" w:ascii="宋体" w:hAnsi="宋体" w:cs="新宋体"/>
                <w:color w:val="000000" w:themeColor="text1"/>
                <w:sz w:val="21"/>
                <w:szCs w:val="21"/>
              </w:rPr>
              <w:t>目标及其实现的策划</w:t>
            </w:r>
          </w:p>
        </w:tc>
        <w:tc>
          <w:tcPr>
            <w:tcW w:w="960" w:type="dxa"/>
          </w:tcPr>
          <w:p>
            <w:pPr>
              <w:rPr>
                <w:rFonts w:ascii="宋体" w:hAnsi="宋体" w:cs="新宋体"/>
                <w:color w:val="000000" w:themeColor="text1"/>
                <w:sz w:val="21"/>
                <w:szCs w:val="21"/>
              </w:rPr>
            </w:pPr>
            <w:r>
              <w:rPr>
                <w:rFonts w:hint="eastAsia" w:ascii="宋体" w:hAnsi="宋体" w:cs="新宋体"/>
                <w:color w:val="000000" w:themeColor="text1"/>
                <w:sz w:val="21"/>
                <w:szCs w:val="21"/>
              </w:rPr>
              <w:t>QE</w:t>
            </w:r>
            <w:r>
              <w:rPr>
                <w:rFonts w:hint="eastAsia" w:ascii="宋体" w:hAnsi="宋体" w:cs="新宋体"/>
                <w:color w:val="000000" w:themeColor="text1"/>
                <w:sz w:val="21"/>
                <w:szCs w:val="21"/>
                <w:lang w:eastAsia="zh-CN"/>
              </w:rPr>
              <w:t>O</w:t>
            </w:r>
            <w:r>
              <w:rPr>
                <w:rFonts w:hint="eastAsia" w:ascii="宋体" w:hAnsi="宋体" w:cs="新宋体"/>
                <w:color w:val="000000" w:themeColor="text1"/>
                <w:sz w:val="21"/>
                <w:szCs w:val="21"/>
              </w:rPr>
              <w:t xml:space="preserve">6.2 </w:t>
            </w:r>
          </w:p>
        </w:tc>
        <w:tc>
          <w:tcPr>
            <w:tcW w:w="10399" w:type="dxa"/>
          </w:tcPr>
          <w:p>
            <w:pPr>
              <w:spacing w:line="400" w:lineRule="exact"/>
              <w:rPr>
                <w:rFonts w:hint="eastAsia"/>
                <w:color w:val="000000" w:themeColor="text1"/>
                <w:sz w:val="21"/>
                <w:szCs w:val="21"/>
              </w:rPr>
            </w:pPr>
            <w:r>
              <w:rPr>
                <w:rFonts w:hint="eastAsia"/>
                <w:color w:val="000000" w:themeColor="text1"/>
                <w:sz w:val="21"/>
                <w:szCs w:val="21"/>
              </w:rPr>
              <w:t>查见：公司建立有《20</w:t>
            </w:r>
            <w:r>
              <w:rPr>
                <w:rFonts w:hint="eastAsia"/>
                <w:color w:val="000000" w:themeColor="text1"/>
                <w:sz w:val="21"/>
                <w:szCs w:val="21"/>
                <w:lang w:val="en-US" w:eastAsia="zh-CN"/>
              </w:rPr>
              <w:t>22</w:t>
            </w:r>
            <w:r>
              <w:rPr>
                <w:rFonts w:hint="eastAsia"/>
                <w:color w:val="000000" w:themeColor="text1"/>
                <w:sz w:val="21"/>
                <w:szCs w:val="21"/>
              </w:rPr>
              <w:t>年</w:t>
            </w:r>
            <w:r>
              <w:rPr>
                <w:rFonts w:hint="eastAsia"/>
                <w:color w:val="000000" w:themeColor="text1"/>
                <w:sz w:val="21"/>
                <w:szCs w:val="21"/>
                <w:lang w:val="en-US" w:eastAsia="zh-CN"/>
              </w:rPr>
              <w:t>1月至4月</w:t>
            </w:r>
            <w:r>
              <w:rPr>
                <w:rFonts w:hint="eastAsia"/>
                <w:color w:val="000000" w:themeColor="text1"/>
                <w:sz w:val="21"/>
                <w:szCs w:val="21"/>
              </w:rPr>
              <w:t>目标</w:t>
            </w:r>
            <w:r>
              <w:rPr>
                <w:rFonts w:hint="eastAsia"/>
                <w:color w:val="000000" w:themeColor="text1"/>
                <w:sz w:val="21"/>
                <w:szCs w:val="21"/>
                <w:lang w:val="en-US" w:eastAsia="zh-CN"/>
              </w:rPr>
              <w:t>分解考核</w:t>
            </w:r>
            <w:r>
              <w:rPr>
                <w:rFonts w:hint="eastAsia"/>
                <w:color w:val="000000" w:themeColor="text1"/>
                <w:sz w:val="21"/>
                <w:szCs w:val="21"/>
              </w:rPr>
              <w:t>表》，查</w:t>
            </w:r>
            <w:r>
              <w:rPr>
                <w:rFonts w:hint="eastAsia"/>
                <w:color w:val="000000" w:themeColor="text1"/>
                <w:sz w:val="21"/>
                <w:szCs w:val="21"/>
                <w:lang w:eastAsia="zh-CN"/>
              </w:rPr>
              <w:t>行政部</w:t>
            </w:r>
            <w:r>
              <w:rPr>
                <w:rFonts w:hint="eastAsia"/>
                <w:color w:val="000000" w:themeColor="text1"/>
                <w:sz w:val="21"/>
                <w:szCs w:val="21"/>
              </w:rPr>
              <w:t>（含财务部）</w:t>
            </w:r>
            <w:r>
              <w:rPr>
                <w:rFonts w:hint="eastAsia"/>
                <w:color w:val="000000" w:themeColor="text1"/>
                <w:sz w:val="21"/>
                <w:szCs w:val="21"/>
                <w:lang w:val="en-US" w:eastAsia="zh-CN"/>
              </w:rPr>
              <w:t>质量、环境和职业健康安全</w:t>
            </w:r>
            <w:r>
              <w:rPr>
                <w:rFonts w:hint="eastAsia"/>
                <w:color w:val="000000" w:themeColor="text1"/>
                <w:sz w:val="21"/>
                <w:szCs w:val="21"/>
              </w:rPr>
              <w:t>目标：</w:t>
            </w:r>
          </w:p>
          <w:p>
            <w:pPr>
              <w:pStyle w:val="2"/>
              <w:numPr>
                <w:ilvl w:val="0"/>
                <w:numId w:val="0"/>
              </w:numPr>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val="0"/>
                <w:bCs w:val="0"/>
                <w:color w:val="auto"/>
                <w:kern w:val="0"/>
                <w:sz w:val="21"/>
                <w:szCs w:val="21"/>
                <w:lang w:val="en-US" w:eastAsia="zh-CN"/>
              </w:rPr>
              <w:t>1、</w:t>
            </w:r>
            <w:r>
              <w:rPr>
                <w:rFonts w:hint="eastAsia" w:ascii="宋体" w:hAnsi="宋体" w:eastAsia="宋体" w:cs="宋体"/>
                <w:b w:val="0"/>
                <w:bCs w:val="0"/>
                <w:color w:val="auto"/>
                <w:kern w:val="0"/>
                <w:sz w:val="21"/>
                <w:szCs w:val="21"/>
              </w:rPr>
              <w:t>培训计划</w:t>
            </w:r>
            <w:r>
              <w:rPr>
                <w:rFonts w:hint="eastAsia" w:ascii="宋体" w:hAnsi="宋体" w:cs="宋体"/>
                <w:b w:val="0"/>
                <w:bCs w:val="0"/>
                <w:color w:val="auto"/>
                <w:kern w:val="0"/>
                <w:sz w:val="21"/>
                <w:szCs w:val="21"/>
                <w:lang w:val="en-US" w:eastAsia="zh-CN"/>
              </w:rPr>
              <w:t>完</w:t>
            </w:r>
            <w:r>
              <w:rPr>
                <w:rFonts w:hint="eastAsia" w:ascii="宋体" w:hAnsi="宋体" w:eastAsia="宋体" w:cs="宋体"/>
                <w:b w:val="0"/>
                <w:bCs w:val="0"/>
                <w:color w:val="auto"/>
                <w:kern w:val="0"/>
                <w:sz w:val="21"/>
                <w:szCs w:val="21"/>
              </w:rPr>
              <w:t>成率</w:t>
            </w:r>
            <w:r>
              <w:rPr>
                <w:rFonts w:hint="eastAsia" w:ascii="宋体" w:hAnsi="宋体" w:cs="宋体"/>
                <w:b w:val="0"/>
                <w:bCs w:val="0"/>
                <w:color w:val="auto"/>
                <w:kern w:val="0"/>
                <w:sz w:val="21"/>
                <w:szCs w:val="21"/>
                <w:lang w:val="en-US" w:eastAsia="zh-CN"/>
              </w:rPr>
              <w:t>100</w:t>
            </w:r>
            <w:r>
              <w:rPr>
                <w:rFonts w:hint="eastAsia" w:ascii="宋体" w:hAnsi="宋体" w:eastAsia="宋体" w:cs="宋体"/>
                <w:b w:val="0"/>
                <w:bCs w:val="0"/>
                <w:color w:val="auto"/>
                <w:kern w:val="0"/>
                <w:sz w:val="21"/>
                <w:szCs w:val="21"/>
              </w:rPr>
              <w:t>%</w:t>
            </w:r>
            <w:r>
              <w:rPr>
                <w:rFonts w:hint="eastAsia" w:ascii="宋体" w:hAnsi="宋体" w:eastAsia="宋体" w:cs="宋体"/>
                <w:b w:val="0"/>
                <w:bCs w:val="0"/>
                <w:color w:val="auto"/>
                <w:kern w:val="0"/>
                <w:sz w:val="21"/>
                <w:szCs w:val="21"/>
                <w:lang w:val="en-US" w:eastAsia="zh-CN"/>
              </w:rPr>
              <w:t>；</w:t>
            </w:r>
            <w:r>
              <w:rPr>
                <w:rFonts w:hint="eastAsia" w:ascii="宋体" w:hAnsi="宋体" w:cs="宋体"/>
                <w:b w:val="0"/>
                <w:bCs w:val="0"/>
                <w:color w:val="auto"/>
                <w:kern w:val="0"/>
                <w:sz w:val="21"/>
                <w:szCs w:val="21"/>
                <w:lang w:val="en-US" w:eastAsia="zh-CN"/>
              </w:rPr>
              <w:t xml:space="preserve">        实测：100%</w:t>
            </w:r>
          </w:p>
          <w:p>
            <w:pPr>
              <w:pStyle w:val="2"/>
              <w:numPr>
                <w:ilvl w:val="0"/>
                <w:numId w:val="0"/>
              </w:numPr>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lang w:val="en-US" w:eastAsia="zh-CN"/>
              </w:rPr>
              <w:t>2、后勤工作处理合格率100%</w:t>
            </w:r>
            <w:r>
              <w:rPr>
                <w:rFonts w:hint="eastAsia" w:ascii="宋体" w:hAnsi="宋体" w:eastAsia="宋体" w:cs="宋体"/>
                <w:b w:val="0"/>
                <w:bCs w:val="0"/>
                <w:color w:val="auto"/>
                <w:kern w:val="0"/>
                <w:sz w:val="21"/>
                <w:szCs w:val="21"/>
                <w:highlight w:val="none"/>
                <w:lang w:val="en-US" w:eastAsia="zh-CN"/>
              </w:rPr>
              <w:t>；</w:t>
            </w:r>
            <w:r>
              <w:rPr>
                <w:rFonts w:hint="eastAsia" w:ascii="宋体" w:hAnsi="宋体" w:cs="宋体"/>
                <w:b w:val="0"/>
                <w:bCs w:val="0"/>
                <w:color w:val="auto"/>
                <w:kern w:val="0"/>
                <w:sz w:val="21"/>
                <w:szCs w:val="21"/>
                <w:highlight w:val="none"/>
                <w:lang w:val="en-US" w:eastAsia="zh-CN"/>
              </w:rPr>
              <w:t xml:space="preserve">   实测：</w:t>
            </w:r>
            <w:r>
              <w:rPr>
                <w:rFonts w:hint="eastAsia" w:ascii="宋体" w:hAnsi="宋体" w:cs="宋体"/>
                <w:b w:val="0"/>
                <w:bCs w:val="0"/>
                <w:color w:val="auto"/>
                <w:kern w:val="0"/>
                <w:sz w:val="21"/>
                <w:szCs w:val="21"/>
                <w:lang w:val="en-US" w:eastAsia="zh-CN"/>
              </w:rPr>
              <w:t>100%</w:t>
            </w:r>
          </w:p>
          <w:p>
            <w:pPr>
              <w:rPr>
                <w:sz w:val="21"/>
                <w:szCs w:val="21"/>
              </w:rPr>
            </w:pPr>
            <w:r>
              <w:rPr>
                <w:rFonts w:hint="eastAsia" w:ascii="宋体" w:hAnsi="宋体" w:cs="宋体"/>
                <w:kern w:val="0"/>
                <w:sz w:val="21"/>
                <w:szCs w:val="21"/>
                <w:lang w:val="en-US" w:eastAsia="zh-CN"/>
              </w:rPr>
              <w:t>3、</w:t>
            </w:r>
            <w:r>
              <w:rPr>
                <w:rFonts w:hint="eastAsia" w:ascii="宋体" w:hAnsi="宋体" w:cs="宋体"/>
                <w:kern w:val="0"/>
                <w:sz w:val="21"/>
                <w:szCs w:val="21"/>
              </w:rPr>
              <w:t>火灾</w:t>
            </w:r>
            <w:r>
              <w:rPr>
                <w:rFonts w:hint="eastAsia" w:ascii="宋体" w:hAnsi="宋体" w:cs="宋体"/>
                <w:kern w:val="0"/>
                <w:sz w:val="21"/>
                <w:szCs w:val="21"/>
                <w:lang w:val="en-US" w:eastAsia="zh-CN"/>
              </w:rPr>
              <w:t>事故</w:t>
            </w:r>
            <w:r>
              <w:rPr>
                <w:rFonts w:hint="eastAsia" w:ascii="宋体" w:hAnsi="宋体" w:cs="宋体"/>
                <w:kern w:val="0"/>
                <w:sz w:val="21"/>
                <w:szCs w:val="21"/>
              </w:rPr>
              <w:t>发生次数为0</w:t>
            </w:r>
            <w:r>
              <w:rPr>
                <w:rFonts w:hint="eastAsia" w:ascii="宋体" w:hAnsi="宋体" w:cs="宋体"/>
                <w:kern w:val="0"/>
                <w:sz w:val="21"/>
                <w:szCs w:val="21"/>
                <w:lang w:val="en-US" w:eastAsia="zh-CN"/>
              </w:rPr>
              <w:t>；</w:t>
            </w:r>
            <w:r>
              <w:rPr>
                <w:rFonts w:ascii="宋体" w:hAnsi="宋体" w:cs="宋体"/>
                <w:kern w:val="0"/>
                <w:sz w:val="21"/>
                <w:szCs w:val="21"/>
              </w:rPr>
              <w:t xml:space="preserve">          </w:t>
            </w:r>
            <w:r>
              <w:rPr>
                <w:rFonts w:hint="eastAsia" w:ascii="宋体" w:hAnsi="宋体" w:cs="宋体"/>
                <w:kern w:val="0"/>
                <w:sz w:val="21"/>
                <w:szCs w:val="21"/>
                <w:lang w:val="en-US" w:eastAsia="zh-CN"/>
              </w:rPr>
              <w:t xml:space="preserve">           </w:t>
            </w:r>
            <w:r>
              <w:rPr>
                <w:rFonts w:hint="eastAsia" w:ascii="宋体" w:hAnsi="宋体" w:cs="宋体"/>
                <w:kern w:val="0"/>
                <w:sz w:val="21"/>
                <w:szCs w:val="21"/>
              </w:rPr>
              <w:t>实测：0</w:t>
            </w:r>
          </w:p>
          <w:p>
            <w:pPr>
              <w:rPr>
                <w:sz w:val="21"/>
                <w:szCs w:val="21"/>
              </w:rPr>
            </w:pPr>
            <w:r>
              <w:rPr>
                <w:rFonts w:hint="eastAsia" w:ascii="宋体" w:hAnsi="宋体" w:cs="宋体"/>
                <w:kern w:val="0"/>
                <w:sz w:val="21"/>
                <w:szCs w:val="21"/>
                <w:lang w:val="en-US" w:eastAsia="zh-CN"/>
              </w:rPr>
              <w:t>4、</w:t>
            </w:r>
            <w:r>
              <w:rPr>
                <w:rFonts w:hint="eastAsia" w:ascii="宋体" w:hAnsi="宋体" w:cs="宋体"/>
                <w:kern w:val="0"/>
                <w:sz w:val="21"/>
                <w:szCs w:val="21"/>
              </w:rPr>
              <w:t>固</w:t>
            </w:r>
            <w:r>
              <w:rPr>
                <w:rFonts w:hint="eastAsia" w:ascii="宋体" w:hAnsi="宋体" w:cs="宋体"/>
                <w:kern w:val="0"/>
                <w:sz w:val="21"/>
                <w:szCs w:val="21"/>
                <w:lang w:val="en-US" w:eastAsia="zh-CN"/>
              </w:rPr>
              <w:t>体废弃物合理处置</w:t>
            </w:r>
            <w:r>
              <w:rPr>
                <w:rFonts w:hint="eastAsia" w:ascii="宋体" w:hAnsi="宋体" w:cs="宋体"/>
                <w:kern w:val="0"/>
                <w:sz w:val="21"/>
                <w:szCs w:val="21"/>
              </w:rPr>
              <w:t>率100%</w:t>
            </w:r>
            <w:r>
              <w:rPr>
                <w:rFonts w:hint="eastAsia" w:ascii="宋体" w:hAnsi="宋体" w:cs="宋体"/>
                <w:kern w:val="0"/>
                <w:sz w:val="21"/>
                <w:szCs w:val="21"/>
                <w:lang w:val="en-US" w:eastAsia="zh-CN"/>
              </w:rPr>
              <w:t>；</w:t>
            </w:r>
            <w:r>
              <w:rPr>
                <w:rFonts w:ascii="宋体" w:hAnsi="宋体" w:cs="宋体"/>
                <w:kern w:val="0"/>
                <w:sz w:val="21"/>
                <w:szCs w:val="21"/>
              </w:rPr>
              <w:t xml:space="preserve">    </w:t>
            </w:r>
            <w:r>
              <w:rPr>
                <w:rFonts w:hint="eastAsia" w:ascii="宋体" w:hAnsi="宋体" w:cs="宋体"/>
                <w:kern w:val="0"/>
                <w:sz w:val="21"/>
                <w:szCs w:val="21"/>
                <w:lang w:val="en-US" w:eastAsia="zh-CN"/>
              </w:rPr>
              <w:t xml:space="preserve">            </w:t>
            </w:r>
            <w:r>
              <w:rPr>
                <w:rFonts w:hint="eastAsia" w:ascii="宋体" w:hAnsi="宋体" w:cs="宋体"/>
                <w:kern w:val="0"/>
                <w:sz w:val="21"/>
                <w:szCs w:val="21"/>
              </w:rPr>
              <w:t>实测：100%</w:t>
            </w:r>
          </w:p>
          <w:p>
            <w:pPr>
              <w:pStyle w:val="2"/>
              <w:numPr>
                <w:ilvl w:val="0"/>
                <w:numId w:val="0"/>
              </w:numPr>
              <w:rPr>
                <w:rFonts w:hint="eastAsia" w:ascii="宋体" w:hAnsi="宋体" w:eastAsia="宋体" w:cs="宋体"/>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lang w:val="en-US" w:eastAsia="zh-CN"/>
              </w:rPr>
              <w:t>5、卫生服务检查合格率</w:t>
            </w:r>
            <w:r>
              <w:rPr>
                <w:rFonts w:hint="eastAsia" w:ascii="宋体" w:hAnsi="宋体" w:eastAsia="宋体" w:cs="宋体"/>
                <w:b w:val="0"/>
                <w:bCs w:val="0"/>
                <w:color w:val="auto"/>
                <w:kern w:val="0"/>
                <w:sz w:val="21"/>
                <w:szCs w:val="21"/>
              </w:rPr>
              <w:t>≥9</w:t>
            </w:r>
            <w:r>
              <w:rPr>
                <w:rFonts w:hint="eastAsia" w:ascii="宋体" w:hAnsi="宋体" w:eastAsia="宋体" w:cs="宋体"/>
                <w:b w:val="0"/>
                <w:bCs w:val="0"/>
                <w:color w:val="auto"/>
                <w:kern w:val="0"/>
                <w:sz w:val="21"/>
                <w:szCs w:val="21"/>
                <w:lang w:val="en-US" w:eastAsia="zh-CN"/>
              </w:rPr>
              <w:t>8</w:t>
            </w:r>
            <w:r>
              <w:rPr>
                <w:rFonts w:hint="eastAsia" w:ascii="宋体" w:hAnsi="宋体" w:eastAsia="宋体" w:cs="宋体"/>
                <w:b w:val="0"/>
                <w:bCs w:val="0"/>
                <w:color w:val="auto"/>
                <w:kern w:val="0"/>
                <w:sz w:val="21"/>
                <w:szCs w:val="21"/>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cs="宋体"/>
                <w:b w:val="0"/>
                <w:bCs w:val="0"/>
                <w:color w:val="auto"/>
                <w:kern w:val="0"/>
                <w:sz w:val="21"/>
                <w:szCs w:val="21"/>
                <w:highlight w:val="none"/>
                <w:lang w:val="en-US" w:eastAsia="zh-CN"/>
              </w:rPr>
              <w:t xml:space="preserve">           实测：</w:t>
            </w:r>
            <w:r>
              <w:rPr>
                <w:rFonts w:hint="eastAsia" w:ascii="宋体" w:hAnsi="宋体" w:cs="宋体"/>
                <w:b w:val="0"/>
                <w:bCs w:val="0"/>
                <w:color w:val="auto"/>
                <w:kern w:val="0"/>
                <w:sz w:val="21"/>
                <w:szCs w:val="21"/>
                <w:lang w:val="en-US" w:eastAsia="zh-CN"/>
              </w:rPr>
              <w:t>100%</w:t>
            </w:r>
          </w:p>
          <w:p>
            <w:pPr>
              <w:rPr>
                <w:rFonts w:hint="eastAsia"/>
                <w:sz w:val="21"/>
                <w:szCs w:val="21"/>
              </w:rPr>
            </w:pPr>
            <w:r>
              <w:rPr>
                <w:rFonts w:hint="eastAsia" w:ascii="宋体" w:hAnsi="宋体" w:cs="宋体"/>
                <w:kern w:val="0"/>
                <w:sz w:val="21"/>
                <w:szCs w:val="21"/>
                <w:lang w:val="en-US" w:eastAsia="zh-CN"/>
              </w:rPr>
              <w:t>6、伤害率</w:t>
            </w:r>
            <w:r>
              <w:rPr>
                <w:rFonts w:hint="eastAsia" w:ascii="宋体" w:hAnsi="宋体" w:cs="宋体"/>
                <w:kern w:val="0"/>
                <w:sz w:val="21"/>
                <w:szCs w:val="21"/>
              </w:rPr>
              <w:t>为0</w:t>
            </w:r>
            <w:r>
              <w:rPr>
                <w:rFonts w:hint="eastAsia" w:ascii="宋体" w:hAnsi="宋体" w:cs="宋体"/>
                <w:kern w:val="0"/>
                <w:sz w:val="21"/>
                <w:szCs w:val="21"/>
                <w:lang w:val="en-US" w:eastAsia="zh-CN"/>
              </w:rPr>
              <w:t>；</w:t>
            </w:r>
            <w:r>
              <w:rPr>
                <w:rFonts w:ascii="宋体" w:hAnsi="宋体" w:cs="宋体"/>
                <w:kern w:val="0"/>
                <w:sz w:val="21"/>
                <w:szCs w:val="21"/>
              </w:rPr>
              <w:t xml:space="preserve">          </w:t>
            </w:r>
            <w:r>
              <w:rPr>
                <w:rFonts w:hint="eastAsia" w:ascii="宋体" w:hAnsi="宋体" w:cs="宋体"/>
                <w:kern w:val="0"/>
                <w:sz w:val="21"/>
                <w:szCs w:val="21"/>
                <w:lang w:val="en-US" w:eastAsia="zh-CN"/>
              </w:rPr>
              <w:t xml:space="preserve">                  </w:t>
            </w:r>
            <w:r>
              <w:rPr>
                <w:rFonts w:ascii="宋体" w:hAnsi="宋体" w:cs="宋体"/>
                <w:kern w:val="0"/>
                <w:sz w:val="21"/>
                <w:szCs w:val="21"/>
              </w:rPr>
              <w:t xml:space="preserve"> </w:t>
            </w:r>
            <w:r>
              <w:rPr>
                <w:rFonts w:hint="eastAsia" w:ascii="宋体" w:hAnsi="宋体" w:cs="宋体"/>
                <w:kern w:val="0"/>
                <w:sz w:val="21"/>
                <w:szCs w:val="21"/>
                <w:lang w:val="en-US" w:eastAsia="zh-CN"/>
              </w:rPr>
              <w:t xml:space="preserve">  </w:t>
            </w:r>
            <w:r>
              <w:rPr>
                <w:rFonts w:hint="eastAsia" w:ascii="宋体" w:hAnsi="宋体" w:cs="宋体"/>
                <w:kern w:val="0"/>
                <w:sz w:val="21"/>
                <w:szCs w:val="21"/>
              </w:rPr>
              <w:t>实测：0</w:t>
            </w:r>
          </w:p>
          <w:p>
            <w:pPr>
              <w:rPr>
                <w:rFonts w:hint="eastAsia"/>
                <w:sz w:val="21"/>
                <w:szCs w:val="21"/>
              </w:rPr>
            </w:pPr>
            <w:r>
              <w:rPr>
                <w:rFonts w:hint="eastAsia" w:ascii="宋体" w:hAnsi="宋体" w:cs="宋体"/>
                <w:kern w:val="0"/>
                <w:sz w:val="21"/>
                <w:szCs w:val="21"/>
                <w:lang w:val="en-US" w:eastAsia="zh-CN"/>
              </w:rPr>
              <w:t>7、轻伤人次≤3次/年；</w:t>
            </w:r>
            <w:r>
              <w:rPr>
                <w:rFonts w:ascii="宋体" w:hAnsi="宋体" w:cs="宋体"/>
                <w:kern w:val="0"/>
                <w:sz w:val="21"/>
                <w:szCs w:val="21"/>
              </w:rPr>
              <w:t xml:space="preserve">         </w:t>
            </w:r>
            <w:r>
              <w:rPr>
                <w:rFonts w:hint="eastAsia" w:ascii="宋体" w:hAnsi="宋体" w:cs="宋体"/>
                <w:kern w:val="0"/>
                <w:sz w:val="21"/>
                <w:szCs w:val="21"/>
                <w:lang w:val="en-US" w:eastAsia="zh-CN"/>
              </w:rPr>
              <w:t xml:space="preserve">               </w:t>
            </w:r>
            <w:r>
              <w:rPr>
                <w:rFonts w:hint="eastAsia" w:ascii="宋体" w:hAnsi="宋体" w:cs="宋体"/>
                <w:kern w:val="0"/>
                <w:sz w:val="21"/>
                <w:szCs w:val="21"/>
              </w:rPr>
              <w:t>实测：0</w:t>
            </w:r>
          </w:p>
          <w:p>
            <w:pPr>
              <w:tabs>
                <w:tab w:val="center" w:pos="5190"/>
              </w:tabs>
              <w:adjustRightInd w:val="0"/>
              <w:snapToGrid w:val="0"/>
              <w:spacing w:line="440" w:lineRule="exact"/>
              <w:ind w:right="-23"/>
              <w:rPr>
                <w:rFonts w:hint="default" w:asciiTheme="minorEastAsia" w:hAnsiTheme="minorEastAsia" w:eastAsiaTheme="minorEastAsia" w:cstheme="minorEastAsia"/>
                <w:color w:val="000000" w:themeColor="text1"/>
                <w:sz w:val="21"/>
                <w:szCs w:val="21"/>
                <w:lang w:val="en-US" w:eastAsia="zh-CN"/>
              </w:rPr>
            </w:pPr>
            <w:r>
              <w:rPr>
                <w:rFonts w:hint="eastAsia" w:asciiTheme="minorEastAsia" w:hAnsiTheme="minorEastAsia" w:eastAsiaTheme="minorEastAsia" w:cstheme="minorEastAsia"/>
                <w:color w:val="000000" w:themeColor="text1"/>
                <w:sz w:val="21"/>
                <w:szCs w:val="21"/>
              </w:rPr>
              <w:t>抽查</w:t>
            </w:r>
            <w:r>
              <w:rPr>
                <w:rFonts w:hint="eastAsia"/>
                <w:color w:val="000000" w:themeColor="text1"/>
                <w:sz w:val="21"/>
                <w:szCs w:val="21"/>
              </w:rPr>
              <w:t>202</w:t>
            </w:r>
            <w:r>
              <w:rPr>
                <w:rFonts w:hint="eastAsia"/>
                <w:color w:val="000000" w:themeColor="text1"/>
                <w:sz w:val="21"/>
                <w:szCs w:val="21"/>
                <w:lang w:val="en-US" w:eastAsia="zh-CN"/>
              </w:rPr>
              <w:t>2</w:t>
            </w:r>
            <w:r>
              <w:rPr>
                <w:rFonts w:hint="eastAsia"/>
                <w:color w:val="000000" w:themeColor="text1"/>
                <w:sz w:val="21"/>
                <w:szCs w:val="21"/>
              </w:rPr>
              <w:t>年</w:t>
            </w:r>
            <w:r>
              <w:rPr>
                <w:rFonts w:hint="eastAsia"/>
                <w:color w:val="000000" w:themeColor="text1"/>
                <w:sz w:val="21"/>
                <w:szCs w:val="21"/>
                <w:lang w:val="en-US" w:eastAsia="zh-CN"/>
              </w:rPr>
              <w:t>1月至4月</w:t>
            </w:r>
            <w:r>
              <w:rPr>
                <w:rFonts w:hint="eastAsia" w:asciiTheme="minorEastAsia" w:hAnsiTheme="minorEastAsia" w:eastAsiaTheme="minorEastAsia" w:cstheme="minorEastAsia"/>
                <w:color w:val="000000" w:themeColor="text1"/>
                <w:sz w:val="21"/>
                <w:szCs w:val="21"/>
              </w:rPr>
              <w:t>份</w:t>
            </w:r>
            <w:r>
              <w:rPr>
                <w:rFonts w:hint="eastAsia" w:asciiTheme="minorEastAsia" w:hAnsiTheme="minorEastAsia" w:eastAsiaTheme="minorEastAsia" w:cstheme="minorEastAsia"/>
                <w:color w:val="000000" w:themeColor="text1"/>
                <w:sz w:val="21"/>
                <w:szCs w:val="21"/>
                <w:lang w:eastAsia="zh-CN"/>
              </w:rPr>
              <w:t>行政部</w:t>
            </w:r>
            <w:r>
              <w:rPr>
                <w:rFonts w:hint="eastAsia" w:asciiTheme="minorEastAsia" w:hAnsiTheme="minorEastAsia" w:eastAsiaTheme="minorEastAsia" w:cstheme="minorEastAsia"/>
                <w:color w:val="000000" w:themeColor="text1"/>
                <w:sz w:val="21"/>
                <w:szCs w:val="21"/>
              </w:rPr>
              <w:t>《</w:t>
            </w:r>
            <w:r>
              <w:rPr>
                <w:rFonts w:hint="eastAsia"/>
                <w:color w:val="000000" w:themeColor="text1"/>
                <w:sz w:val="21"/>
                <w:szCs w:val="21"/>
              </w:rPr>
              <w:t>目标</w:t>
            </w:r>
            <w:r>
              <w:rPr>
                <w:rFonts w:hint="eastAsia"/>
                <w:color w:val="000000" w:themeColor="text1"/>
                <w:sz w:val="21"/>
                <w:szCs w:val="21"/>
                <w:lang w:val="en-US" w:eastAsia="zh-CN"/>
              </w:rPr>
              <w:t>分解考核</w:t>
            </w:r>
            <w:r>
              <w:rPr>
                <w:rFonts w:hint="eastAsia"/>
                <w:color w:val="000000" w:themeColor="text1"/>
                <w:sz w:val="21"/>
                <w:szCs w:val="21"/>
              </w:rPr>
              <w:t>表</w:t>
            </w:r>
            <w:r>
              <w:rPr>
                <w:rFonts w:hint="eastAsia" w:asciiTheme="minorEastAsia" w:hAnsiTheme="minorEastAsia" w:eastAsiaTheme="minorEastAsia" w:cstheme="minorEastAsia"/>
                <w:color w:val="000000" w:themeColor="text1"/>
                <w:sz w:val="21"/>
                <w:szCs w:val="21"/>
              </w:rPr>
              <w:t>》</w:t>
            </w:r>
            <w:r>
              <w:rPr>
                <w:rFonts w:hint="eastAsia" w:asciiTheme="minorEastAsia" w:hAnsiTheme="minorEastAsia" w:eastAsiaTheme="minorEastAsia" w:cstheme="minorEastAsia"/>
                <w:color w:val="000000" w:themeColor="text1"/>
                <w:sz w:val="21"/>
                <w:szCs w:val="21"/>
                <w:lang w:eastAsia="zh-CN"/>
              </w:rPr>
              <w:t>：</w:t>
            </w:r>
            <w:r>
              <w:rPr>
                <w:rFonts w:hint="eastAsia" w:asciiTheme="minorEastAsia" w:hAnsiTheme="minorEastAsia" w:eastAsiaTheme="minorEastAsia" w:cstheme="minorEastAsia"/>
                <w:color w:val="000000" w:themeColor="text1"/>
                <w:sz w:val="21"/>
                <w:szCs w:val="21"/>
                <w:lang w:val="en-US" w:eastAsia="zh-CN"/>
              </w:rPr>
              <w:t>达到考核目标要求。</w:t>
            </w:r>
          </w:p>
          <w:p>
            <w:pPr>
              <w:adjustRightInd w:val="0"/>
              <w:snapToGrid w:val="0"/>
              <w:spacing w:line="440" w:lineRule="exact"/>
              <w:ind w:right="-23"/>
              <w:rPr>
                <w:color w:val="000000" w:themeColor="text1"/>
                <w:sz w:val="21"/>
                <w:szCs w:val="21"/>
              </w:rPr>
            </w:pPr>
            <w:r>
              <w:rPr>
                <w:rFonts w:hint="eastAsia"/>
                <w:color w:val="000000" w:themeColor="text1"/>
                <w:sz w:val="21"/>
                <w:szCs w:val="21"/>
              </w:rPr>
              <w:t xml:space="preserve">  查见管理方案有时间期限、具体措施、责任部门等。</w:t>
            </w:r>
          </w:p>
          <w:p>
            <w:pPr>
              <w:spacing w:line="400" w:lineRule="exact"/>
              <w:rPr>
                <w:color w:val="000000" w:themeColor="text1"/>
                <w:sz w:val="21"/>
                <w:szCs w:val="21"/>
              </w:rPr>
            </w:pPr>
            <w:r>
              <w:rPr>
                <w:rFonts w:hint="eastAsia"/>
                <w:color w:val="000000" w:themeColor="text1"/>
                <w:sz w:val="21"/>
                <w:szCs w:val="21"/>
              </w:rPr>
              <w:t>查见管理方案共计有3个，分别是：1）固废管理方案；2）火灾管理方案；3）</w:t>
            </w:r>
            <w:r>
              <w:rPr>
                <w:rFonts w:hint="eastAsia" w:ascii="宋体" w:hAnsi="宋体" w:eastAsia="宋体" w:cs="宋体"/>
                <w:color w:val="000000"/>
                <w:kern w:val="0"/>
                <w:sz w:val="21"/>
                <w:szCs w:val="21"/>
              </w:rPr>
              <w:t>人身意外伤害</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触电、交通事故）方案</w:t>
            </w:r>
            <w:r>
              <w:rPr>
                <w:rFonts w:hint="eastAsia"/>
                <w:color w:val="000000" w:themeColor="text1"/>
                <w:sz w:val="21"/>
                <w:szCs w:val="21"/>
              </w:rPr>
              <w:t>。</w:t>
            </w:r>
          </w:p>
          <w:p>
            <w:pPr>
              <w:pStyle w:val="2"/>
              <w:numPr>
                <w:ilvl w:val="0"/>
                <w:numId w:val="0"/>
              </w:numPr>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eastAsia="zh-CN"/>
              </w:rPr>
              <w:t>抽查固废处理管理措施：</w:t>
            </w:r>
          </w:p>
          <w:p>
            <w:pPr>
              <w:pStyle w:val="2"/>
              <w:numPr>
                <w:ilvl w:val="0"/>
                <w:numId w:val="0"/>
              </w:numPr>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val="en-US" w:eastAsia="zh-CN"/>
              </w:rPr>
              <w:t>1）</w:t>
            </w:r>
            <w:r>
              <w:rPr>
                <w:rFonts w:hint="eastAsia" w:ascii="宋体" w:hAnsi="宋体"/>
                <w:bCs/>
                <w:sz w:val="21"/>
                <w:szCs w:val="21"/>
                <w:lang w:eastAsia="zh-CN"/>
              </w:rPr>
              <w:t>行政部</w:t>
            </w:r>
            <w:r>
              <w:rPr>
                <w:rFonts w:hint="eastAsia" w:ascii="宋体" w:hAnsi="宋体"/>
                <w:bCs/>
                <w:sz w:val="21"/>
                <w:szCs w:val="21"/>
              </w:rPr>
              <w:t>负责对清洁工培训，由各部门对本部门员工进行培训，作好记录，并落实具体负责人</w:t>
            </w:r>
            <w:r>
              <w:rPr>
                <w:rFonts w:hint="eastAsia" w:ascii="宋体" w:hAnsi="宋体" w:eastAsia="宋体" w:cs="宋体"/>
                <w:b w:val="0"/>
                <w:bCs w:val="0"/>
                <w:color w:val="auto"/>
                <w:kern w:val="0"/>
                <w:sz w:val="21"/>
                <w:szCs w:val="21"/>
                <w:highlight w:val="none"/>
                <w:lang w:eastAsia="zh-CN"/>
              </w:rPr>
              <w:t>。</w:t>
            </w:r>
          </w:p>
          <w:p>
            <w:pPr>
              <w:pStyle w:val="2"/>
              <w:numPr>
                <w:ilvl w:val="0"/>
                <w:numId w:val="0"/>
              </w:numPr>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val="en-US" w:eastAsia="zh-CN"/>
              </w:rPr>
              <w:t>2）</w:t>
            </w:r>
            <w:r>
              <w:rPr>
                <w:rFonts w:hint="eastAsia" w:ascii="宋体" w:hAnsi="宋体"/>
                <w:bCs/>
                <w:sz w:val="21"/>
                <w:szCs w:val="21"/>
                <w:lang w:eastAsia="zh-CN"/>
              </w:rPr>
              <w:t>行政部</w:t>
            </w:r>
            <w:r>
              <w:rPr>
                <w:rFonts w:hint="eastAsia" w:ascii="宋体" w:hAnsi="宋体"/>
                <w:bCs/>
                <w:sz w:val="21"/>
                <w:szCs w:val="21"/>
              </w:rPr>
              <w:t>负责购置各种固体废弃物收集箱，进行标识并配发给各部门（场所）</w:t>
            </w:r>
            <w:r>
              <w:rPr>
                <w:rFonts w:hint="eastAsia" w:ascii="宋体" w:hAnsi="宋体"/>
                <w:bCs/>
                <w:sz w:val="21"/>
                <w:szCs w:val="21"/>
                <w:lang w:eastAsia="zh-CN"/>
              </w:rPr>
              <w:t>。</w:t>
            </w:r>
          </w:p>
          <w:p>
            <w:pPr>
              <w:pStyle w:val="2"/>
              <w:numPr>
                <w:ilvl w:val="0"/>
                <w:numId w:val="0"/>
              </w:numPr>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val="en-US" w:eastAsia="zh-CN"/>
              </w:rPr>
              <w:t>3）</w:t>
            </w:r>
            <w:r>
              <w:rPr>
                <w:rFonts w:hint="eastAsia" w:ascii="宋体" w:hAnsi="宋体"/>
                <w:bCs/>
                <w:sz w:val="21"/>
                <w:szCs w:val="21"/>
                <w:lang w:eastAsia="zh-CN"/>
              </w:rPr>
              <w:t>行政部</w:t>
            </w:r>
            <w:r>
              <w:rPr>
                <w:rFonts w:hint="eastAsia" w:ascii="宋体" w:hAnsi="宋体"/>
                <w:bCs/>
                <w:sz w:val="21"/>
                <w:szCs w:val="21"/>
              </w:rPr>
              <w:t>负责寻找固废的合法处置单位并与之签定处置协议；</w:t>
            </w:r>
            <w:r>
              <w:rPr>
                <w:rFonts w:hint="eastAsia" w:ascii="宋体" w:hAnsi="宋体"/>
                <w:bCs/>
                <w:sz w:val="21"/>
                <w:szCs w:val="21"/>
                <w:lang w:eastAsia="zh-CN"/>
              </w:rPr>
              <w:t>办公、研发</w:t>
            </w:r>
            <w:r>
              <w:rPr>
                <w:rFonts w:hint="eastAsia" w:ascii="宋体" w:hAnsi="宋体"/>
                <w:bCs/>
                <w:sz w:val="21"/>
                <w:szCs w:val="21"/>
              </w:rPr>
              <w:t>危险固废由管理员进行收集存放，清洁工负责分类处置，收集后将危险废物交与</w:t>
            </w:r>
            <w:r>
              <w:rPr>
                <w:rFonts w:hint="eastAsia" w:ascii="宋体" w:hAnsi="宋体"/>
                <w:bCs/>
                <w:sz w:val="21"/>
                <w:szCs w:val="21"/>
                <w:lang w:eastAsia="zh-CN"/>
              </w:rPr>
              <w:t>行政部</w:t>
            </w:r>
            <w:r>
              <w:rPr>
                <w:rFonts w:hint="eastAsia" w:ascii="宋体" w:hAnsi="宋体"/>
                <w:bCs/>
                <w:sz w:val="21"/>
                <w:szCs w:val="21"/>
              </w:rPr>
              <w:t>，定期交由有资质处置单位进行处理，做好处置记录</w:t>
            </w:r>
            <w:r>
              <w:rPr>
                <w:rFonts w:hint="eastAsia" w:ascii="宋体" w:hAnsi="宋体" w:eastAsia="宋体" w:cs="宋体"/>
                <w:b w:val="0"/>
                <w:bCs w:val="0"/>
                <w:color w:val="auto"/>
                <w:kern w:val="0"/>
                <w:sz w:val="21"/>
                <w:szCs w:val="21"/>
                <w:highlight w:val="none"/>
                <w:lang w:eastAsia="zh-CN"/>
              </w:rPr>
              <w:t>。</w:t>
            </w:r>
          </w:p>
          <w:p>
            <w:pPr>
              <w:pStyle w:val="2"/>
              <w:numPr>
                <w:ilvl w:val="0"/>
                <w:numId w:val="0"/>
              </w:numPr>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eastAsia="zh-CN"/>
              </w:rPr>
              <w:t>抽查</w:t>
            </w:r>
            <w:r>
              <w:rPr>
                <w:rFonts w:hint="eastAsia" w:ascii="宋体" w:hAnsi="宋体" w:cs="宋体"/>
                <w:b w:val="0"/>
                <w:bCs w:val="0"/>
                <w:color w:val="auto"/>
                <w:kern w:val="0"/>
                <w:sz w:val="21"/>
                <w:szCs w:val="21"/>
                <w:highlight w:val="none"/>
                <w:lang w:val="en-US" w:eastAsia="zh-CN"/>
              </w:rPr>
              <w:t>触电</w:t>
            </w:r>
            <w:r>
              <w:rPr>
                <w:rFonts w:hint="eastAsia" w:ascii="宋体" w:hAnsi="宋体" w:eastAsia="宋体" w:cs="宋体"/>
                <w:b w:val="0"/>
                <w:bCs w:val="0"/>
                <w:color w:val="auto"/>
                <w:kern w:val="0"/>
                <w:sz w:val="21"/>
                <w:szCs w:val="21"/>
                <w:highlight w:val="none"/>
                <w:lang w:eastAsia="zh-CN"/>
              </w:rPr>
              <w:t>意外伤害确定的管理方案：</w:t>
            </w:r>
          </w:p>
          <w:p>
            <w:pPr>
              <w:pStyle w:val="2"/>
              <w:numPr>
                <w:ilvl w:val="0"/>
                <w:numId w:val="0"/>
              </w:numP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1）</w:t>
            </w:r>
            <w:r>
              <w:rPr>
                <w:rFonts w:hint="eastAsia" w:ascii="宋体" w:hAnsi="宋体"/>
                <w:bCs/>
                <w:sz w:val="21"/>
                <w:szCs w:val="21"/>
                <w:lang w:eastAsia="zh-CN"/>
              </w:rPr>
              <w:t>定期对设备进行点检，存在线路老化情况应立即停机检修</w:t>
            </w:r>
            <w:r>
              <w:rPr>
                <w:rFonts w:hint="eastAsia" w:ascii="宋体" w:hAnsi="宋体" w:eastAsia="宋体" w:cs="宋体"/>
                <w:b w:val="0"/>
                <w:bCs w:val="0"/>
                <w:color w:val="auto"/>
                <w:kern w:val="0"/>
                <w:sz w:val="21"/>
                <w:szCs w:val="21"/>
                <w:highlight w:val="none"/>
                <w:lang w:val="en-US" w:eastAsia="zh-CN"/>
              </w:rPr>
              <w:t>。</w:t>
            </w:r>
          </w:p>
          <w:p>
            <w:pPr>
              <w:pStyle w:val="2"/>
              <w:numPr>
                <w:ilvl w:val="0"/>
                <w:numId w:val="0"/>
              </w:numP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2）</w:t>
            </w:r>
            <w:r>
              <w:rPr>
                <w:rFonts w:hint="eastAsia" w:ascii="宋体" w:hAnsi="宋体"/>
                <w:bCs/>
                <w:sz w:val="21"/>
                <w:szCs w:val="21"/>
                <w:lang w:val="en-US" w:eastAsia="zh-CN"/>
              </w:rPr>
              <w:t>办公</w:t>
            </w:r>
            <w:r>
              <w:rPr>
                <w:rFonts w:hint="eastAsia" w:ascii="宋体" w:hAnsi="宋体"/>
                <w:bCs/>
                <w:sz w:val="21"/>
                <w:szCs w:val="21"/>
                <w:lang w:eastAsia="zh-CN"/>
              </w:rPr>
              <w:t>设备</w:t>
            </w:r>
            <w:r>
              <w:rPr>
                <w:rFonts w:hint="eastAsia" w:ascii="宋体" w:hAnsi="宋体"/>
                <w:bCs/>
                <w:sz w:val="21"/>
                <w:szCs w:val="21"/>
              </w:rPr>
              <w:t>电源接头用绝缘胶布包扎良好，接头不能放在潮湿地上和水中，不得使用破皮、老化电缆线。在车辆进出的过道处和易受机械损伤的部位要加套管保护</w:t>
            </w:r>
            <w:r>
              <w:rPr>
                <w:rFonts w:hint="eastAsia" w:ascii="宋体" w:hAnsi="宋体" w:eastAsia="宋体" w:cs="宋体"/>
                <w:b w:val="0"/>
                <w:bCs w:val="0"/>
                <w:color w:val="auto"/>
                <w:kern w:val="0"/>
                <w:sz w:val="21"/>
                <w:szCs w:val="21"/>
                <w:highlight w:val="none"/>
                <w:lang w:val="en-US" w:eastAsia="zh-CN"/>
              </w:rPr>
              <w:t>。</w:t>
            </w:r>
          </w:p>
          <w:p>
            <w:pPr>
              <w:pStyle w:val="2"/>
              <w:numPr>
                <w:ilvl w:val="0"/>
                <w:numId w:val="0"/>
              </w:numP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3）</w:t>
            </w:r>
            <w:r>
              <w:rPr>
                <w:rFonts w:hint="eastAsia" w:ascii="宋体" w:hAnsi="宋体"/>
                <w:bCs/>
                <w:sz w:val="21"/>
                <w:szCs w:val="21"/>
                <w:lang w:eastAsia="zh-CN"/>
              </w:rPr>
              <w:t>设备外壳做好隔热隔离措施，避免直接触碰</w:t>
            </w:r>
            <w:r>
              <w:rPr>
                <w:rFonts w:hint="eastAsia" w:ascii="宋体" w:hAnsi="宋体" w:eastAsia="宋体" w:cs="宋体"/>
                <w:b w:val="0"/>
                <w:bCs w:val="0"/>
                <w:color w:val="auto"/>
                <w:kern w:val="0"/>
                <w:sz w:val="21"/>
                <w:szCs w:val="21"/>
                <w:highlight w:val="none"/>
                <w:lang w:val="en-US" w:eastAsia="zh-CN"/>
              </w:rPr>
              <w:t>。</w:t>
            </w:r>
          </w:p>
          <w:p>
            <w:pPr>
              <w:pStyle w:val="2"/>
              <w:numPr>
                <w:ilvl w:val="0"/>
                <w:numId w:val="0"/>
              </w:numPr>
              <w:rPr>
                <w:rFonts w:hint="eastAsia" w:ascii="宋体" w:hAnsi="宋体"/>
                <w:bCs/>
                <w:sz w:val="21"/>
                <w:szCs w:val="21"/>
              </w:rPr>
            </w:pPr>
            <w:r>
              <w:rPr>
                <w:rFonts w:hint="eastAsia" w:ascii="宋体" w:hAnsi="宋体" w:cs="宋体"/>
                <w:b w:val="0"/>
                <w:bCs w:val="0"/>
                <w:color w:val="auto"/>
                <w:kern w:val="0"/>
                <w:sz w:val="21"/>
                <w:szCs w:val="21"/>
                <w:highlight w:val="none"/>
                <w:lang w:val="en-US" w:eastAsia="zh-CN"/>
              </w:rPr>
              <w:t>4）</w:t>
            </w:r>
            <w:r>
              <w:rPr>
                <w:rFonts w:hint="eastAsia" w:ascii="宋体" w:hAnsi="宋体"/>
                <w:bCs/>
                <w:sz w:val="21"/>
                <w:szCs w:val="21"/>
                <w:lang w:eastAsia="zh-CN"/>
              </w:rPr>
              <w:t>严禁员工疲劳工作。</w:t>
            </w:r>
          </w:p>
          <w:p>
            <w:pPr>
              <w:pStyle w:val="5"/>
              <w:rPr>
                <w:rFonts w:ascii="宋体" w:hAnsi="宋体"/>
                <w:color w:val="000000" w:themeColor="text1"/>
                <w:sz w:val="21"/>
                <w:szCs w:val="21"/>
              </w:rPr>
            </w:pPr>
            <w:r>
              <w:rPr>
                <w:rFonts w:hint="eastAsia" w:ascii="宋体" w:hAnsi="宋体"/>
                <w:color w:val="000000" w:themeColor="text1"/>
                <w:sz w:val="21"/>
                <w:szCs w:val="21"/>
              </w:rPr>
              <w:t>.......</w:t>
            </w:r>
          </w:p>
          <w:p>
            <w:pPr>
              <w:pStyle w:val="5"/>
              <w:rPr>
                <w:rFonts w:ascii="宋体" w:hAnsi="宋体"/>
                <w:color w:val="000000" w:themeColor="text1"/>
                <w:sz w:val="21"/>
                <w:szCs w:val="21"/>
              </w:rPr>
            </w:pPr>
            <w:r>
              <w:rPr>
                <w:rFonts w:hint="eastAsia"/>
                <w:color w:val="000000" w:themeColor="text1"/>
                <w:sz w:val="21"/>
                <w:szCs w:val="21"/>
              </w:rPr>
              <w:t>目标指标管理方案基本适宜，能够完成。</w:t>
            </w:r>
          </w:p>
        </w:tc>
        <w:tc>
          <w:tcPr>
            <w:tcW w:w="1190" w:type="dxa"/>
          </w:tcPr>
          <w:p>
            <w:pPr>
              <w:rPr>
                <w:color w:val="000000" w:themeColor="text1"/>
                <w:sz w:val="21"/>
                <w:szCs w:val="21"/>
              </w:rPr>
            </w:pPr>
            <w:r>
              <w:rPr>
                <w:rFonts w:hint="eastAsia"/>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160" w:type="dxa"/>
          </w:tcPr>
          <w:p>
            <w:pPr>
              <w:jc w:val="left"/>
              <w:rPr>
                <w:rFonts w:ascii="宋体" w:hAnsi="宋体"/>
                <w:color w:val="000000" w:themeColor="text1"/>
                <w:szCs w:val="21"/>
              </w:rPr>
            </w:pPr>
            <w:r>
              <w:rPr>
                <w:rFonts w:hint="eastAsia" w:ascii="宋体" w:hAnsi="宋体" w:cs="宋体"/>
                <w:color w:val="000000" w:themeColor="text1"/>
                <w:szCs w:val="21"/>
              </w:rPr>
              <w:t>人员</w:t>
            </w:r>
          </w:p>
        </w:tc>
        <w:tc>
          <w:tcPr>
            <w:tcW w:w="960" w:type="dxa"/>
          </w:tcPr>
          <w:p>
            <w:pPr>
              <w:rPr>
                <w:b/>
                <w:color w:val="000000" w:themeColor="text1"/>
                <w:szCs w:val="21"/>
              </w:rPr>
            </w:pPr>
            <w:r>
              <w:rPr>
                <w:rFonts w:hint="eastAsia" w:ascii="宋体" w:hAnsi="宋体" w:cs="宋体"/>
                <w:color w:val="000000" w:themeColor="text1"/>
                <w:szCs w:val="21"/>
              </w:rPr>
              <w:t xml:space="preserve">Q7.1.2 </w:t>
            </w:r>
          </w:p>
        </w:tc>
        <w:tc>
          <w:tcPr>
            <w:tcW w:w="10399" w:type="dxa"/>
          </w:tcPr>
          <w:p>
            <w:pPr>
              <w:tabs>
                <w:tab w:val="center" w:pos="3169"/>
              </w:tabs>
              <w:spacing w:line="38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查见：公司编制《部门职责》、《岗位职责》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面。</w:t>
            </w:r>
          </w:p>
          <w:p>
            <w:pPr>
              <w:pStyle w:val="7"/>
              <w:tabs>
                <w:tab w:val="left" w:pos="902"/>
                <w:tab w:val="clear" w:pos="1069"/>
              </w:tabs>
              <w:spacing w:line="380" w:lineRule="exact"/>
              <w:ind w:left="0" w:right="1"/>
              <w:rPr>
                <w:rFonts w:ascii="宋体" w:hAnsi="宋体"/>
                <w:color w:val="000000" w:themeColor="text1"/>
                <w:sz w:val="21"/>
                <w:szCs w:val="21"/>
              </w:rPr>
            </w:pPr>
            <w:r>
              <w:rPr>
                <w:rFonts w:hint="eastAsia" w:ascii="宋体" w:hAnsi="宋体" w:eastAsia="宋体" w:cs="宋体"/>
                <w:color w:val="000000" w:themeColor="text1"/>
                <w:sz w:val="21"/>
                <w:szCs w:val="21"/>
              </w:rPr>
              <w:t>查见：《部门职责》、《岗位职务说明书》中总经理任职要求，具备一定管理经验，具有较高的综合素质和综合能力市场应变能力、熟悉公司经营管理、保证服务质量前提下、发展客户，增加效益等。</w:t>
            </w:r>
          </w:p>
        </w:tc>
        <w:tc>
          <w:tcPr>
            <w:tcW w:w="1190" w:type="dxa"/>
          </w:tcPr>
          <w:p>
            <w:pPr>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160" w:type="dxa"/>
          </w:tcPr>
          <w:p>
            <w:pPr>
              <w:adjustRightInd w:val="0"/>
              <w:snapToGrid w:val="0"/>
              <w:jc w:val="left"/>
              <w:rPr>
                <w:rFonts w:ascii="宋体" w:hAnsi="宋体"/>
                <w:color w:val="000000" w:themeColor="text1"/>
                <w:szCs w:val="21"/>
              </w:rPr>
            </w:pPr>
            <w:r>
              <w:rPr>
                <w:rFonts w:hint="eastAsia" w:ascii="宋体" w:hAnsi="宋体" w:cs="宋体"/>
                <w:color w:val="000000" w:themeColor="text1"/>
                <w:szCs w:val="21"/>
              </w:rPr>
              <w:t>组织知识</w:t>
            </w:r>
          </w:p>
        </w:tc>
        <w:tc>
          <w:tcPr>
            <w:tcW w:w="960" w:type="dxa"/>
          </w:tcPr>
          <w:p>
            <w:pPr>
              <w:rPr>
                <w:rFonts w:ascii="宋体" w:hAnsi="宋体"/>
                <w:color w:val="000000" w:themeColor="text1"/>
                <w:szCs w:val="21"/>
              </w:rPr>
            </w:pPr>
            <w:r>
              <w:rPr>
                <w:rFonts w:hint="eastAsia" w:ascii="宋体" w:hAnsi="宋体" w:cs="宋体"/>
                <w:color w:val="000000" w:themeColor="text1"/>
                <w:szCs w:val="21"/>
              </w:rPr>
              <w:t xml:space="preserve">Q7.1.6 </w:t>
            </w:r>
          </w:p>
        </w:tc>
        <w:tc>
          <w:tcPr>
            <w:tcW w:w="10399" w:type="dxa"/>
          </w:tcPr>
          <w:p>
            <w:pPr>
              <w:tabs>
                <w:tab w:val="center" w:pos="3169"/>
              </w:tabs>
              <w:spacing w:line="40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顾客或外部供方收集的知识）。</w:t>
            </w:r>
          </w:p>
          <w:p>
            <w:pPr>
              <w:tabs>
                <w:tab w:val="center" w:pos="3169"/>
              </w:tabs>
              <w:spacing w:line="400" w:lineRule="exact"/>
              <w:jc w:val="left"/>
              <w:rPr>
                <w:rFonts w:ascii="宋体" w:hAnsi="宋体"/>
                <w:color w:val="000000" w:themeColor="text1"/>
                <w:szCs w:val="21"/>
              </w:rPr>
            </w:pPr>
            <w:r>
              <w:rPr>
                <w:rFonts w:hint="eastAsia" w:ascii="宋体" w:hAnsi="宋体" w:cs="宋体"/>
                <w:color w:val="000000" w:themeColor="text1"/>
                <w:szCs w:val="21"/>
              </w:rPr>
              <w:t xml:space="preserve"> --公司明确组织知识作为公司的重要资源，按内部文件或外来文件予以受控管理包括必要的分级保密措施。</w:t>
            </w:r>
          </w:p>
        </w:tc>
        <w:tc>
          <w:tcPr>
            <w:tcW w:w="1190" w:type="dxa"/>
          </w:tcPr>
          <w:p>
            <w:pPr>
              <w:rPr>
                <w:color w:val="000000" w:themeColor="text1"/>
              </w:rPr>
            </w:pPr>
            <w:r>
              <w:rPr>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160" w:type="dxa"/>
          </w:tcPr>
          <w:p>
            <w:pPr>
              <w:adjustRightInd w:val="0"/>
              <w:snapToGrid w:val="0"/>
              <w:jc w:val="cente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能力</w:t>
            </w:r>
          </w:p>
        </w:tc>
        <w:tc>
          <w:tcPr>
            <w:tcW w:w="960" w:type="dxa"/>
          </w:tcPr>
          <w:p>
            <w:pPr>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QE</w:t>
            </w:r>
            <w:r>
              <w:rPr>
                <w:rFonts w:hint="eastAsia" w:ascii="宋体" w:hAnsi="宋体" w:eastAsia="宋体" w:cs="宋体"/>
                <w:color w:val="000000" w:themeColor="text1"/>
                <w:sz w:val="21"/>
                <w:szCs w:val="21"/>
                <w:lang w:eastAsia="zh-CN"/>
              </w:rPr>
              <w:t>O</w:t>
            </w:r>
            <w:r>
              <w:rPr>
                <w:rFonts w:hint="eastAsia" w:ascii="宋体" w:hAnsi="宋体" w:eastAsia="宋体" w:cs="宋体"/>
                <w:color w:val="000000" w:themeColor="text1"/>
                <w:sz w:val="21"/>
                <w:szCs w:val="21"/>
              </w:rPr>
              <w:t>7.2</w:t>
            </w:r>
          </w:p>
        </w:tc>
        <w:tc>
          <w:tcPr>
            <w:tcW w:w="10399" w:type="dxa"/>
          </w:tcPr>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公司确定了从事的工作影响质量管理体系绩效和有效性且在公司控制范围内的人员所必要的能力，这些能力主要是基于适当的教育、培训或经历等。</w:t>
            </w:r>
          </w:p>
          <w:p>
            <w:pPr>
              <w:spacing w:line="360"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适用时，采取措施（包括：培训、辅导、重新分配工作或招聘具有能力的人员）获得所需的能力，并评价措施的有效性。保留适当的形成文件的信息，作为人员能力的证据。</w:t>
            </w:r>
          </w:p>
          <w:p>
            <w:pPr>
              <w:tabs>
                <w:tab w:val="center" w:pos="3169"/>
              </w:tabs>
              <w:spacing w:line="400" w:lineRule="exact"/>
              <w:jc w:val="left"/>
              <w:rPr>
                <w:rFonts w:hint="eastAsia" w:ascii="宋体" w:hAnsi="宋体" w:eastAsia="宋体" w:cs="宋体"/>
                <w:sz w:val="21"/>
                <w:szCs w:val="21"/>
                <w:highlight w:val="none"/>
                <w:lang w:bidi="ar"/>
              </w:rPr>
            </w:pPr>
            <w:r>
              <w:rPr>
                <w:rFonts w:hint="eastAsia" w:ascii="宋体" w:hAnsi="宋体" w:eastAsia="宋体" w:cs="宋体"/>
                <w:sz w:val="21"/>
                <w:szCs w:val="21"/>
              </w:rPr>
              <w:t>抽查人员持证情</w:t>
            </w:r>
            <w:r>
              <w:rPr>
                <w:rFonts w:hint="eastAsia" w:ascii="宋体" w:hAnsi="宋体" w:eastAsia="宋体" w:cs="宋体"/>
                <w:sz w:val="21"/>
                <w:szCs w:val="21"/>
                <w:highlight w:val="none"/>
              </w:rPr>
              <w:t>况：</w:t>
            </w:r>
            <w:r>
              <w:rPr>
                <w:rFonts w:hint="eastAsia" w:ascii="宋体" w:hAnsi="宋体" w:eastAsia="宋体" w:cs="宋体"/>
                <w:sz w:val="21"/>
                <w:szCs w:val="21"/>
                <w:highlight w:val="none"/>
                <w:lang w:bidi="ar"/>
              </w:rPr>
              <w:t>提供有</w:t>
            </w:r>
            <w:r>
              <w:rPr>
                <w:rFonts w:hint="eastAsia" w:ascii="宋体" w:hAnsi="宋体" w:eastAsia="宋体" w:cs="宋体"/>
                <w:sz w:val="21"/>
                <w:szCs w:val="21"/>
                <w:highlight w:val="none"/>
                <w:lang w:val="en-US" w:eastAsia="zh-CN" w:bidi="ar"/>
              </w:rPr>
              <w:t>电工、H3C认证网络排错专家</w:t>
            </w:r>
            <w:r>
              <w:rPr>
                <w:rFonts w:hint="eastAsia" w:ascii="宋体" w:hAnsi="宋体" w:eastAsia="宋体" w:cs="宋体"/>
                <w:sz w:val="21"/>
                <w:szCs w:val="21"/>
                <w:highlight w:val="none"/>
                <w:lang w:val="en-US" w:eastAsia="zh-CN"/>
              </w:rPr>
              <w:t>等资质证书</w:t>
            </w:r>
            <w:r>
              <w:rPr>
                <w:rFonts w:hint="eastAsia" w:ascii="宋体" w:hAnsi="宋体" w:eastAsia="宋体" w:cs="宋体"/>
                <w:sz w:val="21"/>
                <w:szCs w:val="21"/>
                <w:highlight w:val="none"/>
                <w:lang w:bidi="ar"/>
              </w:rPr>
              <w:t>。</w:t>
            </w:r>
          </w:p>
          <w:p>
            <w:pPr>
              <w:pStyle w:val="2"/>
              <w:rPr>
                <w:rFonts w:hint="eastAsia" w:ascii="宋体" w:hAnsi="宋体" w:eastAsia="宋体" w:cs="宋体"/>
                <w:sz w:val="21"/>
                <w:szCs w:val="21"/>
                <w:highlight w:val="none"/>
                <w:lang w:val="en-US" w:eastAsia="zh-CN" w:bidi="ar"/>
              </w:rPr>
            </w:pPr>
            <w:r>
              <w:rPr>
                <w:rFonts w:hint="eastAsia" w:ascii="宋体" w:hAnsi="宋体" w:eastAsia="宋体" w:cs="宋体"/>
                <w:sz w:val="21"/>
                <w:szCs w:val="21"/>
                <w:highlight w:val="none"/>
                <w:lang w:bidi="ar"/>
              </w:rPr>
              <w:t>垬</w:t>
            </w:r>
            <w:r>
              <w:rPr>
                <w:rFonts w:hint="eastAsia" w:ascii="宋体" w:hAnsi="宋体" w:eastAsia="宋体" w:cs="宋体"/>
                <w:sz w:val="21"/>
                <w:szCs w:val="21"/>
                <w:highlight w:val="none"/>
                <w:lang w:val="en-US" w:eastAsia="zh-CN" w:bidi="ar"/>
              </w:rPr>
              <w:t>振艮</w:t>
            </w:r>
            <w:r>
              <w:rPr>
                <w:rFonts w:hint="eastAsia" w:ascii="宋体" w:hAnsi="宋体" w:eastAsia="宋体" w:cs="宋体"/>
                <w:sz w:val="21"/>
                <w:szCs w:val="21"/>
                <w:highlight w:val="none"/>
                <w:lang w:bidi="ar"/>
              </w:rPr>
              <w:t>、</w:t>
            </w:r>
            <w:r>
              <w:rPr>
                <w:rFonts w:hint="eastAsia" w:ascii="宋体" w:hAnsi="宋体" w:eastAsia="宋体" w:cs="宋体"/>
                <w:sz w:val="21"/>
                <w:szCs w:val="21"/>
                <w:highlight w:val="none"/>
                <w:lang w:val="en-US" w:eastAsia="zh-CN" w:bidi="ar"/>
              </w:rPr>
              <w:t>电工</w:t>
            </w:r>
            <w:r>
              <w:rPr>
                <w:rFonts w:hint="eastAsia" w:ascii="宋体" w:hAnsi="宋体" w:eastAsia="宋体" w:cs="宋体"/>
                <w:sz w:val="21"/>
                <w:szCs w:val="21"/>
                <w:highlight w:val="none"/>
                <w:lang w:bidi="ar"/>
              </w:rPr>
              <w:t>，</w:t>
            </w:r>
            <w:r>
              <w:rPr>
                <w:rFonts w:hint="eastAsia" w:ascii="宋体" w:hAnsi="宋体" w:eastAsia="宋体" w:cs="宋体"/>
                <w:sz w:val="21"/>
                <w:szCs w:val="21"/>
                <w:highlight w:val="none"/>
                <w:lang w:val="en-US" w:eastAsia="zh-CN" w:bidi="ar"/>
              </w:rPr>
              <w:t>证书编号：0218070000401185，批准日期</w:t>
            </w:r>
            <w:r>
              <w:rPr>
                <w:rFonts w:hint="eastAsia" w:ascii="宋体" w:hAnsi="宋体" w:eastAsia="宋体" w:cs="宋体"/>
                <w:sz w:val="21"/>
                <w:szCs w:val="21"/>
                <w:highlight w:val="none"/>
                <w:lang w:bidi="ar"/>
              </w:rPr>
              <w:t>：20</w:t>
            </w:r>
            <w:r>
              <w:rPr>
                <w:rFonts w:hint="eastAsia" w:ascii="宋体" w:hAnsi="宋体" w:eastAsia="宋体" w:cs="宋体"/>
                <w:sz w:val="21"/>
                <w:szCs w:val="21"/>
                <w:highlight w:val="none"/>
                <w:lang w:val="en-US" w:eastAsia="zh-CN" w:bidi="ar"/>
              </w:rPr>
              <w:t>02年7月5日；</w:t>
            </w:r>
          </w:p>
          <w:p>
            <w:pPr>
              <w:pStyle w:val="2"/>
              <w:rPr>
                <w:rFonts w:hint="eastAsia" w:ascii="宋体" w:hAnsi="宋体" w:eastAsia="宋体" w:cs="宋体"/>
                <w:sz w:val="21"/>
                <w:szCs w:val="21"/>
                <w:highlight w:val="none"/>
                <w:lang w:val="en-US" w:eastAsia="zh-CN" w:bidi="ar"/>
              </w:rPr>
            </w:pPr>
            <w:r>
              <w:rPr>
                <w:rFonts w:hint="eastAsia" w:ascii="宋体" w:hAnsi="宋体" w:eastAsia="宋体" w:cs="宋体"/>
                <w:sz w:val="21"/>
                <w:szCs w:val="21"/>
                <w:highlight w:val="none"/>
                <w:lang w:val="en-US" w:eastAsia="zh-CN" w:bidi="ar"/>
              </w:rPr>
              <w:t>古 鸣</w:t>
            </w:r>
            <w:r>
              <w:rPr>
                <w:rFonts w:hint="eastAsia" w:ascii="宋体" w:hAnsi="宋体" w:eastAsia="宋体" w:cs="宋体"/>
                <w:sz w:val="21"/>
                <w:szCs w:val="21"/>
                <w:highlight w:val="none"/>
                <w:lang w:bidi="ar"/>
              </w:rPr>
              <w:t>、</w:t>
            </w:r>
            <w:r>
              <w:rPr>
                <w:rFonts w:hint="eastAsia" w:ascii="宋体" w:hAnsi="宋体" w:eastAsia="宋体" w:cs="宋体"/>
                <w:sz w:val="21"/>
                <w:szCs w:val="21"/>
                <w:highlight w:val="none"/>
                <w:lang w:val="en-US" w:eastAsia="zh-CN" w:bidi="ar"/>
              </w:rPr>
              <w:t>H3C认证网络排错专家</w:t>
            </w:r>
            <w:r>
              <w:rPr>
                <w:rFonts w:hint="eastAsia" w:ascii="宋体" w:hAnsi="宋体" w:eastAsia="宋体" w:cs="宋体"/>
                <w:sz w:val="21"/>
                <w:szCs w:val="21"/>
                <w:highlight w:val="none"/>
                <w:lang w:bidi="ar"/>
              </w:rPr>
              <w:t>，</w:t>
            </w:r>
            <w:r>
              <w:rPr>
                <w:rFonts w:hint="eastAsia" w:ascii="宋体" w:hAnsi="宋体" w:eastAsia="宋体" w:cs="宋体"/>
                <w:sz w:val="21"/>
                <w:szCs w:val="21"/>
                <w:highlight w:val="none"/>
                <w:lang w:val="en-US" w:eastAsia="zh-CN" w:bidi="ar"/>
              </w:rPr>
              <w:t>证书编号：630905001354，批准日期</w:t>
            </w:r>
            <w:r>
              <w:rPr>
                <w:rFonts w:hint="eastAsia" w:ascii="宋体" w:hAnsi="宋体" w:eastAsia="宋体" w:cs="宋体"/>
                <w:sz w:val="21"/>
                <w:szCs w:val="21"/>
                <w:highlight w:val="none"/>
                <w:lang w:bidi="ar"/>
              </w:rPr>
              <w:t>：20</w:t>
            </w:r>
            <w:r>
              <w:rPr>
                <w:rFonts w:hint="eastAsia" w:ascii="宋体" w:hAnsi="宋体" w:eastAsia="宋体" w:cs="宋体"/>
                <w:sz w:val="21"/>
                <w:szCs w:val="21"/>
                <w:highlight w:val="none"/>
                <w:lang w:val="en-US" w:eastAsia="zh-CN" w:bidi="ar"/>
              </w:rPr>
              <w:t>12年7月；</w:t>
            </w:r>
          </w:p>
          <w:p>
            <w:pPr>
              <w:pStyle w:val="2"/>
              <w:rPr>
                <w:rFonts w:hint="eastAsia" w:ascii="宋体" w:hAnsi="宋体" w:eastAsia="宋体" w:cs="宋体"/>
                <w:sz w:val="21"/>
                <w:szCs w:val="21"/>
                <w:highlight w:val="none"/>
                <w:lang w:val="en-US" w:eastAsia="zh-CN" w:bidi="ar"/>
              </w:rPr>
            </w:pPr>
            <w:r>
              <w:rPr>
                <w:rFonts w:hint="eastAsia" w:ascii="宋体" w:hAnsi="宋体" w:eastAsia="宋体" w:cs="宋体"/>
                <w:sz w:val="21"/>
                <w:szCs w:val="21"/>
                <w:highlight w:val="none"/>
                <w:lang w:val="en-US" w:eastAsia="zh-CN" w:bidi="ar"/>
              </w:rPr>
              <w:t>以上人员资质证书已收集，见附件。</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查见202</w:t>
            </w:r>
            <w:r>
              <w:rPr>
                <w:rFonts w:hint="eastAsia" w:ascii="宋体" w:hAnsi="宋体" w:eastAsia="宋体" w:cs="宋体"/>
                <w:color w:val="000000" w:themeColor="text1"/>
                <w:sz w:val="21"/>
                <w:szCs w:val="21"/>
                <w:lang w:val="en-US" w:eastAsia="zh-CN"/>
              </w:rPr>
              <w:t>2年度</w:t>
            </w:r>
            <w:r>
              <w:rPr>
                <w:rFonts w:hint="eastAsia" w:ascii="宋体" w:hAnsi="宋体" w:eastAsia="宋体" w:cs="宋体"/>
                <w:color w:val="000000" w:themeColor="text1"/>
                <w:sz w:val="21"/>
                <w:szCs w:val="21"/>
              </w:rPr>
              <w:t>培训计划共1</w:t>
            </w:r>
            <w:r>
              <w:rPr>
                <w:rFonts w:hint="eastAsia" w:ascii="宋体" w:hAnsi="宋体" w:eastAsia="宋体" w:cs="宋体"/>
                <w:color w:val="000000" w:themeColor="text1"/>
                <w:sz w:val="21"/>
                <w:szCs w:val="21"/>
                <w:lang w:val="en-US" w:eastAsia="zh-CN"/>
              </w:rPr>
              <w:t>0</w:t>
            </w:r>
            <w:r>
              <w:rPr>
                <w:rFonts w:hint="eastAsia" w:ascii="宋体" w:hAnsi="宋体" w:eastAsia="宋体" w:cs="宋体"/>
                <w:color w:val="000000" w:themeColor="text1"/>
                <w:sz w:val="21"/>
                <w:szCs w:val="21"/>
              </w:rPr>
              <w:t>次，已完成的培训记录</w:t>
            </w:r>
            <w:r>
              <w:rPr>
                <w:rFonts w:hint="eastAsia" w:ascii="宋体" w:hAnsi="宋体" w:eastAsia="宋体" w:cs="宋体"/>
                <w:color w:val="000000" w:themeColor="text1"/>
                <w:sz w:val="21"/>
                <w:szCs w:val="21"/>
                <w:lang w:val="en-US" w:eastAsia="zh-CN"/>
              </w:rPr>
              <w:t>4</w:t>
            </w:r>
            <w:r>
              <w:rPr>
                <w:rFonts w:hint="eastAsia" w:ascii="宋体" w:hAnsi="宋体" w:eastAsia="宋体" w:cs="宋体"/>
                <w:color w:val="000000" w:themeColor="text1"/>
                <w:sz w:val="21"/>
                <w:szCs w:val="21"/>
              </w:rPr>
              <w:t>次。</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1）：202</w:t>
            </w:r>
            <w:r>
              <w:rPr>
                <w:rFonts w:hint="eastAsia" w:ascii="宋体" w:hAnsi="宋体" w:eastAsia="宋体" w:cs="宋体"/>
                <w:color w:val="000000" w:themeColor="text1"/>
                <w:sz w:val="21"/>
                <w:szCs w:val="21"/>
                <w:lang w:val="en-US" w:eastAsia="zh-CN"/>
              </w:rPr>
              <w:t>2</w:t>
            </w:r>
            <w:r>
              <w:rPr>
                <w:rFonts w:hint="eastAsia" w:ascii="宋体" w:hAnsi="宋体" w:eastAsia="宋体" w:cs="宋体"/>
                <w:color w:val="000000" w:themeColor="text1"/>
                <w:sz w:val="21"/>
                <w:szCs w:val="21"/>
              </w:rPr>
              <w:t>年</w:t>
            </w:r>
            <w:r>
              <w:rPr>
                <w:rFonts w:hint="eastAsia" w:ascii="宋体" w:hAnsi="宋体" w:eastAsia="宋体" w:cs="宋体"/>
                <w:color w:val="000000" w:themeColor="text1"/>
                <w:sz w:val="21"/>
                <w:szCs w:val="21"/>
                <w:lang w:val="en-US" w:eastAsia="zh-CN"/>
              </w:rPr>
              <w:t>2</w:t>
            </w:r>
            <w:r>
              <w:rPr>
                <w:rFonts w:hint="eastAsia" w:ascii="宋体" w:hAnsi="宋体" w:eastAsia="宋体" w:cs="宋体"/>
                <w:color w:val="000000" w:themeColor="text1"/>
                <w:sz w:val="21"/>
                <w:szCs w:val="21"/>
              </w:rPr>
              <w:t>月1</w:t>
            </w:r>
            <w:r>
              <w:rPr>
                <w:rFonts w:hint="eastAsia" w:ascii="宋体" w:hAnsi="宋体" w:eastAsia="宋体" w:cs="宋体"/>
                <w:color w:val="000000" w:themeColor="text1"/>
                <w:sz w:val="21"/>
                <w:szCs w:val="21"/>
                <w:lang w:val="en-US" w:eastAsia="zh-CN"/>
              </w:rPr>
              <w:t>4</w:t>
            </w:r>
            <w:r>
              <w:rPr>
                <w:rFonts w:hint="eastAsia" w:ascii="宋体" w:hAnsi="宋体" w:eastAsia="宋体" w:cs="宋体"/>
                <w:color w:val="000000" w:themeColor="text1"/>
                <w:sz w:val="21"/>
                <w:szCs w:val="21"/>
              </w:rPr>
              <w:t>日 培训内容：</w:t>
            </w:r>
            <w:r>
              <w:rPr>
                <w:rFonts w:hint="eastAsia" w:ascii="宋体" w:hAnsi="宋体" w:eastAsia="宋体" w:cs="宋体"/>
                <w:sz w:val="21"/>
                <w:szCs w:val="21"/>
              </w:rPr>
              <w:t>宣贯公司方针,目标</w:t>
            </w:r>
            <w:r>
              <w:rPr>
                <w:rFonts w:hint="eastAsia" w:ascii="宋体" w:hAnsi="宋体" w:eastAsia="宋体" w:cs="宋体"/>
                <w:color w:val="000000" w:themeColor="text1"/>
                <w:sz w:val="21"/>
                <w:szCs w:val="21"/>
              </w:rPr>
              <w:t>培训。主讲老师：</w:t>
            </w:r>
            <w:r>
              <w:rPr>
                <w:rFonts w:hint="eastAsia" w:ascii="宋体" w:hAnsi="宋体" w:eastAsia="宋体" w:cs="宋体"/>
                <w:sz w:val="21"/>
                <w:szCs w:val="21"/>
                <w:lang w:eastAsia="zh-CN"/>
              </w:rPr>
              <w:t>杜谦</w:t>
            </w:r>
            <w:r>
              <w:rPr>
                <w:rFonts w:hint="eastAsia" w:ascii="宋体" w:hAnsi="宋体" w:eastAsia="宋体" w:cs="宋体"/>
                <w:color w:val="000000" w:themeColor="text1"/>
                <w:sz w:val="21"/>
                <w:szCs w:val="21"/>
              </w:rPr>
              <w:t>，培训人员：</w:t>
            </w:r>
            <w:r>
              <w:rPr>
                <w:rFonts w:hint="eastAsia" w:ascii="宋体" w:hAnsi="宋体" w:eastAsia="宋体" w:cs="宋体"/>
                <w:color w:val="000000"/>
                <w:sz w:val="21"/>
                <w:szCs w:val="21"/>
                <w:lang w:eastAsia="zh-CN"/>
              </w:rPr>
              <w:t>杜谦 、</w:t>
            </w:r>
            <w:r>
              <w:rPr>
                <w:rFonts w:hint="eastAsia" w:ascii="宋体" w:hAnsi="宋体" w:eastAsia="宋体" w:cs="宋体"/>
                <w:color w:val="000000"/>
                <w:sz w:val="21"/>
                <w:szCs w:val="21"/>
                <w:lang w:val="en-US" w:eastAsia="zh-CN"/>
              </w:rPr>
              <w:t>石依帆</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游昕</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古鸣</w:t>
            </w:r>
            <w:r>
              <w:rPr>
                <w:rFonts w:hint="eastAsia" w:ascii="宋体" w:hAnsi="宋体" w:eastAsia="宋体" w:cs="宋体"/>
                <w:color w:val="000000" w:themeColor="text1"/>
                <w:sz w:val="21"/>
                <w:szCs w:val="21"/>
              </w:rPr>
              <w:t>；效果评价：培训达到预期效果、培训有效。评价人：</w:t>
            </w:r>
            <w:r>
              <w:rPr>
                <w:rFonts w:hint="eastAsia" w:ascii="宋体" w:hAnsi="宋体" w:eastAsia="宋体" w:cs="宋体"/>
                <w:sz w:val="21"/>
                <w:szCs w:val="21"/>
                <w:lang w:eastAsia="zh-CN"/>
              </w:rPr>
              <w:t>杜谦</w:t>
            </w:r>
            <w:r>
              <w:rPr>
                <w:rFonts w:hint="eastAsia" w:ascii="宋体" w:hAnsi="宋体" w:eastAsia="宋体" w:cs="宋体"/>
                <w:color w:val="000000" w:themeColor="text1"/>
                <w:sz w:val="21"/>
                <w:szCs w:val="21"/>
              </w:rPr>
              <w:t>。</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2）：202</w:t>
            </w:r>
            <w:r>
              <w:rPr>
                <w:rFonts w:hint="eastAsia" w:ascii="宋体" w:hAnsi="宋体" w:eastAsia="宋体" w:cs="宋体"/>
                <w:color w:val="000000" w:themeColor="text1"/>
                <w:sz w:val="21"/>
                <w:szCs w:val="21"/>
                <w:lang w:val="en-US" w:eastAsia="zh-CN"/>
              </w:rPr>
              <w:t>2</w:t>
            </w:r>
            <w:r>
              <w:rPr>
                <w:rFonts w:hint="eastAsia" w:ascii="宋体" w:hAnsi="宋体" w:eastAsia="宋体" w:cs="宋体"/>
                <w:color w:val="000000" w:themeColor="text1"/>
                <w:sz w:val="21"/>
                <w:szCs w:val="21"/>
              </w:rPr>
              <w:t>年</w:t>
            </w:r>
            <w:r>
              <w:rPr>
                <w:rFonts w:hint="eastAsia" w:ascii="宋体" w:hAnsi="宋体" w:eastAsia="宋体" w:cs="宋体"/>
                <w:color w:val="000000" w:themeColor="text1"/>
                <w:sz w:val="21"/>
                <w:szCs w:val="21"/>
                <w:lang w:val="en-US" w:eastAsia="zh-CN"/>
              </w:rPr>
              <w:t>4</w:t>
            </w:r>
            <w:r>
              <w:rPr>
                <w:rFonts w:hint="eastAsia" w:ascii="宋体" w:hAnsi="宋体" w:eastAsia="宋体" w:cs="宋体"/>
                <w:color w:val="000000" w:themeColor="text1"/>
                <w:sz w:val="21"/>
                <w:szCs w:val="21"/>
              </w:rPr>
              <w:t>月</w:t>
            </w:r>
            <w:r>
              <w:rPr>
                <w:rFonts w:hint="eastAsia" w:ascii="宋体" w:hAnsi="宋体" w:eastAsia="宋体" w:cs="宋体"/>
                <w:color w:val="000000" w:themeColor="text1"/>
                <w:sz w:val="21"/>
                <w:szCs w:val="21"/>
                <w:lang w:val="en-US" w:eastAsia="zh-CN"/>
              </w:rPr>
              <w:t>20</w:t>
            </w:r>
            <w:r>
              <w:rPr>
                <w:rFonts w:hint="eastAsia" w:ascii="宋体" w:hAnsi="宋体" w:eastAsia="宋体" w:cs="宋体"/>
                <w:color w:val="000000" w:themeColor="text1"/>
                <w:sz w:val="21"/>
                <w:szCs w:val="21"/>
              </w:rPr>
              <w:t>日 内审员培训,培训老师：</w:t>
            </w:r>
            <w:r>
              <w:rPr>
                <w:rFonts w:hint="eastAsia" w:ascii="宋体" w:hAnsi="宋体" w:eastAsia="宋体" w:cs="宋体"/>
                <w:sz w:val="21"/>
                <w:szCs w:val="21"/>
                <w:lang w:val="en-US" w:eastAsia="zh-CN"/>
              </w:rPr>
              <w:t>江涛</w:t>
            </w:r>
            <w:r>
              <w:rPr>
                <w:rFonts w:hint="eastAsia" w:ascii="宋体" w:hAnsi="宋体" w:eastAsia="宋体" w:cs="宋体"/>
                <w:color w:val="000000" w:themeColor="text1"/>
                <w:sz w:val="21"/>
                <w:szCs w:val="21"/>
              </w:rPr>
              <w:t>，参加培训人员：</w:t>
            </w:r>
            <w:r>
              <w:rPr>
                <w:rFonts w:hint="eastAsia" w:ascii="宋体" w:hAnsi="宋体" w:eastAsia="宋体" w:cs="宋体"/>
                <w:color w:val="000000"/>
                <w:sz w:val="21"/>
                <w:szCs w:val="21"/>
                <w:lang w:val="en-US" w:eastAsia="zh-CN"/>
              </w:rPr>
              <w:t>游昕</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古鸣</w:t>
            </w:r>
            <w:r>
              <w:rPr>
                <w:rFonts w:hint="eastAsia" w:ascii="宋体" w:hAnsi="宋体" w:eastAsia="宋体" w:cs="宋体"/>
                <w:color w:val="000000" w:themeColor="text1"/>
                <w:sz w:val="21"/>
                <w:szCs w:val="21"/>
              </w:rPr>
              <w:t>。培训内容：审核的基本概念；质量、环境和职业健康安全管理体系审核的一般步骤；内部审核的基本要求和特点等；口试确认，均合格。培训效果评价：通过学习对内审的工作有了认识和提高，达到培训效果，并取得总经理的授权。评价人：</w:t>
            </w:r>
            <w:r>
              <w:rPr>
                <w:rFonts w:hint="eastAsia" w:ascii="宋体" w:hAnsi="宋体" w:eastAsia="宋体" w:cs="宋体"/>
                <w:sz w:val="21"/>
                <w:szCs w:val="21"/>
                <w:lang w:val="en-US" w:eastAsia="zh-CN"/>
              </w:rPr>
              <w:t>江涛</w:t>
            </w:r>
            <w:r>
              <w:rPr>
                <w:rFonts w:hint="eastAsia" w:ascii="宋体" w:hAnsi="宋体" w:eastAsia="宋体" w:cs="宋体"/>
                <w:color w:val="000000" w:themeColor="text1"/>
                <w:sz w:val="21"/>
                <w:szCs w:val="21"/>
              </w:rPr>
              <w:t>。</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其余培训也按计划实施。</w:t>
            </w:r>
          </w:p>
        </w:tc>
        <w:tc>
          <w:tcPr>
            <w:tcW w:w="1190" w:type="dxa"/>
          </w:tcPr>
          <w:p>
            <w:pPr>
              <w:pStyle w:val="20"/>
              <w:rPr>
                <w:rFonts w:hint="eastAsia" w:ascii="宋体" w:hAnsi="宋体" w:eastAsia="宋体" w:cs="宋体"/>
                <w:color w:val="000000" w:themeColor="text1"/>
                <w:kern w:val="2"/>
                <w:sz w:val="21"/>
                <w:szCs w:val="21"/>
                <w:lang w:val="en-US" w:eastAsia="zh-CN" w:bidi="ar-SA"/>
              </w:rPr>
            </w:pPr>
            <w:r>
              <w:rPr>
                <w:rFonts w:hint="eastAsia" w:ascii="宋体" w:hAnsi="宋体" w:eastAsia="宋体" w:cs="宋体"/>
                <w:color w:val="000000" w:themeColor="text1"/>
                <w:kern w:val="2"/>
                <w:sz w:val="21"/>
                <w:szCs w:val="21"/>
                <w:lang w:val="en-US" w:eastAsia="zh-CN" w:bidi="ar-SA"/>
              </w:rPr>
              <w:t>符合</w:t>
            </w: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p>
            <w:pPr>
              <w:pStyle w:val="20"/>
              <w:rPr>
                <w:rFonts w:hint="eastAsia" w:ascii="宋体" w:hAnsi="宋体"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意识</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QE</w:t>
            </w:r>
            <w:r>
              <w:rPr>
                <w:rFonts w:hint="eastAsia" w:ascii="宋体" w:hAnsi="宋体" w:cs="新宋体"/>
                <w:color w:val="000000" w:themeColor="text1"/>
                <w:szCs w:val="21"/>
                <w:lang w:eastAsia="zh-CN"/>
              </w:rPr>
              <w:t>O</w:t>
            </w:r>
            <w:r>
              <w:rPr>
                <w:rFonts w:hint="eastAsia" w:ascii="宋体" w:hAnsi="宋体" w:cs="新宋体"/>
                <w:color w:val="000000" w:themeColor="text1"/>
                <w:szCs w:val="21"/>
              </w:rPr>
              <w:t xml:space="preserve">7.3 </w:t>
            </w:r>
          </w:p>
        </w:tc>
        <w:tc>
          <w:tcPr>
            <w:tcW w:w="10399" w:type="dxa"/>
          </w:tcPr>
          <w:p>
            <w:pPr>
              <w:tabs>
                <w:tab w:val="center" w:pos="3169"/>
              </w:tabs>
              <w:spacing w:line="40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公司通过宣导、培训、制度约束等方式确保员工能意识到他们从事的活动的相关性及重要性，以及他们对贯彻方针、达成目标及实现</w:t>
            </w:r>
            <w:r>
              <w:rPr>
                <w:rFonts w:hint="eastAsia" w:ascii="宋体" w:hAnsi="宋体" w:cs="宋体"/>
                <w:color w:val="000000" w:themeColor="text1"/>
                <w:szCs w:val="21"/>
                <w:lang w:val="en-US" w:eastAsia="zh-CN"/>
              </w:rPr>
              <w:t>Q</w:t>
            </w:r>
            <w:r>
              <w:rPr>
                <w:rFonts w:hint="eastAsia" w:ascii="宋体" w:hAnsi="宋体" w:cs="宋体"/>
                <w:color w:val="000000" w:themeColor="text1"/>
                <w:szCs w:val="21"/>
              </w:rPr>
              <w:t>E</w:t>
            </w:r>
            <w:r>
              <w:rPr>
                <w:rFonts w:hint="eastAsia" w:ascii="宋体" w:hAnsi="宋体" w:cs="宋体"/>
                <w:color w:val="000000" w:themeColor="text1"/>
                <w:szCs w:val="21"/>
                <w:lang w:eastAsia="zh-CN"/>
              </w:rPr>
              <w:t>O</w:t>
            </w:r>
            <w:r>
              <w:rPr>
                <w:rFonts w:hint="eastAsia" w:ascii="宋体" w:hAnsi="宋体" w:cs="宋体"/>
                <w:color w:val="000000" w:themeColor="text1"/>
                <w:szCs w:val="21"/>
              </w:rPr>
              <w:t>的有效性的积极贡献，以及其不符合</w:t>
            </w:r>
            <w:r>
              <w:rPr>
                <w:rFonts w:hint="eastAsia" w:ascii="宋体" w:hAnsi="宋体" w:cs="宋体"/>
                <w:color w:val="000000" w:themeColor="text1"/>
                <w:szCs w:val="21"/>
                <w:lang w:val="en-US" w:eastAsia="zh-CN"/>
              </w:rPr>
              <w:t>Q</w:t>
            </w:r>
            <w:r>
              <w:rPr>
                <w:rFonts w:hint="eastAsia" w:ascii="宋体" w:hAnsi="宋体" w:cs="宋体"/>
                <w:color w:val="000000" w:themeColor="text1"/>
                <w:szCs w:val="21"/>
              </w:rPr>
              <w:t>E</w:t>
            </w:r>
            <w:r>
              <w:rPr>
                <w:rFonts w:hint="eastAsia" w:ascii="宋体" w:hAnsi="宋体" w:cs="宋体"/>
                <w:color w:val="000000" w:themeColor="text1"/>
                <w:szCs w:val="21"/>
                <w:lang w:eastAsia="zh-CN"/>
              </w:rPr>
              <w:t>O</w:t>
            </w:r>
            <w:r>
              <w:rPr>
                <w:rFonts w:hint="eastAsia" w:ascii="宋体" w:hAnsi="宋体" w:cs="宋体"/>
                <w:color w:val="000000" w:themeColor="text1"/>
                <w:szCs w:val="21"/>
              </w:rPr>
              <w:t>要求的后果。</w:t>
            </w:r>
          </w:p>
          <w:p>
            <w:pPr>
              <w:tabs>
                <w:tab w:val="center" w:pos="3169"/>
              </w:tabs>
              <w:spacing w:line="400" w:lineRule="exact"/>
              <w:ind w:firstLine="420" w:firstLineChars="200"/>
              <w:jc w:val="left"/>
              <w:rPr>
                <w:rFonts w:ascii="宋体" w:hAnsi="宋体"/>
                <w:color w:val="000000" w:themeColor="text1"/>
                <w:szCs w:val="21"/>
              </w:rPr>
            </w:pPr>
            <w:r>
              <w:rPr>
                <w:rFonts w:hint="eastAsia" w:ascii="宋体" w:hAnsi="宋体" w:cs="宋体"/>
                <w:color w:val="000000" w:themeColor="text1"/>
                <w:szCs w:val="21"/>
              </w:rPr>
              <w:t>---经与管理人员</w:t>
            </w:r>
            <w:r>
              <w:rPr>
                <w:rFonts w:hint="eastAsia" w:ascii="宋体" w:hAnsi="宋体" w:eastAsia="宋体" w:cs="宋体"/>
                <w:color w:val="000000"/>
                <w:sz w:val="21"/>
                <w:szCs w:val="21"/>
                <w:lang w:val="en-US" w:eastAsia="zh-CN"/>
              </w:rPr>
              <w:t>游昕</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古鸣</w:t>
            </w:r>
            <w:r>
              <w:rPr>
                <w:rFonts w:hint="eastAsia" w:ascii="宋体" w:hAnsi="宋体" w:cs="宋体"/>
                <w:color w:val="000000" w:themeColor="text1"/>
                <w:szCs w:val="21"/>
              </w:rPr>
              <w:t>等沟通了解，基本具备以上必要</w:t>
            </w:r>
            <w:r>
              <w:rPr>
                <w:rFonts w:hint="eastAsia" w:ascii="宋体" w:hAnsi="宋体" w:cs="宋体"/>
                <w:color w:val="000000" w:themeColor="text1"/>
                <w:szCs w:val="21"/>
                <w:lang w:val="en-US" w:eastAsia="zh-CN"/>
              </w:rPr>
              <w:t>质量、</w:t>
            </w:r>
            <w:r>
              <w:rPr>
                <w:rFonts w:hint="eastAsia" w:ascii="宋体" w:hAnsi="宋体" w:cs="宋体"/>
                <w:color w:val="000000" w:themeColor="text1"/>
                <w:szCs w:val="21"/>
              </w:rPr>
              <w:t>环境和职业健康安全管理体系相关意识。</w:t>
            </w:r>
          </w:p>
        </w:tc>
        <w:tc>
          <w:tcPr>
            <w:tcW w:w="1190" w:type="dxa"/>
          </w:tcPr>
          <w:p>
            <w:pPr>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沟通</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QE</w:t>
            </w:r>
            <w:r>
              <w:rPr>
                <w:rFonts w:hint="eastAsia" w:ascii="宋体" w:hAnsi="宋体" w:cs="新宋体"/>
                <w:color w:val="000000" w:themeColor="text1"/>
                <w:szCs w:val="21"/>
                <w:lang w:eastAsia="zh-CN"/>
              </w:rPr>
              <w:t>O</w:t>
            </w:r>
            <w:r>
              <w:rPr>
                <w:rFonts w:hint="eastAsia" w:ascii="宋体" w:hAnsi="宋体" w:cs="新宋体"/>
                <w:color w:val="000000" w:themeColor="text1"/>
                <w:szCs w:val="21"/>
              </w:rPr>
              <w:t xml:space="preserve">7.4  </w:t>
            </w:r>
          </w:p>
        </w:tc>
        <w:tc>
          <w:tcPr>
            <w:tcW w:w="10399" w:type="dxa"/>
          </w:tcPr>
          <w:p>
            <w:pPr>
              <w:pStyle w:val="11"/>
              <w:spacing w:line="400" w:lineRule="exact"/>
              <w:rPr>
                <w:color w:val="000000" w:themeColor="text1"/>
                <w:sz w:val="21"/>
                <w:szCs w:val="21"/>
              </w:rPr>
            </w:pPr>
            <w:r>
              <w:rPr>
                <w:rFonts w:hint="eastAsia"/>
                <w:color w:val="000000" w:themeColor="text1"/>
                <w:kern w:val="2"/>
                <w:sz w:val="21"/>
                <w:szCs w:val="21"/>
              </w:rPr>
              <w:t>--《信息交流</w:t>
            </w:r>
            <w:r>
              <w:rPr>
                <w:rFonts w:hint="eastAsia"/>
                <w:color w:val="000000" w:themeColor="text1"/>
                <w:kern w:val="2"/>
                <w:sz w:val="21"/>
                <w:szCs w:val="21"/>
                <w:lang w:val="en-US" w:eastAsia="zh-CN"/>
              </w:rPr>
              <w:t>控制</w:t>
            </w:r>
            <w:r>
              <w:rPr>
                <w:rFonts w:hint="eastAsia"/>
                <w:color w:val="000000" w:themeColor="text1"/>
                <w:kern w:val="2"/>
                <w:sz w:val="21"/>
                <w:szCs w:val="21"/>
              </w:rPr>
              <w:t>程序》</w:t>
            </w:r>
            <w:r>
              <w:rPr>
                <w:rFonts w:hint="eastAsia" w:cs="Arial"/>
                <w:color w:val="000000" w:themeColor="text1"/>
                <w:kern w:val="2"/>
                <w:sz w:val="21"/>
                <w:szCs w:val="21"/>
              </w:rPr>
              <w:t>规定了公司内外信息交流、协商的对象、方式、记录等。</w:t>
            </w:r>
          </w:p>
          <w:p>
            <w:pPr>
              <w:pStyle w:val="11"/>
              <w:spacing w:line="400" w:lineRule="exact"/>
              <w:rPr>
                <w:color w:val="000000" w:themeColor="text1"/>
                <w:sz w:val="21"/>
                <w:szCs w:val="21"/>
              </w:rPr>
            </w:pPr>
            <w:r>
              <w:rPr>
                <w:rFonts w:hint="eastAsia"/>
                <w:color w:val="000000" w:themeColor="text1"/>
                <w:kern w:val="2"/>
                <w:sz w:val="21"/>
                <w:szCs w:val="21"/>
              </w:rPr>
              <w:t>对部门之间有需要交流的有关环境管理信息，在公司内部利用部门会议、宣传栏进行管理方针及目标、指标、管理方案及环保法律法规等内容的宣传、沟通。</w:t>
            </w:r>
          </w:p>
          <w:p>
            <w:pPr>
              <w:pStyle w:val="11"/>
              <w:spacing w:line="400" w:lineRule="exact"/>
              <w:rPr>
                <w:color w:val="000000" w:themeColor="text1"/>
                <w:sz w:val="21"/>
                <w:szCs w:val="21"/>
              </w:rPr>
            </w:pPr>
            <w:r>
              <w:rPr>
                <w:rFonts w:hint="eastAsia"/>
                <w:color w:val="000000" w:themeColor="text1"/>
                <w:kern w:val="2"/>
                <w:sz w:val="21"/>
                <w:szCs w:val="21"/>
              </w:rPr>
              <w:t xml:space="preserve">  部门员工参与协商，员工提出参与环境知识的学习和培训，在日常服务例会中有通报公司近期环境工作及加强环境管理工作，员工做好自身和其他保护环境方面的工作要求。</w:t>
            </w:r>
          </w:p>
          <w:p>
            <w:pPr>
              <w:pStyle w:val="11"/>
              <w:spacing w:line="400" w:lineRule="exact"/>
              <w:ind w:firstLine="210" w:firstLineChars="100"/>
              <w:rPr>
                <w:color w:val="000000" w:themeColor="text1"/>
                <w:sz w:val="21"/>
                <w:szCs w:val="21"/>
              </w:rPr>
            </w:pPr>
            <w:r>
              <w:rPr>
                <w:rFonts w:hint="eastAsia"/>
                <w:color w:val="000000" w:themeColor="text1"/>
                <w:kern w:val="2"/>
                <w:sz w:val="21"/>
                <w:szCs w:val="21"/>
              </w:rPr>
              <w:t>对外部当地政府、周边邻里、顾客，合格供应商等相关方进行了环境管理方针等方面的信息交流，主要通过网络、交流及公开信、合同等方式进行，并达成一致性意见实施有效控制。</w:t>
            </w:r>
          </w:p>
          <w:p>
            <w:pPr>
              <w:spacing w:line="400" w:lineRule="exact"/>
              <w:rPr>
                <w:rFonts w:ascii="宋体" w:hAnsi="宋体" w:cs="Arial"/>
                <w:color w:val="000000" w:themeColor="text1"/>
                <w:szCs w:val="21"/>
              </w:rPr>
            </w:pPr>
            <w:r>
              <w:rPr>
                <w:rFonts w:hint="eastAsia" w:ascii="宋体" w:hAnsi="宋体" w:cs="Arial"/>
                <w:color w:val="000000" w:themeColor="text1"/>
                <w:szCs w:val="21"/>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ascii="宋体" w:hAnsi="宋体" w:cs="Arial"/>
                <w:color w:val="000000" w:themeColor="text1"/>
                <w:szCs w:val="21"/>
              </w:rPr>
            </w:pPr>
            <w:r>
              <w:rPr>
                <w:rFonts w:hint="eastAsia" w:ascii="宋体" w:hAnsi="宋体" w:cs="Arial"/>
                <w:color w:val="000000" w:themeColor="text1"/>
                <w:szCs w:val="21"/>
              </w:rPr>
              <w:t>查见：公司内部会议记录表，沟通信息包括：</w:t>
            </w:r>
          </w:p>
          <w:p>
            <w:pPr>
              <w:widowControl/>
              <w:spacing w:line="400" w:lineRule="atLeast"/>
              <w:ind w:firstLine="315" w:firstLineChars="150"/>
              <w:rPr>
                <w:rFonts w:ascii="宋体" w:hAnsi="宋体" w:cs="Arial"/>
                <w:color w:val="000000" w:themeColor="text1"/>
                <w:szCs w:val="21"/>
              </w:rPr>
            </w:pPr>
            <w:r>
              <w:rPr>
                <w:rFonts w:hint="eastAsia" w:ascii="宋体" w:hAnsi="宋体" w:cs="Arial"/>
                <w:color w:val="000000" w:themeColor="text1"/>
                <w:szCs w:val="21"/>
              </w:rPr>
              <w:t>1）告知员工：管理者代表是</w:t>
            </w:r>
            <w:r>
              <w:rPr>
                <w:rFonts w:hint="eastAsia" w:ascii="宋体" w:hAnsi="宋体" w:eastAsia="宋体" w:cs="宋体"/>
                <w:color w:val="000000"/>
                <w:sz w:val="21"/>
                <w:szCs w:val="21"/>
                <w:lang w:val="en-US" w:eastAsia="zh-CN"/>
              </w:rPr>
              <w:t>游昕</w:t>
            </w:r>
            <w:r>
              <w:rPr>
                <w:rFonts w:hint="eastAsia" w:ascii="宋体" w:hAnsi="宋体" w:cs="Arial"/>
                <w:color w:val="000000" w:themeColor="text1"/>
                <w:szCs w:val="21"/>
              </w:rPr>
              <w:t>，</w:t>
            </w:r>
            <w:r>
              <w:rPr>
                <w:rFonts w:hint="eastAsia" w:ascii="宋体" w:hAnsi="宋体" w:cs="Arial"/>
                <w:color w:val="000000" w:themeColor="text1"/>
                <w:szCs w:val="21"/>
                <w:lang w:val="en-US" w:eastAsia="zh-CN"/>
              </w:rPr>
              <w:t>职业健康安全事务</w:t>
            </w:r>
            <w:r>
              <w:rPr>
                <w:rFonts w:hint="eastAsia" w:ascii="宋体" w:hAnsi="宋体" w:cs="Arial"/>
                <w:color w:val="000000" w:themeColor="text1"/>
                <w:szCs w:val="21"/>
              </w:rPr>
              <w:t>代表是</w:t>
            </w:r>
            <w:r>
              <w:rPr>
                <w:rFonts w:hint="eastAsia" w:ascii="宋体" w:hAnsi="宋体" w:cs="Arial"/>
                <w:color w:val="000000" w:themeColor="text1"/>
                <w:szCs w:val="21"/>
                <w:lang w:val="en-US" w:eastAsia="zh-CN"/>
              </w:rPr>
              <w:t>陈致尧</w:t>
            </w:r>
            <w:r>
              <w:rPr>
                <w:rFonts w:hint="eastAsia" w:ascii="宋体" w:hAnsi="宋体" w:cs="Arial"/>
                <w:color w:val="000000" w:themeColor="text1"/>
                <w:szCs w:val="21"/>
              </w:rPr>
              <w:t>。</w:t>
            </w:r>
          </w:p>
          <w:p>
            <w:pPr>
              <w:widowControl/>
              <w:spacing w:line="400" w:lineRule="atLeast"/>
              <w:ind w:firstLine="315" w:firstLineChars="150"/>
              <w:rPr>
                <w:rFonts w:ascii="宋体" w:hAnsi="宋体" w:cs="Arial"/>
                <w:color w:val="000000" w:themeColor="text1"/>
                <w:szCs w:val="21"/>
              </w:rPr>
            </w:pPr>
            <w:r>
              <w:rPr>
                <w:rFonts w:hint="eastAsia" w:ascii="宋体" w:hAnsi="宋体" w:cs="Arial"/>
                <w:color w:val="000000" w:themeColor="text1"/>
                <w:szCs w:val="21"/>
              </w:rPr>
              <w:t>2）告知员工：</w:t>
            </w:r>
            <w:r>
              <w:rPr>
                <w:rFonts w:hint="eastAsia" w:ascii="宋体" w:hAnsi="宋体" w:cs="Arial"/>
                <w:color w:val="000000" w:themeColor="text1"/>
                <w:szCs w:val="21"/>
                <w:lang w:val="en-US" w:eastAsia="zh-CN"/>
              </w:rPr>
              <w:t>质量、</w:t>
            </w:r>
            <w:r>
              <w:rPr>
                <w:rFonts w:hint="eastAsia" w:ascii="宋体" w:hAnsi="宋体" w:cs="Arial"/>
                <w:color w:val="000000" w:themeColor="text1"/>
                <w:szCs w:val="21"/>
              </w:rPr>
              <w:t>环境</w:t>
            </w:r>
            <w:r>
              <w:rPr>
                <w:rFonts w:hint="eastAsia" w:ascii="宋体" w:hAnsi="宋体" w:cs="Arial"/>
                <w:color w:val="000000" w:themeColor="text1"/>
                <w:szCs w:val="21"/>
                <w:lang w:val="en-US" w:eastAsia="zh-CN"/>
              </w:rPr>
              <w:t>和职业健康安全</w:t>
            </w:r>
            <w:r>
              <w:rPr>
                <w:rFonts w:hint="eastAsia" w:ascii="宋体" w:hAnsi="宋体" w:cs="Arial"/>
                <w:color w:val="000000" w:themeColor="text1"/>
                <w:szCs w:val="21"/>
              </w:rPr>
              <w:t>管理体系建立的依据、标准和意义，并对全体员工出具告知书；</w:t>
            </w:r>
          </w:p>
          <w:p>
            <w:pPr>
              <w:widowControl/>
              <w:spacing w:line="400" w:lineRule="atLeast"/>
              <w:ind w:firstLine="315" w:firstLineChars="150"/>
              <w:rPr>
                <w:rFonts w:ascii="宋体" w:hAnsi="宋体" w:cs="Arial"/>
                <w:color w:val="000000" w:themeColor="text1"/>
                <w:szCs w:val="21"/>
              </w:rPr>
            </w:pPr>
            <w:r>
              <w:rPr>
                <w:rFonts w:hint="eastAsia" w:ascii="宋体" w:hAnsi="宋体" w:cs="Arial"/>
                <w:color w:val="000000" w:themeColor="text1"/>
                <w:szCs w:val="21"/>
              </w:rPr>
              <w:t>3）组织员工学习：与环境、安全管理有关的法律法规，包括《环境保护法》、《工伤管理条例》等关于环境、员工权益等内容；</w:t>
            </w:r>
          </w:p>
          <w:p>
            <w:pPr>
              <w:widowControl/>
              <w:spacing w:line="400" w:lineRule="atLeast"/>
              <w:ind w:firstLine="315" w:firstLineChars="150"/>
              <w:rPr>
                <w:color w:val="000000" w:themeColor="text1"/>
                <w:szCs w:val="21"/>
              </w:rPr>
            </w:pPr>
            <w:r>
              <w:rPr>
                <w:rFonts w:hint="eastAsia" w:ascii="宋体" w:hAnsi="宋体" w:cs="Arial"/>
                <w:color w:val="000000" w:themeColor="text1"/>
                <w:szCs w:val="21"/>
              </w:rPr>
              <w:t>4）将公司</w:t>
            </w:r>
            <w:r>
              <w:rPr>
                <w:rFonts w:hint="eastAsia" w:ascii="宋体" w:hAnsi="宋体" w:cs="Arial"/>
                <w:color w:val="000000" w:themeColor="text1"/>
                <w:szCs w:val="21"/>
                <w:lang w:val="en-US" w:eastAsia="zh-CN"/>
              </w:rPr>
              <w:t>质量、</w:t>
            </w:r>
            <w:r>
              <w:rPr>
                <w:rFonts w:hint="eastAsia" w:ascii="宋体" w:hAnsi="宋体" w:cs="Arial"/>
                <w:color w:val="000000" w:themeColor="text1"/>
                <w:szCs w:val="21"/>
              </w:rPr>
              <w:t>环境</w:t>
            </w:r>
            <w:r>
              <w:rPr>
                <w:rFonts w:hint="eastAsia" w:ascii="宋体" w:hAnsi="宋体" w:cs="Arial"/>
                <w:color w:val="000000" w:themeColor="text1"/>
                <w:szCs w:val="21"/>
                <w:lang w:val="en-US" w:eastAsia="zh-CN"/>
              </w:rPr>
              <w:t>和职业健康安</w:t>
            </w:r>
            <w:r>
              <w:rPr>
                <w:rFonts w:hint="eastAsia" w:ascii="宋体" w:hAnsi="宋体" w:cs="Arial"/>
                <w:color w:val="000000" w:themeColor="text1"/>
                <w:szCs w:val="21"/>
              </w:rPr>
              <w:t>管理要求和意义作为新员工岗前培训内容。</w:t>
            </w:r>
          </w:p>
        </w:tc>
        <w:tc>
          <w:tcPr>
            <w:tcW w:w="1190" w:type="dxa"/>
          </w:tcPr>
          <w:p>
            <w:pPr>
              <w:rPr>
                <w:color w:val="000000" w:themeColor="text1"/>
              </w:rPr>
            </w:pPr>
            <w:r>
              <w:rPr>
                <w:rFonts w:hint="eastAsia"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tcPr>
          <w:p>
            <w:pPr>
              <w:spacing w:line="400" w:lineRule="atLeast"/>
              <w:rPr>
                <w:rFonts w:ascii="宋体" w:hAnsi="宋体"/>
                <w:color w:val="000000" w:themeColor="text1"/>
                <w:szCs w:val="21"/>
              </w:rPr>
            </w:pPr>
            <w:r>
              <w:rPr>
                <w:rFonts w:hint="eastAsia" w:ascii="宋体" w:hAnsi="宋体"/>
                <w:color w:val="000000" w:themeColor="text1"/>
                <w:szCs w:val="21"/>
              </w:rPr>
              <w:t>文件化信息</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QE</w:t>
            </w:r>
            <w:r>
              <w:rPr>
                <w:rFonts w:hint="eastAsia" w:ascii="宋体" w:hAnsi="宋体" w:cs="新宋体"/>
                <w:color w:val="000000" w:themeColor="text1"/>
                <w:szCs w:val="21"/>
                <w:lang w:eastAsia="zh-CN"/>
              </w:rPr>
              <w:t>O</w:t>
            </w:r>
            <w:r>
              <w:rPr>
                <w:rFonts w:hint="eastAsia" w:ascii="宋体" w:hAnsi="宋体" w:cs="新宋体"/>
                <w:color w:val="000000" w:themeColor="text1"/>
                <w:szCs w:val="21"/>
              </w:rPr>
              <w:t xml:space="preserve">7.5 </w:t>
            </w:r>
          </w:p>
        </w:tc>
        <w:tc>
          <w:tcPr>
            <w:tcW w:w="10399" w:type="dxa"/>
          </w:tcPr>
          <w:p>
            <w:pPr>
              <w:spacing w:line="400" w:lineRule="exact"/>
              <w:rPr>
                <w:rFonts w:ascii="宋体" w:hAnsi="宋体"/>
                <w:color w:val="000000" w:themeColor="text1"/>
                <w:szCs w:val="21"/>
              </w:rPr>
            </w:pPr>
            <w:r>
              <w:rPr>
                <w:rFonts w:hint="eastAsia" w:ascii="宋体" w:hAnsi="宋体"/>
                <w:color w:val="000000" w:themeColor="text1"/>
                <w:szCs w:val="21"/>
              </w:rPr>
              <w:t>----有《文件、记录控制程序》，体系文件生效实施日期为2021年1</w:t>
            </w:r>
            <w:r>
              <w:rPr>
                <w:rFonts w:hint="eastAsia" w:ascii="宋体" w:hAnsi="宋体"/>
                <w:color w:val="000000" w:themeColor="text1"/>
                <w:szCs w:val="21"/>
                <w:lang w:val="en-US" w:eastAsia="zh-CN"/>
              </w:rPr>
              <w:t>2</w:t>
            </w:r>
            <w:r>
              <w:rPr>
                <w:rFonts w:hint="eastAsia" w:ascii="宋体" w:hAnsi="宋体"/>
                <w:color w:val="000000" w:themeColor="text1"/>
                <w:szCs w:val="21"/>
              </w:rPr>
              <w:t>月</w:t>
            </w:r>
            <w:r>
              <w:rPr>
                <w:rFonts w:hint="eastAsia" w:ascii="宋体" w:hAnsi="宋体"/>
                <w:color w:val="000000" w:themeColor="text1"/>
                <w:szCs w:val="21"/>
                <w:lang w:val="en-US" w:eastAsia="zh-CN"/>
              </w:rPr>
              <w:t>1</w:t>
            </w:r>
            <w:r>
              <w:rPr>
                <w:rFonts w:hint="eastAsia" w:ascii="宋体" w:hAnsi="宋体"/>
                <w:color w:val="000000" w:themeColor="text1"/>
                <w:szCs w:val="21"/>
              </w:rPr>
              <w:t>日，文件规定了环境、安全管理文件的编制、审批、评审、编号、回收、发放、更改、换版、作废等的管理和控制。</w:t>
            </w:r>
          </w:p>
          <w:p>
            <w:pPr>
              <w:spacing w:line="400" w:lineRule="exact"/>
              <w:rPr>
                <w:rFonts w:ascii="宋体" w:hAnsi="宋体"/>
                <w:color w:val="000000" w:themeColor="text1"/>
                <w:szCs w:val="21"/>
              </w:rPr>
            </w:pPr>
            <w:r>
              <w:rPr>
                <w:rFonts w:hint="eastAsia" w:ascii="宋体" w:hAnsi="宋体"/>
                <w:color w:val="000000" w:themeColor="text1"/>
                <w:szCs w:val="21"/>
              </w:rPr>
              <w:t>· 查《体系受控文件清单》，包括管理手册、管理制度，另有《公司管理制度汇编》、《部门职责》等作业文件。</w:t>
            </w:r>
          </w:p>
          <w:p>
            <w:pPr>
              <w:spacing w:line="400" w:lineRule="exact"/>
              <w:rPr>
                <w:rFonts w:ascii="宋体" w:hAnsi="宋体"/>
                <w:color w:val="000000" w:themeColor="text1"/>
                <w:szCs w:val="21"/>
              </w:rPr>
            </w:pPr>
            <w:r>
              <w:rPr>
                <w:rFonts w:hint="eastAsia" w:ascii="宋体" w:hAnsi="宋体"/>
                <w:color w:val="000000" w:themeColor="text1"/>
                <w:szCs w:val="21"/>
              </w:rPr>
              <w:t>· 查：《文件发放、回收登记表》，抽查文件发放情况，有收文、发文的确认签字，符合文件发放规定。</w:t>
            </w:r>
          </w:p>
          <w:p>
            <w:pPr>
              <w:spacing w:line="400" w:lineRule="exact"/>
              <w:rPr>
                <w:rFonts w:ascii="宋体" w:hAnsi="宋体"/>
                <w:color w:val="000000" w:themeColor="text1"/>
                <w:szCs w:val="21"/>
              </w:rPr>
            </w:pPr>
            <w:r>
              <w:rPr>
                <w:rFonts w:hint="eastAsia" w:ascii="宋体" w:hAnsi="宋体"/>
                <w:color w:val="000000" w:themeColor="text1"/>
                <w:szCs w:val="21"/>
              </w:rPr>
              <w:t>· 查《适用的法律法规及其他要求清单》，内容有国家和地方与环境管理体系相关适用法律法规。</w:t>
            </w:r>
          </w:p>
          <w:p>
            <w:pPr>
              <w:spacing w:line="400" w:lineRule="exact"/>
              <w:rPr>
                <w:rFonts w:ascii="宋体" w:hAnsi="宋体"/>
                <w:color w:val="000000" w:themeColor="text1"/>
                <w:szCs w:val="21"/>
              </w:rPr>
            </w:pPr>
            <w:r>
              <w:rPr>
                <w:rFonts w:hint="eastAsia" w:ascii="宋体" w:hAnsi="宋体"/>
                <w:color w:val="000000" w:themeColor="text1"/>
                <w:szCs w:val="21"/>
              </w:rPr>
              <w:t>文件资料基本满足岗位工作需要，并为现行有效版本。</w:t>
            </w:r>
          </w:p>
          <w:p>
            <w:pPr>
              <w:spacing w:line="400" w:lineRule="exact"/>
              <w:rPr>
                <w:rFonts w:ascii="宋体" w:hAnsi="宋体"/>
                <w:color w:val="000000" w:themeColor="text1"/>
                <w:szCs w:val="21"/>
              </w:rPr>
            </w:pPr>
            <w:r>
              <w:rPr>
                <w:rFonts w:hint="eastAsia" w:ascii="宋体" w:hAnsi="宋体"/>
                <w:color w:val="000000" w:themeColor="text1"/>
                <w:szCs w:val="21"/>
              </w:rPr>
              <w:t>· 查文件的评审及更新：管理评审时对文件的适宜性及可操作性进行评审：适宜、可操作。</w:t>
            </w:r>
          </w:p>
          <w:p>
            <w:pPr>
              <w:spacing w:line="400" w:lineRule="exact"/>
              <w:rPr>
                <w:rFonts w:ascii="宋体" w:hAnsi="宋体"/>
                <w:color w:val="000000" w:themeColor="text1"/>
                <w:szCs w:val="21"/>
              </w:rPr>
            </w:pPr>
            <w:r>
              <w:rPr>
                <w:rFonts w:hint="eastAsia" w:ascii="宋体" w:hAnsi="宋体"/>
                <w:color w:val="000000" w:themeColor="text1"/>
                <w:szCs w:val="21"/>
              </w:rPr>
              <w:t xml:space="preserve">   查文件的作废：目前未有文件作废的情况。</w:t>
            </w:r>
          </w:p>
          <w:p>
            <w:pPr>
              <w:spacing w:line="400" w:lineRule="exact"/>
              <w:ind w:firstLine="315" w:firstLineChars="150"/>
              <w:rPr>
                <w:rFonts w:ascii="宋体" w:hAnsi="宋体"/>
                <w:color w:val="000000" w:themeColor="text1"/>
                <w:szCs w:val="21"/>
              </w:rPr>
            </w:pPr>
            <w:r>
              <w:rPr>
                <w:rFonts w:hint="eastAsia" w:ascii="宋体" w:hAnsi="宋体"/>
                <w:color w:val="000000" w:themeColor="text1"/>
                <w:szCs w:val="21"/>
              </w:rPr>
              <w:t>电子文档需要责任部门留下发放记录，并告知换页处置要求。</w:t>
            </w:r>
          </w:p>
          <w:p>
            <w:pPr>
              <w:spacing w:line="400" w:lineRule="exact"/>
              <w:ind w:firstLine="315" w:firstLineChars="150"/>
              <w:rPr>
                <w:rFonts w:ascii="宋体" w:hAnsi="宋体"/>
                <w:color w:val="000000" w:themeColor="text1"/>
                <w:szCs w:val="21"/>
              </w:rPr>
            </w:pPr>
            <w:r>
              <w:rPr>
                <w:rFonts w:hint="eastAsia" w:ascii="宋体" w:hAnsi="宋体"/>
                <w:color w:val="000000" w:themeColor="text1"/>
                <w:szCs w:val="21"/>
              </w:rPr>
              <w:t>文件按需求和公司管理规定发放至有关部门和人员，查有发放记录，符合。</w:t>
            </w:r>
          </w:p>
          <w:p>
            <w:pPr>
              <w:spacing w:line="400" w:lineRule="exact"/>
              <w:rPr>
                <w:rFonts w:ascii="宋体" w:hAnsi="宋体"/>
                <w:color w:val="000000" w:themeColor="text1"/>
                <w:szCs w:val="21"/>
              </w:rPr>
            </w:pPr>
            <w:r>
              <w:rPr>
                <w:rFonts w:hint="eastAsia" w:ascii="宋体" w:hAnsi="宋体"/>
                <w:color w:val="000000" w:themeColor="text1"/>
                <w:szCs w:val="21"/>
              </w:rPr>
              <w:t xml:space="preserve"> ----有《记录控制程序》，对记录表单的设计、编号、填写、贮存、保管、保护、检索、保存期限、到期处置等方面规定了要求并按此程序控制。</w:t>
            </w:r>
          </w:p>
          <w:p>
            <w:pPr>
              <w:spacing w:line="400" w:lineRule="exact"/>
              <w:rPr>
                <w:rFonts w:ascii="宋体" w:hAnsi="宋体"/>
                <w:color w:val="000000" w:themeColor="text1"/>
                <w:szCs w:val="21"/>
              </w:rPr>
            </w:pPr>
            <w:r>
              <w:rPr>
                <w:rFonts w:hint="eastAsia" w:ascii="宋体" w:hAnsi="宋体"/>
                <w:color w:val="000000" w:themeColor="text1"/>
                <w:szCs w:val="21"/>
              </w:rPr>
              <w:t>提供《记录清单》，规定了记录的名称、使用部门、保存期限等内容。所规定的记录均涵盖，保存期限规定的合理。</w:t>
            </w:r>
          </w:p>
        </w:tc>
        <w:tc>
          <w:tcPr>
            <w:tcW w:w="1190" w:type="dxa"/>
          </w:tcPr>
          <w:p>
            <w:pPr>
              <w:rPr>
                <w:color w:val="000000" w:themeColor="text1"/>
              </w:rPr>
            </w:pPr>
            <w:r>
              <w:rPr>
                <w:rFonts w:hint="eastAsia"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运行策划和控制</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E</w:t>
            </w:r>
            <w:r>
              <w:rPr>
                <w:rFonts w:hint="eastAsia" w:ascii="宋体" w:hAnsi="宋体" w:cs="新宋体"/>
                <w:color w:val="000000" w:themeColor="text1"/>
                <w:szCs w:val="21"/>
                <w:lang w:eastAsia="zh-CN"/>
              </w:rPr>
              <w:t>O</w:t>
            </w:r>
            <w:r>
              <w:rPr>
                <w:rFonts w:hint="eastAsia" w:ascii="宋体" w:hAnsi="宋体" w:cs="新宋体"/>
                <w:color w:val="000000" w:themeColor="text1"/>
                <w:szCs w:val="21"/>
              </w:rPr>
              <w:t>8.1 </w:t>
            </w:r>
          </w:p>
        </w:tc>
        <w:tc>
          <w:tcPr>
            <w:tcW w:w="10399" w:type="dxa"/>
          </w:tcPr>
          <w:p>
            <w:pPr>
              <w:ind w:firstLine="420" w:firstLineChars="200"/>
              <w:rPr>
                <w:color w:val="000000" w:themeColor="text1"/>
                <w:szCs w:val="21"/>
              </w:rPr>
            </w:pPr>
            <w:r>
              <w:rPr>
                <w:rFonts w:hint="eastAsia"/>
                <w:color w:val="000000" w:themeColor="text1"/>
                <w:szCs w:val="21"/>
              </w:rPr>
              <w:t>本部门执行节能降耗控制程序、固体废弃物控制程序、环境管理控制程序、档案管理制定合同管理制定、印章管理制度等。</w:t>
            </w:r>
          </w:p>
          <w:p>
            <w:pPr>
              <w:ind w:firstLine="210" w:firstLineChars="100"/>
              <w:rPr>
                <w:rFonts w:ascii="宋体" w:hAnsi="宋体" w:cs="宋体"/>
                <w:color w:val="000000" w:themeColor="text1"/>
                <w:szCs w:val="21"/>
                <w:lang w:val="en-GB"/>
              </w:rPr>
            </w:pPr>
            <w:r>
              <w:rPr>
                <w:rFonts w:hint="eastAsia" w:ascii="宋体" w:hAnsi="宋体" w:cs="宋体"/>
                <w:color w:val="000000" w:themeColor="text1"/>
                <w:szCs w:val="21"/>
                <w:lang w:val="en-GB"/>
              </w:rPr>
              <w:t>运行控制情况：办公过程注意节约用电，做到人走灯灭，电脑长时间不用时关机，下班前要关闭电源；</w:t>
            </w:r>
          </w:p>
          <w:p>
            <w:pPr>
              <w:rPr>
                <w:rFonts w:ascii="宋体" w:hAnsi="宋体" w:cs="宋体"/>
                <w:color w:val="000000" w:themeColor="text1"/>
                <w:szCs w:val="21"/>
              </w:rPr>
            </w:pPr>
            <w:r>
              <w:rPr>
                <w:rFonts w:hint="eastAsia" w:ascii="宋体" w:hAnsi="宋体" w:cs="宋体"/>
                <w:color w:val="000000" w:themeColor="text1"/>
                <w:szCs w:val="21"/>
              </w:rPr>
              <w:t>办公过程使用的电器如：空调、电脑、灯具均符合安全设计要求，使用过程注意安全，预防触电。</w:t>
            </w:r>
          </w:p>
          <w:p>
            <w:pPr>
              <w:rPr>
                <w:rFonts w:ascii="宋体" w:hAnsi="宋体" w:cs="宋体"/>
                <w:color w:val="000000" w:themeColor="text1"/>
                <w:szCs w:val="21"/>
                <w:lang w:val="en-GB"/>
              </w:rPr>
            </w:pPr>
            <w:r>
              <w:rPr>
                <w:rFonts w:hint="eastAsia" w:ascii="宋体" w:hAnsi="宋体" w:cs="宋体"/>
                <w:color w:val="000000" w:themeColor="text1"/>
                <w:szCs w:val="21"/>
              </w:rPr>
              <w:t>工作时间平均每天8小时，劳动保护用品、防暑药品及</w:t>
            </w:r>
            <w:r>
              <w:rPr>
                <w:rFonts w:hint="eastAsia" w:ascii="宋体" w:hAnsi="宋体" w:cs="宋体"/>
                <w:color w:val="000000" w:themeColor="text1"/>
                <w:szCs w:val="21"/>
                <w:lang w:val="en-GB"/>
              </w:rPr>
              <w:t>办公用品按要求由</w:t>
            </w:r>
            <w:r>
              <w:rPr>
                <w:rFonts w:hint="eastAsia" w:ascii="宋体" w:hAnsi="宋体" w:cs="宋体"/>
                <w:color w:val="000000" w:themeColor="text1"/>
                <w:szCs w:val="21"/>
                <w:lang w:eastAsia="zh-CN"/>
              </w:rPr>
              <w:t>行政部</w:t>
            </w:r>
            <w:r>
              <w:rPr>
                <w:rFonts w:hint="eastAsia" w:ascii="宋体" w:hAnsi="宋体" w:cs="宋体"/>
                <w:color w:val="000000" w:themeColor="text1"/>
                <w:szCs w:val="21"/>
                <w:lang w:val="en-GB"/>
              </w:rPr>
              <w:t>负责发放，作好记录；</w:t>
            </w:r>
          </w:p>
          <w:p>
            <w:pPr>
              <w:pStyle w:val="2"/>
              <w:rPr>
                <w:rFonts w:ascii="宋体" w:hAnsi="宋体" w:cs="宋体"/>
                <w:color w:val="000000" w:themeColor="text1"/>
                <w:szCs w:val="21"/>
              </w:rPr>
            </w:pPr>
            <w:r>
              <w:rPr>
                <w:rFonts w:hint="eastAsia" w:ascii="宋体" w:hAnsi="宋体" w:cs="宋体"/>
                <w:color w:val="000000" w:themeColor="text1"/>
                <w:szCs w:val="21"/>
              </w:rPr>
              <w:t>查：劳动保护用品发放记录</w:t>
            </w:r>
          </w:p>
          <w:p>
            <w:pPr>
              <w:pStyle w:val="2"/>
              <w:ind w:firstLine="460" w:firstLineChars="200"/>
              <w:rPr>
                <w:rFonts w:ascii="宋体" w:hAnsi="宋体" w:cs="宋体"/>
                <w:color w:val="000000" w:themeColor="text1"/>
                <w:szCs w:val="21"/>
              </w:rPr>
            </w:pPr>
            <w:r>
              <w:rPr>
                <w:rFonts w:hint="eastAsia" w:ascii="宋体" w:hAnsi="宋体" w:cs="宋体"/>
                <w:color w:val="000000" w:themeColor="text1"/>
                <w:szCs w:val="21"/>
              </w:rPr>
              <w:t>劳保用品        数量        领用人         领用日期</w:t>
            </w:r>
          </w:p>
          <w:p>
            <w:pPr>
              <w:ind w:firstLine="630" w:firstLineChars="300"/>
              <w:rPr>
                <w:rFonts w:hint="default" w:ascii="宋体" w:hAnsi="宋体" w:eastAsia="宋体" w:cs="宋体"/>
                <w:color w:val="000000" w:themeColor="text1"/>
                <w:szCs w:val="21"/>
                <w:lang w:val="en-US" w:eastAsia="zh-CN"/>
              </w:rPr>
            </w:pPr>
            <w:r>
              <w:rPr>
                <w:rFonts w:hint="eastAsia"/>
                <w:color w:val="000000" w:themeColor="text1"/>
                <w:szCs w:val="21"/>
                <w:lang w:val="en-US" w:eastAsia="zh-CN"/>
              </w:rPr>
              <w:t>洗手液</w:t>
            </w:r>
            <w:r>
              <w:rPr>
                <w:rFonts w:hint="eastAsia" w:ascii="宋体" w:hAnsi="宋体" w:cs="宋体"/>
                <w:color w:val="000000" w:themeColor="text1"/>
                <w:szCs w:val="21"/>
              </w:rPr>
              <w:t xml:space="preserve">   </w:t>
            </w:r>
            <w:r>
              <w:rPr>
                <w:rFonts w:hint="eastAsia" w:ascii="宋体" w:hAnsi="宋体" w:cs="宋体"/>
                <w:color w:val="000000" w:themeColor="text1"/>
                <w:szCs w:val="21"/>
                <w:lang w:val="en-US" w:eastAsia="zh-CN"/>
              </w:rPr>
              <w:t xml:space="preserve">        1瓶</w:t>
            </w:r>
            <w:r>
              <w:rPr>
                <w:rFonts w:hint="eastAsia" w:ascii="宋体" w:hAnsi="宋体" w:cs="宋体"/>
                <w:color w:val="000000" w:themeColor="text1"/>
                <w:szCs w:val="21"/>
              </w:rPr>
              <w:t xml:space="preserve">    </w:t>
            </w:r>
            <w:r>
              <w:rPr>
                <w:rFonts w:hint="eastAsia" w:ascii="宋体" w:hAnsi="宋体" w:cs="宋体"/>
                <w:color w:val="000000" w:themeColor="text1"/>
                <w:szCs w:val="21"/>
                <w:lang w:val="en-US" w:eastAsia="zh-CN"/>
              </w:rPr>
              <w:t xml:space="preserve">       游昕</w:t>
            </w:r>
            <w:r>
              <w:rPr>
                <w:rFonts w:hint="eastAsia" w:ascii="宋体" w:hAnsi="宋体" w:cs="宋体"/>
                <w:color w:val="000000" w:themeColor="text1"/>
                <w:szCs w:val="21"/>
              </w:rPr>
              <w:t xml:space="preserve">          </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rPr>
              <w:t>202</w:t>
            </w:r>
            <w:r>
              <w:rPr>
                <w:rFonts w:hint="eastAsia" w:ascii="宋体" w:hAnsi="宋体" w:cs="宋体"/>
                <w:color w:val="000000" w:themeColor="text1"/>
                <w:szCs w:val="21"/>
                <w:lang w:val="en-US" w:eastAsia="zh-CN"/>
              </w:rPr>
              <w:t>2.1.14</w:t>
            </w:r>
          </w:p>
          <w:p>
            <w:pPr>
              <w:ind w:firstLine="210" w:firstLineChars="100"/>
              <w:rPr>
                <w:rFonts w:hint="default" w:eastAsia="宋体"/>
                <w:color w:val="000000" w:themeColor="text1"/>
                <w:lang w:val="en-US" w:eastAsia="zh-CN"/>
              </w:rPr>
            </w:pPr>
            <w:r>
              <w:rPr>
                <w:rFonts w:hint="eastAsia" w:ascii="宋体" w:hAnsi="宋体" w:cs="宋体"/>
                <w:color w:val="000000" w:themeColor="text1"/>
                <w:szCs w:val="21"/>
              </w:rPr>
              <w:t xml:space="preserve">一次性防护口罩  </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rPr>
              <w:t xml:space="preserve"> </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 xml:space="preserve">0包（200个）    </w:t>
            </w:r>
            <w:r>
              <w:rPr>
                <w:rFonts w:hint="eastAsia" w:ascii="宋体" w:hAnsi="宋体" w:cs="宋体"/>
                <w:color w:val="000000" w:themeColor="text1"/>
                <w:szCs w:val="21"/>
                <w:lang w:val="en-US" w:eastAsia="zh-CN"/>
              </w:rPr>
              <w:t>游昕</w:t>
            </w:r>
            <w:r>
              <w:rPr>
                <w:rFonts w:hint="eastAsia" w:ascii="宋体" w:hAnsi="宋体" w:cs="宋体"/>
                <w:color w:val="000000" w:themeColor="text1"/>
                <w:szCs w:val="21"/>
              </w:rPr>
              <w:t xml:space="preserve">           2022.</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25</w:t>
            </w:r>
          </w:p>
          <w:p>
            <w:pPr>
              <w:ind w:firstLine="210" w:firstLineChars="100"/>
              <w:rPr>
                <w:rFonts w:hint="default" w:eastAsia="宋体"/>
                <w:color w:val="000000" w:themeColor="text1"/>
                <w:lang w:val="en-US" w:eastAsia="zh-CN"/>
              </w:rPr>
            </w:pPr>
            <w:r>
              <w:rPr>
                <w:rFonts w:hint="eastAsia" w:ascii="宋体" w:hAnsi="宋体" w:cs="宋体"/>
                <w:color w:val="000000" w:themeColor="text1"/>
                <w:szCs w:val="21"/>
                <w:lang w:val="en-US" w:eastAsia="zh-CN"/>
              </w:rPr>
              <w:t>酒精喷洒液</w:t>
            </w:r>
            <w:r>
              <w:rPr>
                <w:rFonts w:hint="eastAsia" w:ascii="宋体" w:hAnsi="宋体" w:cs="宋体"/>
                <w:color w:val="000000" w:themeColor="text1"/>
                <w:szCs w:val="21"/>
              </w:rPr>
              <w:t xml:space="preserve">  </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rPr>
              <w:t xml:space="preserve"> </w:t>
            </w:r>
            <w:r>
              <w:rPr>
                <w:rFonts w:hint="eastAsia" w:ascii="宋体" w:hAnsi="宋体" w:cs="宋体"/>
                <w:color w:val="000000" w:themeColor="text1"/>
                <w:szCs w:val="21"/>
                <w:lang w:val="en-US" w:eastAsia="zh-CN"/>
              </w:rPr>
              <w:t>1瓶</w:t>
            </w:r>
            <w:r>
              <w:rPr>
                <w:rFonts w:hint="eastAsia" w:ascii="宋体" w:hAnsi="宋体" w:cs="宋体"/>
                <w:color w:val="000000" w:themeColor="text1"/>
                <w:szCs w:val="21"/>
              </w:rPr>
              <w:t xml:space="preserve">   </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rPr>
              <w:t xml:space="preserve"> </w:t>
            </w:r>
            <w:r>
              <w:rPr>
                <w:rFonts w:hint="eastAsia" w:ascii="宋体" w:hAnsi="宋体" w:cs="宋体"/>
                <w:color w:val="000000" w:themeColor="text1"/>
                <w:szCs w:val="21"/>
                <w:lang w:val="en-US" w:eastAsia="zh-CN"/>
              </w:rPr>
              <w:t>田深红</w:t>
            </w:r>
            <w:r>
              <w:rPr>
                <w:rFonts w:hint="eastAsia" w:ascii="宋体" w:hAnsi="宋体" w:cs="宋体"/>
                <w:color w:val="000000" w:themeColor="text1"/>
                <w:szCs w:val="21"/>
              </w:rPr>
              <w:t xml:space="preserve">            2022.</w:t>
            </w:r>
            <w:r>
              <w:rPr>
                <w:rFonts w:hint="eastAsia" w:ascii="宋体" w:hAnsi="宋体" w:cs="宋体"/>
                <w:color w:val="000000" w:themeColor="text1"/>
                <w:szCs w:val="21"/>
                <w:lang w:val="en-US" w:eastAsia="zh-CN"/>
              </w:rPr>
              <w:t>3</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18</w:t>
            </w:r>
          </w:p>
          <w:p>
            <w:pPr>
              <w:pStyle w:val="2"/>
              <w:rPr>
                <w:rFonts w:ascii="宋体" w:hAnsi="宋体" w:cs="宋体"/>
                <w:color w:val="000000" w:themeColor="text1"/>
                <w:szCs w:val="21"/>
              </w:rPr>
            </w:pPr>
            <w:r>
              <w:rPr>
                <w:rFonts w:hint="eastAsia" w:ascii="宋体" w:hAnsi="宋体" w:cs="宋体"/>
                <w:color w:val="000000" w:themeColor="text1"/>
                <w:szCs w:val="21"/>
              </w:rPr>
              <w:t>.......</w:t>
            </w:r>
          </w:p>
          <w:p>
            <w:pPr>
              <w:rPr>
                <w:rFonts w:ascii="宋体" w:hAnsi="宋体"/>
                <w:color w:val="000000" w:themeColor="text1"/>
                <w:szCs w:val="21"/>
              </w:rPr>
            </w:pPr>
            <w:r>
              <w:rPr>
                <w:rFonts w:hint="eastAsia" w:ascii="宋体" w:hAnsi="宋体"/>
                <w:color w:val="000000" w:themeColor="text1"/>
                <w:szCs w:val="21"/>
              </w:rPr>
              <w:t>抽查环境运行的策划与控制实施</w:t>
            </w:r>
          </w:p>
          <w:p>
            <w:pPr>
              <w:rPr>
                <w:rFonts w:ascii="宋体" w:hAnsi="宋体"/>
                <w:color w:val="000000" w:themeColor="text1"/>
                <w:szCs w:val="21"/>
              </w:rPr>
            </w:pPr>
            <w:r>
              <w:rPr>
                <w:rFonts w:hint="eastAsia" w:ascii="宋体" w:hAnsi="宋体"/>
                <w:color w:val="000000" w:themeColor="text1"/>
                <w:szCs w:val="21"/>
              </w:rPr>
              <w:t>1）固体废弃物排放的管控：</w:t>
            </w:r>
          </w:p>
          <w:p>
            <w:pPr>
              <w:pStyle w:val="22"/>
              <w:ind w:firstLine="0" w:firstLineChars="0"/>
              <w:rPr>
                <w:rFonts w:hint="eastAsia" w:ascii="宋体" w:hAnsi="宋体" w:cs="宋体"/>
                <w:color w:val="000000" w:themeColor="text1"/>
                <w:szCs w:val="21"/>
              </w:rPr>
            </w:pPr>
            <w:r>
              <w:rPr>
                <w:rFonts w:hint="eastAsia" w:ascii="宋体" w:hAnsi="宋体" w:cs="宋体"/>
                <w:color w:val="000000" w:themeColor="text1"/>
                <w:szCs w:val="21"/>
              </w:rPr>
              <w:t>生活垃圾在办公区域集中收集后，由物业管理交环卫部门统一定期清运；回收固废处理（包括危险固废如墨盒、硒鼓等）作好分类保存交供应商回收。</w:t>
            </w:r>
          </w:p>
          <w:p>
            <w:pPr>
              <w:pStyle w:val="22"/>
              <w:ind w:firstLine="0" w:firstLineChars="0"/>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提供有废弃物处理登记表</w:t>
            </w:r>
          </w:p>
          <w:p>
            <w:pPr>
              <w:pStyle w:val="2"/>
              <w:ind w:firstLine="46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废弃物名称</w:t>
            </w:r>
            <w:r>
              <w:rPr>
                <w:rFonts w:hint="eastAsia" w:ascii="宋体" w:hAnsi="宋体" w:cs="宋体"/>
                <w:color w:val="000000" w:themeColor="text1"/>
                <w:szCs w:val="21"/>
                <w:highlight w:val="none"/>
              </w:rPr>
              <w:t xml:space="preserve">       </w:t>
            </w:r>
            <w:r>
              <w:rPr>
                <w:rFonts w:hint="eastAsia" w:ascii="宋体" w:hAnsi="宋体" w:cs="宋体"/>
                <w:color w:val="000000" w:themeColor="text1"/>
                <w:szCs w:val="21"/>
                <w:highlight w:val="none"/>
                <w:lang w:val="en-US" w:eastAsia="zh-CN"/>
              </w:rPr>
              <w:t xml:space="preserve"> </w:t>
            </w:r>
            <w:r>
              <w:rPr>
                <w:rFonts w:hint="eastAsia" w:ascii="宋体" w:hAnsi="宋体" w:cs="宋体"/>
                <w:color w:val="000000" w:themeColor="text1"/>
                <w:szCs w:val="21"/>
                <w:highlight w:val="none"/>
              </w:rPr>
              <w:t xml:space="preserve"> 数量      </w:t>
            </w:r>
            <w:r>
              <w:rPr>
                <w:rFonts w:hint="eastAsia" w:ascii="宋体" w:hAnsi="宋体" w:cs="宋体"/>
                <w:color w:val="000000" w:themeColor="text1"/>
                <w:szCs w:val="21"/>
                <w:highlight w:val="none"/>
                <w:lang w:val="en-US" w:eastAsia="zh-CN"/>
              </w:rPr>
              <w:t>处理去向</w:t>
            </w:r>
            <w:r>
              <w:rPr>
                <w:rFonts w:hint="eastAsia" w:ascii="宋体" w:hAnsi="宋体" w:cs="宋体"/>
                <w:color w:val="000000" w:themeColor="text1"/>
                <w:szCs w:val="21"/>
                <w:highlight w:val="none"/>
              </w:rPr>
              <w:t xml:space="preserve">         </w:t>
            </w:r>
            <w:r>
              <w:rPr>
                <w:rFonts w:hint="eastAsia" w:ascii="宋体" w:hAnsi="宋体" w:cs="宋体"/>
                <w:color w:val="000000" w:themeColor="text1"/>
                <w:szCs w:val="21"/>
                <w:highlight w:val="none"/>
                <w:lang w:val="en-US" w:eastAsia="zh-CN"/>
              </w:rPr>
              <w:t xml:space="preserve">  </w:t>
            </w:r>
            <w:r>
              <w:rPr>
                <w:rFonts w:hint="eastAsia" w:ascii="宋体" w:hAnsi="宋体" w:cs="宋体"/>
                <w:color w:val="000000" w:themeColor="text1"/>
                <w:szCs w:val="21"/>
                <w:highlight w:val="none"/>
              </w:rPr>
              <w:t>日期</w:t>
            </w:r>
            <w:r>
              <w:rPr>
                <w:rFonts w:hint="eastAsia" w:ascii="宋体" w:hAnsi="宋体" w:cs="宋体"/>
                <w:color w:val="000000" w:themeColor="text1"/>
                <w:szCs w:val="21"/>
                <w:highlight w:val="none"/>
                <w:lang w:val="en-US" w:eastAsia="zh-CN"/>
              </w:rPr>
              <w:t xml:space="preserve">      记录人</w:t>
            </w:r>
          </w:p>
          <w:p>
            <w:pPr>
              <w:ind w:firstLine="630" w:firstLineChars="300"/>
              <w:rPr>
                <w:rFonts w:hint="default" w:ascii="宋体" w:hAnsi="宋体" w:eastAsia="宋体" w:cs="宋体"/>
                <w:color w:val="000000" w:themeColor="text1"/>
                <w:szCs w:val="21"/>
                <w:highlight w:val="none"/>
                <w:lang w:val="en-US" w:eastAsia="zh-CN"/>
              </w:rPr>
            </w:pPr>
            <w:r>
              <w:rPr>
                <w:rFonts w:hint="eastAsia"/>
                <w:color w:val="000000" w:themeColor="text1"/>
                <w:szCs w:val="21"/>
                <w:highlight w:val="none"/>
                <w:lang w:val="en-US" w:eastAsia="zh-CN"/>
              </w:rPr>
              <w:t>废硒鼓</w:t>
            </w:r>
            <w:r>
              <w:rPr>
                <w:rFonts w:hint="eastAsia" w:ascii="宋体" w:hAnsi="宋体" w:cs="宋体"/>
                <w:color w:val="000000" w:themeColor="text1"/>
                <w:szCs w:val="21"/>
                <w:highlight w:val="none"/>
              </w:rPr>
              <w:t xml:space="preserve"> </w:t>
            </w:r>
            <w:r>
              <w:rPr>
                <w:rFonts w:hint="eastAsia" w:ascii="宋体" w:hAnsi="宋体" w:cs="宋体"/>
                <w:color w:val="000000" w:themeColor="text1"/>
                <w:szCs w:val="21"/>
                <w:highlight w:val="none"/>
                <w:lang w:val="en-US" w:eastAsia="zh-CN"/>
              </w:rPr>
              <w:t xml:space="preserve">             1个</w:t>
            </w:r>
            <w:r>
              <w:rPr>
                <w:rFonts w:hint="eastAsia" w:ascii="宋体" w:hAnsi="宋体" w:cs="宋体"/>
                <w:color w:val="000000" w:themeColor="text1"/>
                <w:szCs w:val="21"/>
                <w:highlight w:val="none"/>
              </w:rPr>
              <w:t xml:space="preserve">   </w:t>
            </w:r>
            <w:r>
              <w:rPr>
                <w:rFonts w:hint="eastAsia" w:ascii="宋体" w:hAnsi="宋体" w:cs="宋体"/>
                <w:color w:val="000000" w:themeColor="text1"/>
                <w:szCs w:val="21"/>
                <w:highlight w:val="none"/>
                <w:lang w:val="en-US" w:eastAsia="zh-CN"/>
              </w:rPr>
              <w:t xml:space="preserve">     供方回收</w:t>
            </w:r>
            <w:r>
              <w:rPr>
                <w:rFonts w:hint="eastAsia" w:ascii="宋体" w:hAnsi="宋体" w:cs="宋体"/>
                <w:color w:val="000000" w:themeColor="text1"/>
                <w:szCs w:val="21"/>
                <w:highlight w:val="none"/>
              </w:rPr>
              <w:t xml:space="preserve">          </w:t>
            </w:r>
            <w:r>
              <w:rPr>
                <w:rFonts w:hint="eastAsia" w:ascii="宋体" w:hAnsi="宋体" w:cs="宋体"/>
                <w:color w:val="000000" w:themeColor="text1"/>
                <w:szCs w:val="21"/>
                <w:highlight w:val="none"/>
                <w:lang w:val="en-US" w:eastAsia="zh-CN"/>
              </w:rPr>
              <w:t xml:space="preserve"> </w:t>
            </w:r>
            <w:r>
              <w:rPr>
                <w:rFonts w:hint="eastAsia" w:ascii="宋体" w:hAnsi="宋体" w:cs="宋体"/>
                <w:color w:val="000000" w:themeColor="text1"/>
                <w:szCs w:val="21"/>
                <w:highlight w:val="none"/>
              </w:rPr>
              <w:t>202</w:t>
            </w:r>
            <w:r>
              <w:rPr>
                <w:rFonts w:hint="eastAsia" w:ascii="宋体" w:hAnsi="宋体" w:cs="宋体"/>
                <w:color w:val="000000" w:themeColor="text1"/>
                <w:szCs w:val="21"/>
                <w:highlight w:val="none"/>
                <w:lang w:val="en-US" w:eastAsia="zh-CN"/>
              </w:rPr>
              <w:t xml:space="preserve">2.4.15     石依帆    </w:t>
            </w:r>
          </w:p>
          <w:p>
            <w:pPr>
              <w:pStyle w:val="22"/>
              <w:rPr>
                <w:rFonts w:hint="default" w:ascii="宋体" w:hAnsi="宋体" w:cs="宋体"/>
                <w:color w:val="000000" w:themeColor="text1"/>
                <w:szCs w:val="21"/>
                <w:highlight w:val="none"/>
                <w:lang w:val="en-US" w:eastAsia="zh-CN"/>
              </w:rPr>
            </w:pPr>
            <w:r>
              <w:rPr>
                <w:rFonts w:hint="eastAsia"/>
                <w:color w:val="000000" w:themeColor="text1"/>
                <w:szCs w:val="21"/>
                <w:highlight w:val="none"/>
                <w:lang w:val="en-US" w:eastAsia="zh-CN"/>
              </w:rPr>
              <w:t>废包装箱</w:t>
            </w:r>
            <w:r>
              <w:rPr>
                <w:rFonts w:hint="eastAsia" w:ascii="宋体" w:hAnsi="宋体" w:cs="宋体"/>
                <w:color w:val="000000" w:themeColor="text1"/>
                <w:szCs w:val="21"/>
                <w:highlight w:val="none"/>
              </w:rPr>
              <w:t xml:space="preserve"> </w:t>
            </w:r>
            <w:r>
              <w:rPr>
                <w:rFonts w:hint="eastAsia" w:ascii="宋体" w:hAnsi="宋体" w:cs="宋体"/>
                <w:color w:val="000000" w:themeColor="text1"/>
                <w:szCs w:val="21"/>
                <w:highlight w:val="none"/>
                <w:lang w:val="en-US" w:eastAsia="zh-CN"/>
              </w:rPr>
              <w:t xml:space="preserve">             15kg</w:t>
            </w:r>
            <w:r>
              <w:rPr>
                <w:rFonts w:hint="eastAsia" w:ascii="宋体" w:hAnsi="宋体" w:cs="宋体"/>
                <w:color w:val="000000" w:themeColor="text1"/>
                <w:szCs w:val="21"/>
                <w:highlight w:val="none"/>
              </w:rPr>
              <w:t xml:space="preserve">  </w:t>
            </w:r>
            <w:r>
              <w:rPr>
                <w:rFonts w:hint="eastAsia" w:ascii="宋体" w:hAnsi="宋体" w:cs="宋体"/>
                <w:color w:val="000000" w:themeColor="text1"/>
                <w:szCs w:val="21"/>
                <w:highlight w:val="none"/>
                <w:lang w:val="en-US" w:eastAsia="zh-CN"/>
              </w:rPr>
              <w:t xml:space="preserve">     废品回收站</w:t>
            </w:r>
            <w:r>
              <w:rPr>
                <w:rFonts w:hint="eastAsia" w:ascii="宋体" w:hAnsi="宋体" w:cs="宋体"/>
                <w:color w:val="000000" w:themeColor="text1"/>
                <w:szCs w:val="21"/>
                <w:highlight w:val="none"/>
              </w:rPr>
              <w:t xml:space="preserve">        </w:t>
            </w:r>
            <w:r>
              <w:rPr>
                <w:rFonts w:hint="eastAsia" w:ascii="宋体" w:hAnsi="宋体" w:cs="宋体"/>
                <w:color w:val="000000" w:themeColor="text1"/>
                <w:szCs w:val="21"/>
                <w:highlight w:val="none"/>
                <w:lang w:val="en-US" w:eastAsia="zh-CN"/>
              </w:rPr>
              <w:t xml:space="preserve"> </w:t>
            </w:r>
            <w:r>
              <w:rPr>
                <w:rFonts w:hint="eastAsia" w:ascii="宋体" w:hAnsi="宋体" w:cs="宋体"/>
                <w:color w:val="000000" w:themeColor="text1"/>
                <w:szCs w:val="21"/>
                <w:highlight w:val="none"/>
              </w:rPr>
              <w:t>202</w:t>
            </w:r>
            <w:r>
              <w:rPr>
                <w:rFonts w:hint="eastAsia" w:ascii="宋体" w:hAnsi="宋体" w:cs="宋体"/>
                <w:color w:val="000000" w:themeColor="text1"/>
                <w:szCs w:val="21"/>
                <w:highlight w:val="none"/>
                <w:lang w:val="en-US" w:eastAsia="zh-CN"/>
              </w:rPr>
              <w:t xml:space="preserve">2.5.18     石依帆 </w:t>
            </w:r>
          </w:p>
          <w:p>
            <w:pPr>
              <w:pStyle w:val="22"/>
              <w:ind w:firstLine="0" w:firstLineChars="0"/>
              <w:rPr>
                <w:rFonts w:ascii="宋体" w:hAnsi="宋体" w:cs="宋体"/>
                <w:color w:val="000000" w:themeColor="text1"/>
                <w:szCs w:val="21"/>
              </w:rPr>
            </w:pPr>
            <w:r>
              <w:rPr>
                <w:rFonts w:hint="eastAsia" w:ascii="宋体" w:hAnsi="宋体" w:cs="宋体"/>
                <w:color w:val="000000" w:themeColor="text1"/>
                <w:szCs w:val="21"/>
              </w:rPr>
              <w:t>2）资源、能源消耗管控：</w:t>
            </w:r>
          </w:p>
          <w:p>
            <w:pPr>
              <w:rPr>
                <w:rFonts w:ascii="宋体" w:hAnsi="宋体" w:cs="宋体"/>
                <w:color w:val="000000" w:themeColor="text1"/>
                <w:szCs w:val="21"/>
              </w:rPr>
            </w:pPr>
            <w:r>
              <w:rPr>
                <w:rFonts w:hint="eastAsia" w:ascii="宋体" w:hAnsi="宋体" w:cs="宋体"/>
                <w:color w:val="000000" w:themeColor="text1"/>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w:t>
            </w:r>
            <w:r>
              <w:rPr>
                <w:rFonts w:hint="eastAsia" w:ascii="宋体" w:hAnsi="宋体" w:cs="宋体"/>
                <w:color w:val="000000" w:themeColor="text1"/>
                <w:szCs w:val="21"/>
                <w:lang w:eastAsia="zh-CN"/>
              </w:rPr>
              <w:t>行政部</w:t>
            </w:r>
            <w:r>
              <w:rPr>
                <w:rFonts w:hint="eastAsia" w:ascii="宋体" w:hAnsi="宋体" w:cs="宋体"/>
                <w:color w:val="000000" w:themeColor="text1"/>
                <w:szCs w:val="21"/>
              </w:rPr>
              <w:t>集中统计跟进。统计内容包括：水，电消耗费用，纸张、灭火器材等费用。提供有202</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月至</w:t>
            </w:r>
            <w:r>
              <w:rPr>
                <w:rFonts w:hint="eastAsia" w:ascii="宋体" w:hAnsi="宋体" w:cs="宋体"/>
                <w:color w:val="000000" w:themeColor="text1"/>
                <w:szCs w:val="21"/>
                <w:lang w:val="en-US" w:eastAsia="zh-CN"/>
              </w:rPr>
              <w:t>2022年4</w:t>
            </w:r>
            <w:r>
              <w:rPr>
                <w:rFonts w:hint="eastAsia" w:ascii="宋体" w:hAnsi="宋体" w:cs="宋体"/>
                <w:color w:val="000000" w:themeColor="text1"/>
                <w:szCs w:val="21"/>
              </w:rPr>
              <w:t>月能源支出统计表，记录显示：基本达成目标。</w:t>
            </w:r>
          </w:p>
          <w:p>
            <w:pPr>
              <w:rPr>
                <w:rFonts w:ascii="宋体" w:hAnsi="宋体" w:cs="宋体"/>
                <w:color w:val="000000" w:themeColor="text1"/>
                <w:szCs w:val="21"/>
              </w:rPr>
            </w:pPr>
            <w:r>
              <w:rPr>
                <w:rFonts w:hint="eastAsia" w:ascii="宋体" w:hAnsi="宋体" w:cs="宋体"/>
                <w:color w:val="000000" w:themeColor="text1"/>
                <w:szCs w:val="21"/>
              </w:rPr>
              <w:t>3）火灾预防：</w:t>
            </w:r>
          </w:p>
          <w:p>
            <w:pPr>
              <w:rPr>
                <w:rFonts w:ascii="宋体" w:hAnsi="宋体" w:cs="宋体"/>
                <w:color w:val="000000" w:themeColor="text1"/>
                <w:szCs w:val="21"/>
              </w:rPr>
            </w:pPr>
            <w:r>
              <w:rPr>
                <w:rFonts w:hint="eastAsia" w:ascii="宋体" w:hAnsi="宋体" w:cs="宋体"/>
                <w:color w:val="000000" w:themeColor="text1"/>
                <w:szCs w:val="21"/>
              </w:rPr>
              <w:t xml:space="preserve">  张贴防火标识，购买灭火器等消防设施；</w:t>
            </w:r>
          </w:p>
          <w:p>
            <w:pPr>
              <w:rPr>
                <w:rFonts w:ascii="宋体" w:hAnsi="宋体" w:cs="宋体"/>
                <w:color w:val="000000" w:themeColor="text1"/>
                <w:szCs w:val="21"/>
              </w:rPr>
            </w:pPr>
            <w:r>
              <w:rPr>
                <w:rFonts w:hint="eastAsia" w:ascii="宋体" w:hAnsi="宋体" w:cs="宋体"/>
                <w:color w:val="000000" w:themeColor="text1"/>
                <w:szCs w:val="21"/>
              </w:rPr>
              <w:t>组织相关人员进行培训；日常的检查；制定火灾应急预案。</w:t>
            </w:r>
          </w:p>
          <w:p>
            <w:pPr>
              <w:rPr>
                <w:rFonts w:ascii="宋体" w:hAnsi="宋体" w:cs="宋体"/>
                <w:color w:val="000000" w:themeColor="text1"/>
                <w:szCs w:val="21"/>
              </w:rPr>
            </w:pPr>
            <w:r>
              <w:rPr>
                <w:rFonts w:hint="eastAsia" w:ascii="宋体" w:hAnsi="宋体" w:cs="宋体"/>
                <w:color w:val="000000" w:themeColor="text1"/>
                <w:szCs w:val="21"/>
              </w:rPr>
              <w:t>◆查见组织的职业健康安全运行控制状况：</w:t>
            </w:r>
          </w:p>
          <w:p>
            <w:pPr>
              <w:rPr>
                <w:rFonts w:ascii="宋体" w:hAnsi="宋体" w:cs="宋体"/>
                <w:color w:val="000000" w:themeColor="text1"/>
                <w:szCs w:val="21"/>
              </w:rPr>
            </w:pPr>
            <w:r>
              <w:rPr>
                <w:rFonts w:hint="eastAsia" w:ascii="宋体" w:hAnsi="宋体" w:cs="宋体"/>
                <w:color w:val="000000" w:themeColor="text1"/>
                <w:szCs w:val="21"/>
              </w:rPr>
              <w:t xml:space="preserve"> 1）意外火灾控制</w:t>
            </w:r>
          </w:p>
          <w:p>
            <w:pPr>
              <w:rPr>
                <w:rFonts w:ascii="宋体" w:hAnsi="宋体" w:cs="宋体"/>
                <w:color w:val="000000" w:themeColor="text1"/>
                <w:szCs w:val="21"/>
              </w:rPr>
            </w:pPr>
            <w:r>
              <w:rPr>
                <w:rFonts w:hint="eastAsia" w:ascii="宋体" w:hAnsi="宋体" w:cs="宋体"/>
                <w:color w:val="000000" w:themeColor="text1"/>
                <w:szCs w:val="21"/>
              </w:rPr>
              <w:t xml:space="preserve">   建立消防检查管理制度；确定消防小组人员职责；按规定每月进行消防检查；制定应急准备响应预案；进行消防演习。现场查看办公区域配备有符合要求的灭火器和消火栓等，设备、电器状态良好，无安全隐患。</w:t>
            </w:r>
          </w:p>
          <w:p>
            <w:pPr>
              <w:rPr>
                <w:rFonts w:ascii="宋体" w:hAnsi="宋体" w:cs="宋体"/>
                <w:color w:val="000000" w:themeColor="text1"/>
                <w:szCs w:val="21"/>
              </w:rPr>
            </w:pPr>
            <w:r>
              <w:rPr>
                <w:rFonts w:hint="eastAsia" w:ascii="宋体" w:hAnsi="宋体" w:cs="宋体"/>
                <w:color w:val="000000" w:themeColor="text1"/>
                <w:szCs w:val="21"/>
              </w:rPr>
              <w:t>2）查疫情期间控制措施:配置有测温仪、消毒液、口罩等设施物资，对外来人员进行登记，登记有姓名、身份证号、手机号等，测量温度低于37度才能进入。并定期对办公区域喷洒消毒水消毒。目前公司所在地处于新冠疫情低风险区，公司人员外出办事或服务时严格按客户要求进行防控（如</w:t>
            </w:r>
            <w:r>
              <w:rPr>
                <w:rFonts w:hint="eastAsia" w:ascii="宋体" w:hAnsi="宋体" w:cs="宋体"/>
                <w:color w:val="000000" w:themeColor="text1"/>
                <w:szCs w:val="21"/>
                <w:lang w:val="en-US" w:eastAsia="zh-CN"/>
              </w:rPr>
              <w:t>提供核酸检测、</w:t>
            </w:r>
            <w:r>
              <w:rPr>
                <w:rFonts w:hint="eastAsia" w:ascii="宋体" w:hAnsi="宋体" w:cs="宋体"/>
                <w:color w:val="000000" w:themeColor="text1"/>
                <w:szCs w:val="21"/>
              </w:rPr>
              <w:t>佩戴口罩和测量体温等）。</w:t>
            </w:r>
          </w:p>
          <w:p>
            <w:pPr>
              <w:rPr>
                <w:rFonts w:ascii="宋体" w:hAnsi="宋体" w:cs="宋体"/>
                <w:color w:val="000000" w:themeColor="text1"/>
                <w:szCs w:val="21"/>
              </w:rPr>
            </w:pPr>
            <w:r>
              <w:rPr>
                <w:rFonts w:hint="eastAsia" w:ascii="宋体" w:hAnsi="宋体" w:cs="宋体"/>
                <w:color w:val="000000" w:themeColor="text1"/>
                <w:szCs w:val="21"/>
              </w:rPr>
              <w:t>3）对相关方施加影响</w:t>
            </w:r>
          </w:p>
          <w:p>
            <w:pPr>
              <w:rPr>
                <w:rFonts w:ascii="宋体" w:hAnsi="宋体" w:cs="宋体"/>
                <w:color w:val="000000" w:themeColor="text1"/>
                <w:szCs w:val="21"/>
              </w:rPr>
            </w:pPr>
            <w:r>
              <w:rPr>
                <w:rFonts w:hint="eastAsia" w:ascii="宋体" w:hAnsi="宋体" w:cs="宋体"/>
                <w:color w:val="000000" w:themeColor="text1"/>
                <w:szCs w:val="21"/>
              </w:rPr>
              <w:t xml:space="preserve">  组织对进入经营场所内的供方送货员、顾客人员视情况由</w:t>
            </w:r>
            <w:r>
              <w:rPr>
                <w:rFonts w:hint="eastAsia" w:ascii="宋体" w:hAnsi="宋体" w:cs="宋体"/>
                <w:color w:val="000000" w:themeColor="text1"/>
                <w:szCs w:val="21"/>
                <w:lang w:eastAsia="zh-CN"/>
              </w:rPr>
              <w:t>行政部</w:t>
            </w:r>
            <w:r>
              <w:rPr>
                <w:rFonts w:hint="eastAsia" w:ascii="宋体" w:hAnsi="宋体" w:cs="宋体"/>
                <w:color w:val="000000" w:themeColor="text1"/>
                <w:szCs w:val="21"/>
              </w:rPr>
              <w:t>工作人员或受访人提醒，告知相关遵守相应的运行准则，以防止外来人员受到人身伤害或职业健康安危害。</w:t>
            </w:r>
          </w:p>
        </w:tc>
        <w:tc>
          <w:tcPr>
            <w:tcW w:w="1190" w:type="dxa"/>
          </w:tcPr>
          <w:p>
            <w:pPr>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应急准备和响应</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E</w:t>
            </w:r>
            <w:r>
              <w:rPr>
                <w:rFonts w:hint="eastAsia" w:ascii="宋体" w:hAnsi="宋体" w:cs="新宋体"/>
                <w:color w:val="000000" w:themeColor="text1"/>
                <w:szCs w:val="21"/>
                <w:lang w:eastAsia="zh-CN"/>
              </w:rPr>
              <w:t>O</w:t>
            </w:r>
            <w:r>
              <w:rPr>
                <w:rFonts w:hint="eastAsia" w:ascii="宋体" w:hAnsi="宋体" w:cs="新宋体"/>
                <w:color w:val="000000" w:themeColor="text1"/>
                <w:szCs w:val="21"/>
              </w:rPr>
              <w:t>8.2</w:t>
            </w:r>
          </w:p>
        </w:tc>
        <w:tc>
          <w:tcPr>
            <w:tcW w:w="10399" w:type="dxa"/>
          </w:tcPr>
          <w:p>
            <w:pPr>
              <w:rPr>
                <w:color w:val="000000" w:themeColor="text1"/>
              </w:rPr>
            </w:pPr>
            <w:r>
              <w:rPr>
                <w:rFonts w:hint="eastAsia"/>
                <w:color w:val="000000" w:themeColor="text1"/>
              </w:rPr>
              <w:t>查见：《应急准备</w:t>
            </w:r>
            <w:r>
              <w:rPr>
                <w:rFonts w:hint="eastAsia"/>
                <w:color w:val="000000" w:themeColor="text1"/>
                <w:lang w:val="en-US" w:eastAsia="zh-CN"/>
              </w:rPr>
              <w:t>和</w:t>
            </w:r>
            <w:r>
              <w:rPr>
                <w:rFonts w:hint="eastAsia"/>
                <w:color w:val="000000" w:themeColor="text1"/>
              </w:rPr>
              <w:t>响应</w:t>
            </w:r>
            <w:r>
              <w:rPr>
                <w:rFonts w:hint="eastAsia"/>
                <w:color w:val="000000" w:themeColor="text1"/>
                <w:lang w:val="en-US" w:eastAsia="zh-CN"/>
              </w:rPr>
              <w:t>控制</w:t>
            </w:r>
            <w:r>
              <w:rPr>
                <w:rFonts w:hint="eastAsia"/>
                <w:color w:val="000000" w:themeColor="text1"/>
              </w:rPr>
              <w:t>程序》、《火灾应急预案》、《</w:t>
            </w:r>
            <w:r>
              <w:rPr>
                <w:rFonts w:hint="eastAsia"/>
                <w:color w:val="000000" w:themeColor="text1"/>
                <w:szCs w:val="22"/>
              </w:rPr>
              <w:t>消防安全演习报告》</w:t>
            </w:r>
            <w:r>
              <w:rPr>
                <w:rFonts w:hint="eastAsia"/>
                <w:color w:val="000000" w:themeColor="text1"/>
              </w:rPr>
              <w:t>。</w:t>
            </w:r>
          </w:p>
          <w:p>
            <w:pPr>
              <w:rPr>
                <w:color w:val="000000" w:themeColor="text1"/>
              </w:rPr>
            </w:pPr>
            <w:r>
              <w:rPr>
                <w:rFonts w:hint="eastAsia"/>
                <w:color w:val="000000" w:themeColor="text1"/>
              </w:rPr>
              <w:t>公司全体工作人员的在</w:t>
            </w:r>
            <w:r>
              <w:rPr>
                <w:rFonts w:hint="eastAsia"/>
                <w:color w:val="000000" w:themeColor="text1"/>
                <w:lang w:eastAsia="zh-CN"/>
              </w:rPr>
              <w:t>行政部</w:t>
            </w:r>
            <w:r>
              <w:rPr>
                <w:rFonts w:hint="eastAsia"/>
                <w:color w:val="000000" w:themeColor="text1"/>
              </w:rPr>
              <w:t>组织下，参加了公司组织的“火灾事故应急预案演练”。</w:t>
            </w:r>
          </w:p>
          <w:p>
            <w:pPr>
              <w:jc w:val="left"/>
              <w:rPr>
                <w:rFonts w:ascii="宋体" w:hAnsi="宋体" w:cs="宋体"/>
                <w:color w:val="000000" w:themeColor="text1"/>
                <w:szCs w:val="21"/>
              </w:rPr>
            </w:pPr>
            <w:r>
              <w:rPr>
                <w:rFonts w:hint="eastAsia"/>
                <w:color w:val="000000" w:themeColor="text1"/>
              </w:rPr>
              <w:t>查见：消防演练实况记录：公司全体人员参加了202</w:t>
            </w:r>
            <w:r>
              <w:rPr>
                <w:rFonts w:hint="eastAsia"/>
                <w:color w:val="000000" w:themeColor="text1"/>
                <w:lang w:val="en-US" w:eastAsia="zh-CN"/>
              </w:rPr>
              <w:t>2</w:t>
            </w:r>
            <w:r>
              <w:rPr>
                <w:rFonts w:hint="eastAsia"/>
                <w:color w:val="000000" w:themeColor="text1"/>
              </w:rPr>
              <w:t xml:space="preserve">年 </w:t>
            </w:r>
            <w:r>
              <w:rPr>
                <w:rFonts w:hint="eastAsia"/>
                <w:color w:val="000000" w:themeColor="text1"/>
                <w:lang w:val="en-US" w:eastAsia="zh-CN"/>
              </w:rPr>
              <w:t>3</w:t>
            </w:r>
            <w:r>
              <w:rPr>
                <w:rFonts w:hint="eastAsia"/>
                <w:color w:val="000000" w:themeColor="text1"/>
              </w:rPr>
              <w:t xml:space="preserve">月 </w:t>
            </w:r>
            <w:r>
              <w:rPr>
                <w:rFonts w:hint="eastAsia"/>
                <w:color w:val="000000" w:themeColor="text1"/>
                <w:lang w:val="en-US" w:eastAsia="zh-CN"/>
              </w:rPr>
              <w:t>20</w:t>
            </w:r>
            <w:r>
              <w:rPr>
                <w:rFonts w:hint="eastAsia"/>
                <w:color w:val="000000" w:themeColor="text1"/>
              </w:rPr>
              <w:t>日</w:t>
            </w:r>
            <w:r>
              <w:rPr>
                <w:rFonts w:hint="eastAsia"/>
                <w:color w:val="000000" w:themeColor="text1"/>
                <w:lang w:val="en-US" w:eastAsia="zh-CN"/>
              </w:rPr>
              <w:t>下午</w:t>
            </w:r>
            <w:r>
              <w:rPr>
                <w:rFonts w:hint="eastAsia" w:ascii="楷体" w:hAnsi="楷体" w:eastAsia="楷体" w:cs="楷体"/>
                <w:color w:val="000000"/>
                <w:sz w:val="22"/>
                <w:lang w:val="en-US" w:eastAsia="zh-CN"/>
              </w:rPr>
              <w:t>14</w:t>
            </w:r>
            <w:r>
              <w:rPr>
                <w:rFonts w:hint="eastAsia" w:ascii="楷体" w:hAnsi="楷体" w:eastAsia="楷体" w:cs="楷体"/>
                <w:color w:val="000000"/>
                <w:sz w:val="22"/>
              </w:rPr>
              <w:t>:00-1</w:t>
            </w:r>
            <w:r>
              <w:rPr>
                <w:rFonts w:hint="eastAsia" w:ascii="楷体" w:hAnsi="楷体" w:eastAsia="楷体" w:cs="楷体"/>
                <w:color w:val="000000"/>
                <w:sz w:val="22"/>
                <w:lang w:val="en-US" w:eastAsia="zh-CN"/>
              </w:rPr>
              <w:t>6</w:t>
            </w:r>
            <w:r>
              <w:rPr>
                <w:rFonts w:hint="eastAsia" w:ascii="楷体" w:hAnsi="楷体" w:eastAsia="楷体" w:cs="楷体"/>
                <w:color w:val="000000"/>
                <w:sz w:val="22"/>
              </w:rPr>
              <w:t>:00</w:t>
            </w:r>
            <w:r>
              <w:rPr>
                <w:rFonts w:hint="eastAsia"/>
                <w:color w:val="000000" w:themeColor="text1"/>
              </w:rPr>
              <w:t>火灾事故的应急预案演练。</w:t>
            </w:r>
            <w:r>
              <w:rPr>
                <w:rFonts w:hint="eastAsia" w:ascii="宋体" w:hAnsi="宋体" w:cs="宋体"/>
                <w:color w:val="000000" w:themeColor="text1"/>
                <w:szCs w:val="21"/>
              </w:rPr>
              <w:t>演练目的：确保公司每位员工在遇到火灾时都能正确熟悉的操作灭火器，减少人员的伤亡事故。</w:t>
            </w:r>
          </w:p>
          <w:p>
            <w:pPr>
              <w:rPr>
                <w:color w:val="000000" w:themeColor="text1"/>
              </w:rPr>
            </w:pPr>
            <w:r>
              <w:rPr>
                <w:rFonts w:hint="eastAsia"/>
                <w:color w:val="000000" w:themeColor="text1"/>
              </w:rPr>
              <w:t>演习地点：公司的</w:t>
            </w:r>
            <w:r>
              <w:rPr>
                <w:rFonts w:hint="eastAsia"/>
                <w:color w:val="000000" w:themeColor="text1"/>
                <w:lang w:val="en-US" w:eastAsia="zh-CN"/>
              </w:rPr>
              <w:t>办公室</w:t>
            </w:r>
            <w:r>
              <w:rPr>
                <w:rFonts w:hint="eastAsia"/>
                <w:color w:val="000000" w:themeColor="text1"/>
              </w:rPr>
              <w:t>。演习过程：防火、逃生和灭火器的使用培训；发现火警、报警并紧急疏散人员；处置火情等。</w:t>
            </w:r>
          </w:p>
          <w:p>
            <w:pPr>
              <w:rPr>
                <w:color w:val="000000" w:themeColor="text1"/>
              </w:rPr>
            </w:pPr>
            <w:r>
              <w:rPr>
                <w:rFonts w:hint="eastAsia"/>
                <w:color w:val="000000" w:themeColor="text1"/>
              </w:rPr>
              <w:t>查，现场能提供以上演练记录及消防安全演习总结报告。通过演练，检验了公司应对突发事件的能力、以及公司火灾事故应急预案的可操作性。有效降低事故危害，减少事故损失，确保公司安全、健康、有序的发展等。</w:t>
            </w:r>
          </w:p>
          <w:p>
            <w:pPr>
              <w:rPr>
                <w:color w:val="000000" w:themeColor="text1"/>
              </w:rPr>
            </w:pPr>
            <w:r>
              <w:rPr>
                <w:rFonts w:hint="eastAsia"/>
                <w:color w:val="000000" w:themeColor="text1"/>
              </w:rPr>
              <w:t>应急准备：在公司办公区域，按要求配置灭火器。</w:t>
            </w:r>
          </w:p>
        </w:tc>
        <w:tc>
          <w:tcPr>
            <w:tcW w:w="1190" w:type="dxa"/>
          </w:tcPr>
          <w:p>
            <w:pPr>
              <w:rPr>
                <w:color w:val="000000" w:themeColor="text1"/>
                <w:highlight w:val="magenta"/>
              </w:rPr>
            </w:pPr>
            <w:r>
              <w:rPr>
                <w:rFonts w:hint="eastAsia"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tcPr>
          <w:p>
            <w:pPr>
              <w:adjustRightInd w:val="0"/>
              <w:snapToGrid w:val="0"/>
              <w:jc w:val="left"/>
              <w:rPr>
                <w:rFonts w:ascii="宋体" w:hAnsi="宋体" w:cs="新宋体"/>
                <w:color w:val="000000" w:themeColor="text1"/>
                <w:szCs w:val="21"/>
              </w:rPr>
            </w:pPr>
            <w:r>
              <w:rPr>
                <w:rFonts w:hint="eastAsia" w:ascii="宋体" w:hAnsi="宋体" w:cs="新宋体"/>
                <w:color w:val="000000" w:themeColor="text1"/>
                <w:szCs w:val="21"/>
              </w:rPr>
              <w:t>监视、测量、分析与评估</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E</w:t>
            </w:r>
            <w:r>
              <w:rPr>
                <w:rFonts w:hint="eastAsia" w:ascii="宋体" w:hAnsi="宋体" w:cs="新宋体"/>
                <w:color w:val="000000" w:themeColor="text1"/>
                <w:szCs w:val="21"/>
                <w:lang w:eastAsia="zh-CN"/>
              </w:rPr>
              <w:t>O</w:t>
            </w:r>
            <w:r>
              <w:rPr>
                <w:rFonts w:hint="eastAsia" w:ascii="宋体" w:hAnsi="宋体" w:cs="新宋体"/>
                <w:color w:val="000000" w:themeColor="text1"/>
                <w:szCs w:val="21"/>
              </w:rPr>
              <w:t xml:space="preserve">9.1 </w:t>
            </w:r>
          </w:p>
          <w:p>
            <w:pPr>
              <w:rPr>
                <w:rFonts w:ascii="宋体" w:hAnsi="宋体" w:cs="新宋体"/>
                <w:color w:val="000000" w:themeColor="text1"/>
                <w:szCs w:val="21"/>
              </w:rPr>
            </w:pPr>
          </w:p>
        </w:tc>
        <w:tc>
          <w:tcPr>
            <w:tcW w:w="10399" w:type="dxa"/>
          </w:tcPr>
          <w:p>
            <w:pPr>
              <w:spacing w:line="400" w:lineRule="exact"/>
              <w:rPr>
                <w:color w:val="000000" w:themeColor="text1"/>
                <w:szCs w:val="22"/>
              </w:rPr>
            </w:pPr>
            <w:r>
              <w:rPr>
                <w:rFonts w:hint="eastAsia"/>
                <w:color w:val="000000" w:themeColor="text1"/>
                <w:szCs w:val="22"/>
              </w:rPr>
              <w:t>----有《环境和职业健康安全运行</w:t>
            </w:r>
            <w:r>
              <w:rPr>
                <w:rFonts w:hint="eastAsia"/>
                <w:color w:val="000000" w:themeColor="text1"/>
                <w:szCs w:val="22"/>
                <w:lang w:val="en-US" w:eastAsia="zh-CN"/>
              </w:rPr>
              <w:t>和绩效监控</w:t>
            </w:r>
            <w:r>
              <w:rPr>
                <w:rFonts w:hint="eastAsia"/>
                <w:color w:val="000000" w:themeColor="text1"/>
                <w:szCs w:val="22"/>
              </w:rPr>
              <w:t>控制程序》和管理文件。</w:t>
            </w:r>
          </w:p>
          <w:p>
            <w:pPr>
              <w:spacing w:line="400" w:lineRule="exact"/>
              <w:rPr>
                <w:color w:val="000000" w:themeColor="text1"/>
                <w:szCs w:val="22"/>
              </w:rPr>
            </w:pPr>
            <w:r>
              <w:rPr>
                <w:rFonts w:hint="eastAsia"/>
                <w:color w:val="000000" w:themeColor="text1"/>
                <w:szCs w:val="22"/>
              </w:rPr>
              <w:t>查公司环境运行检查记录表</w:t>
            </w:r>
          </w:p>
          <w:p>
            <w:pPr>
              <w:spacing w:line="400" w:lineRule="exact"/>
              <w:rPr>
                <w:color w:val="000000" w:themeColor="text1"/>
                <w:szCs w:val="22"/>
              </w:rPr>
            </w:pPr>
            <w:r>
              <w:rPr>
                <w:rFonts w:hint="eastAsia"/>
                <w:color w:val="000000" w:themeColor="text1"/>
                <w:szCs w:val="22"/>
              </w:rPr>
              <w:t>管理制度规定公司每月由</w:t>
            </w:r>
            <w:r>
              <w:rPr>
                <w:rFonts w:hint="eastAsia"/>
                <w:color w:val="000000" w:themeColor="text1"/>
                <w:szCs w:val="22"/>
                <w:lang w:eastAsia="zh-CN"/>
              </w:rPr>
              <w:t>行政部</w:t>
            </w:r>
            <w:r>
              <w:rPr>
                <w:rFonts w:hint="eastAsia"/>
                <w:color w:val="000000" w:themeColor="text1"/>
                <w:szCs w:val="22"/>
              </w:rPr>
              <w:t>组织人员对公司办公场所的环境方面、安全消防方面的固体废弃物处理、生活垃圾处理等进行检查，检查结论：合格。提供有202</w:t>
            </w:r>
            <w:r>
              <w:rPr>
                <w:rFonts w:hint="eastAsia"/>
                <w:color w:val="000000" w:themeColor="text1"/>
                <w:szCs w:val="22"/>
                <w:lang w:val="en-US" w:eastAsia="zh-CN"/>
              </w:rPr>
              <w:t>2</w:t>
            </w:r>
            <w:r>
              <w:rPr>
                <w:rFonts w:hint="eastAsia"/>
                <w:color w:val="000000" w:themeColor="text1"/>
                <w:szCs w:val="22"/>
              </w:rPr>
              <w:t>年</w:t>
            </w:r>
            <w:r>
              <w:rPr>
                <w:rFonts w:hint="eastAsia"/>
                <w:color w:val="000000" w:themeColor="text1"/>
                <w:szCs w:val="22"/>
                <w:lang w:val="en-US" w:eastAsia="zh-CN"/>
              </w:rPr>
              <w:t>1</w:t>
            </w:r>
            <w:r>
              <w:rPr>
                <w:rFonts w:hint="eastAsia"/>
                <w:color w:val="000000" w:themeColor="text1"/>
                <w:szCs w:val="22"/>
              </w:rPr>
              <w:t>月至202</w:t>
            </w:r>
            <w:r>
              <w:rPr>
                <w:rFonts w:hint="eastAsia"/>
                <w:color w:val="000000" w:themeColor="text1"/>
                <w:szCs w:val="22"/>
                <w:lang w:val="en-US" w:eastAsia="zh-CN"/>
              </w:rPr>
              <w:t>2</w:t>
            </w:r>
            <w:r>
              <w:rPr>
                <w:rFonts w:hint="eastAsia"/>
                <w:color w:val="000000" w:themeColor="text1"/>
                <w:szCs w:val="22"/>
              </w:rPr>
              <w:t>年</w:t>
            </w:r>
            <w:r>
              <w:rPr>
                <w:rFonts w:hint="eastAsia"/>
                <w:color w:val="000000" w:themeColor="text1"/>
                <w:szCs w:val="22"/>
                <w:lang w:val="en-US" w:eastAsia="zh-CN"/>
              </w:rPr>
              <w:t>4</w:t>
            </w:r>
            <w:r>
              <w:rPr>
                <w:rFonts w:hint="eastAsia"/>
                <w:color w:val="000000" w:themeColor="text1"/>
                <w:szCs w:val="22"/>
              </w:rPr>
              <w:t>月份的环境安全运行检查记录。检查表明确被检查部门或场所，实施有效。检查人：</w:t>
            </w:r>
            <w:r>
              <w:rPr>
                <w:rFonts w:hint="eastAsia"/>
                <w:color w:val="000000" w:themeColor="text1"/>
                <w:szCs w:val="22"/>
                <w:lang w:val="en-US" w:eastAsia="zh-CN"/>
              </w:rPr>
              <w:t>石依帆</w:t>
            </w:r>
            <w:r>
              <w:rPr>
                <w:rFonts w:hint="eastAsia"/>
                <w:color w:val="000000" w:themeColor="text1"/>
                <w:szCs w:val="22"/>
              </w:rPr>
              <w:t>。</w:t>
            </w:r>
          </w:p>
          <w:p>
            <w:pPr>
              <w:spacing w:line="400" w:lineRule="exact"/>
              <w:rPr>
                <w:rFonts w:hint="default" w:ascii="宋体" w:hAnsi="宋体" w:eastAsia="宋体" w:cs="宋体"/>
                <w:color w:val="auto"/>
                <w:szCs w:val="21"/>
                <w:highlight w:val="none"/>
                <w:lang w:val="en-US" w:eastAsia="zh-CN"/>
              </w:rPr>
            </w:pPr>
            <w:r>
              <w:rPr>
                <w:rFonts w:hint="eastAsia" w:ascii="宋体" w:hAnsi="宋体" w:cs="宋体"/>
                <w:color w:val="000000" w:themeColor="text1"/>
                <w:szCs w:val="21"/>
              </w:rPr>
              <w:t xml:space="preserve"> </w:t>
            </w:r>
            <w:r>
              <w:rPr>
                <w:rFonts w:hint="eastAsia" w:ascii="宋体" w:hAnsi="宋体" w:cs="宋体"/>
                <w:color w:val="auto"/>
                <w:szCs w:val="21"/>
                <w:highlight w:val="none"/>
              </w:rPr>
              <w:t>提供有从业人员预防性健康检查，一般一年一次</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抽查以下人员体检报告。</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姓名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体检日期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检查机构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结论</w:t>
            </w:r>
          </w:p>
          <w:p>
            <w:pPr>
              <w:spacing w:line="400" w:lineRule="exact"/>
              <w:rPr>
                <w:rFonts w:ascii="宋体" w:hAnsi="宋体" w:cs="宋体"/>
                <w:color w:val="auto"/>
                <w:szCs w:val="21"/>
                <w:highlight w:val="none"/>
              </w:rPr>
            </w:pPr>
            <w:r>
              <w:rPr>
                <w:rFonts w:hint="eastAsia" w:ascii="宋体" w:hAnsi="宋体" w:cs="宋体"/>
                <w:color w:val="auto"/>
                <w:szCs w:val="21"/>
                <w:highlight w:val="none"/>
                <w:lang w:val="en-US" w:eastAsia="zh-CN"/>
              </w:rPr>
              <w:t>陈致尧</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2021年5月14日</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重庆美年大健康谢家湾体检中心</w:t>
            </w:r>
            <w:r>
              <w:rPr>
                <w:rFonts w:hint="eastAsia" w:ascii="宋体" w:hAnsi="宋体" w:cs="宋体"/>
                <w:color w:val="auto"/>
                <w:szCs w:val="21"/>
                <w:highlight w:val="none"/>
              </w:rPr>
              <w:t xml:space="preserve">     无异常</w:t>
            </w:r>
          </w:p>
          <w:p>
            <w:pPr>
              <w:spacing w:line="400" w:lineRule="exact"/>
              <w:rPr>
                <w:rFonts w:ascii="宋体" w:hAnsi="宋体" w:cs="宋体"/>
                <w:color w:val="auto"/>
                <w:szCs w:val="21"/>
                <w:highlight w:val="none"/>
              </w:rPr>
            </w:pPr>
            <w:r>
              <w:rPr>
                <w:rFonts w:hint="eastAsia" w:ascii="宋体" w:hAnsi="宋体" w:cs="宋体"/>
                <w:color w:val="auto"/>
                <w:szCs w:val="21"/>
                <w:highlight w:val="none"/>
                <w:lang w:val="en-US" w:eastAsia="zh-CN"/>
              </w:rPr>
              <w:t>周建伟</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2021年6月28日</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重庆两江家年体检中心</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无异常</w:t>
            </w:r>
          </w:p>
          <w:p>
            <w:pPr>
              <w:spacing w:line="400" w:lineRule="exact"/>
              <w:rPr>
                <w:rFonts w:ascii="宋体" w:hAnsi="宋体" w:cs="宋体"/>
                <w:color w:val="auto"/>
                <w:szCs w:val="21"/>
                <w:highlight w:val="none"/>
              </w:rPr>
            </w:pPr>
            <w:r>
              <w:rPr>
                <w:rFonts w:hint="eastAsia" w:ascii="宋体" w:hAnsi="宋体" w:cs="宋体"/>
                <w:color w:val="auto"/>
                <w:szCs w:val="21"/>
                <w:highlight w:val="none"/>
                <w:lang w:val="en-US" w:eastAsia="zh-CN"/>
              </w:rPr>
              <w:t>凌一楠</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2021年6月28日</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重庆两江家年体检中心</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无异常</w:t>
            </w:r>
          </w:p>
          <w:p>
            <w:pPr>
              <w:rPr>
                <w:rFonts w:ascii="宋体" w:hAnsi="宋体" w:cs="宋体"/>
                <w:color w:val="000000" w:themeColor="text1"/>
                <w:szCs w:val="21"/>
              </w:rPr>
            </w:pPr>
          </w:p>
          <w:p>
            <w:pPr>
              <w:ind w:firstLine="210" w:firstLineChars="100"/>
              <w:rPr>
                <w:rFonts w:ascii="宋体" w:hAnsi="宋体" w:cs="宋体"/>
                <w:color w:val="000000" w:themeColor="text1"/>
                <w:szCs w:val="21"/>
                <w:lang w:val="en-GB"/>
              </w:rPr>
            </w:pPr>
            <w:r>
              <w:rPr>
                <w:rFonts w:hint="eastAsia" w:ascii="宋体" w:hAnsi="宋体" w:cs="宋体"/>
                <w:color w:val="000000" w:themeColor="text1"/>
                <w:szCs w:val="21"/>
                <w:lang w:val="en-GB"/>
              </w:rPr>
              <w:t>公司为员工缴纳了养老、工伤、医疗等保险。</w:t>
            </w:r>
          </w:p>
          <w:p>
            <w:pPr>
              <w:ind w:firstLine="420" w:firstLineChars="200"/>
              <w:rPr>
                <w:rFonts w:ascii="宋体" w:hAnsi="宋体" w:cs="宋体"/>
                <w:color w:val="000000" w:themeColor="text1"/>
                <w:szCs w:val="21"/>
              </w:rPr>
            </w:pPr>
            <w:r>
              <w:rPr>
                <w:rFonts w:hint="eastAsia" w:ascii="宋体" w:hAnsi="宋体" w:cs="宋体"/>
                <w:color w:val="000000" w:themeColor="text1"/>
                <w:szCs w:val="21"/>
                <w:lang w:val="en-GB"/>
              </w:rPr>
              <w:t>提供了</w:t>
            </w:r>
            <w:r>
              <w:rPr>
                <w:rFonts w:hint="eastAsia" w:ascii="宋体" w:hAnsi="宋体" w:cs="宋体"/>
                <w:color w:val="000000" w:themeColor="text1"/>
                <w:szCs w:val="21"/>
              </w:rPr>
              <w:t>重庆市社会保险参保证明（202</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5</w:t>
            </w:r>
            <w:r>
              <w:rPr>
                <w:rFonts w:hint="eastAsia" w:ascii="宋体" w:hAnsi="宋体" w:cs="宋体"/>
                <w:color w:val="000000" w:themeColor="text1"/>
                <w:szCs w:val="21"/>
              </w:rPr>
              <w:t>月），见附件。</w:t>
            </w:r>
          </w:p>
          <w:p>
            <w:pPr>
              <w:spacing w:line="400" w:lineRule="exact"/>
              <w:ind w:firstLine="210" w:firstLineChars="100"/>
              <w:rPr>
                <w:color w:val="000000" w:themeColor="text1"/>
                <w:szCs w:val="22"/>
              </w:rPr>
            </w:pPr>
            <w:r>
              <w:rPr>
                <w:rFonts w:hint="eastAsia"/>
                <w:color w:val="000000" w:themeColor="text1"/>
                <w:szCs w:val="22"/>
              </w:rPr>
              <w:t>自体系建立以来没有发生过安全事故。</w:t>
            </w:r>
          </w:p>
          <w:p>
            <w:pPr>
              <w:spacing w:line="400" w:lineRule="exact"/>
              <w:rPr>
                <w:color w:val="000000" w:themeColor="text1"/>
                <w:szCs w:val="22"/>
              </w:rPr>
            </w:pPr>
            <w:r>
              <w:rPr>
                <w:rFonts w:hint="eastAsia"/>
                <w:color w:val="000000" w:themeColor="text1"/>
                <w:szCs w:val="22"/>
              </w:rPr>
              <w:t>监测设备：公司暂无环境、职业健康安全监测设备。</w:t>
            </w:r>
          </w:p>
        </w:tc>
        <w:tc>
          <w:tcPr>
            <w:tcW w:w="1190" w:type="dxa"/>
          </w:tcPr>
          <w:p>
            <w:pPr>
              <w:spacing w:line="400" w:lineRule="exact"/>
              <w:rPr>
                <w:color w:val="000000" w:themeColor="text1"/>
                <w:szCs w:val="22"/>
              </w:rPr>
            </w:pPr>
            <w:r>
              <w:rPr>
                <w:rFonts w:hint="eastAsia"/>
                <w:color w:val="000000" w:themeColor="text1"/>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tcPr>
          <w:p>
            <w:pPr>
              <w:adjustRightInd w:val="0"/>
              <w:snapToGrid w:val="0"/>
              <w:jc w:val="left"/>
              <w:rPr>
                <w:rFonts w:ascii="宋体" w:hAnsi="宋体" w:cs="新宋体"/>
                <w:color w:val="000000" w:themeColor="text1"/>
                <w:szCs w:val="21"/>
              </w:rPr>
            </w:pPr>
            <w:r>
              <w:rPr>
                <w:rFonts w:hint="eastAsia" w:ascii="宋体" w:hAnsi="宋体" w:cs="新宋体"/>
                <w:color w:val="000000" w:themeColor="text1"/>
                <w:szCs w:val="21"/>
              </w:rPr>
              <w:t>符合性评估</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E</w:t>
            </w:r>
            <w:r>
              <w:rPr>
                <w:rFonts w:hint="eastAsia" w:ascii="宋体" w:hAnsi="宋体" w:cs="新宋体"/>
                <w:color w:val="000000" w:themeColor="text1"/>
                <w:szCs w:val="21"/>
                <w:lang w:eastAsia="zh-CN"/>
              </w:rPr>
              <w:t>O</w:t>
            </w:r>
            <w:r>
              <w:rPr>
                <w:rFonts w:hint="eastAsia" w:ascii="宋体" w:hAnsi="宋体" w:cs="新宋体"/>
                <w:color w:val="000000" w:themeColor="text1"/>
                <w:szCs w:val="21"/>
              </w:rPr>
              <w:t xml:space="preserve">9.1.2 </w:t>
            </w:r>
          </w:p>
          <w:p>
            <w:pPr>
              <w:rPr>
                <w:rFonts w:ascii="宋体" w:hAnsi="宋体" w:cs="新宋体"/>
                <w:color w:val="000000" w:themeColor="text1"/>
                <w:szCs w:val="21"/>
              </w:rPr>
            </w:pPr>
          </w:p>
        </w:tc>
        <w:tc>
          <w:tcPr>
            <w:tcW w:w="10399" w:type="dxa"/>
          </w:tcPr>
          <w:p>
            <w:pPr>
              <w:widowControl/>
              <w:spacing w:line="400" w:lineRule="exact"/>
              <w:jc w:val="left"/>
              <w:rPr>
                <w:rFonts w:ascii="宋体" w:hAnsi="宋体"/>
                <w:color w:val="000000" w:themeColor="text1"/>
                <w:szCs w:val="21"/>
              </w:rPr>
            </w:pPr>
            <w:r>
              <w:rPr>
                <w:rFonts w:hint="eastAsia" w:ascii="宋体" w:hAnsi="宋体"/>
                <w:color w:val="000000" w:themeColor="text1"/>
                <w:szCs w:val="21"/>
              </w:rPr>
              <w:t>----有《合规性评价控制程序》，规定明确基本合理。</w:t>
            </w:r>
            <w:r>
              <w:rPr>
                <w:rFonts w:hint="eastAsia" w:ascii="宋体" w:hAnsi="宋体"/>
                <w:color w:val="000000" w:themeColor="text1"/>
                <w:szCs w:val="21"/>
                <w:lang w:eastAsia="zh-CN"/>
              </w:rPr>
              <w:t>行政部</w:t>
            </w:r>
            <w:r>
              <w:rPr>
                <w:rFonts w:hint="eastAsia" w:ascii="宋体" w:hAnsi="宋体"/>
                <w:color w:val="000000" w:themeColor="text1"/>
                <w:szCs w:val="21"/>
              </w:rPr>
              <w:t>组织对公司环境管理活动，遵守相关法律法规和其他要求情况进行评价，评价结果符合相关法律法规和其他要求，无违法违规情况并保持有合规性评价记录。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color w:val="000000" w:themeColor="text1"/>
                <w:szCs w:val="21"/>
              </w:rPr>
            </w:pPr>
            <w:r>
              <w:rPr>
                <w:rFonts w:hint="eastAsia" w:ascii="宋体" w:hAnsi="宋体"/>
                <w:color w:val="000000" w:themeColor="text1"/>
                <w:szCs w:val="21"/>
              </w:rPr>
              <w:t>查由</w:t>
            </w:r>
            <w:r>
              <w:rPr>
                <w:rFonts w:hint="eastAsia" w:ascii="宋体" w:hAnsi="宋体"/>
                <w:color w:val="000000" w:themeColor="text1"/>
                <w:szCs w:val="21"/>
                <w:lang w:eastAsia="zh-CN"/>
              </w:rPr>
              <w:t>行政部</w:t>
            </w:r>
            <w:r>
              <w:rPr>
                <w:rFonts w:hint="eastAsia" w:ascii="宋体" w:hAnsi="宋体"/>
                <w:color w:val="000000" w:themeColor="text1"/>
                <w:szCs w:val="21"/>
              </w:rPr>
              <w:t>组织各部门于202</w:t>
            </w:r>
            <w:r>
              <w:rPr>
                <w:rFonts w:hint="eastAsia" w:ascii="宋体" w:hAnsi="宋体"/>
                <w:color w:val="000000" w:themeColor="text1"/>
                <w:szCs w:val="21"/>
                <w:lang w:val="en-US" w:eastAsia="zh-CN"/>
              </w:rPr>
              <w:t>2</w:t>
            </w:r>
            <w:r>
              <w:rPr>
                <w:rFonts w:hint="eastAsia" w:ascii="宋体" w:hAnsi="宋体"/>
                <w:color w:val="000000" w:themeColor="text1"/>
                <w:szCs w:val="21"/>
              </w:rPr>
              <w:t>年</w:t>
            </w:r>
            <w:r>
              <w:rPr>
                <w:rFonts w:hint="eastAsia" w:ascii="宋体" w:hAnsi="宋体"/>
                <w:color w:val="000000" w:themeColor="text1"/>
                <w:szCs w:val="21"/>
                <w:lang w:val="en-US" w:eastAsia="zh-CN"/>
              </w:rPr>
              <w:t>3</w:t>
            </w:r>
            <w:r>
              <w:rPr>
                <w:rFonts w:hint="eastAsia" w:ascii="宋体" w:hAnsi="宋体"/>
                <w:color w:val="000000" w:themeColor="text1"/>
                <w:szCs w:val="21"/>
              </w:rPr>
              <w:t>月2</w:t>
            </w:r>
            <w:r>
              <w:rPr>
                <w:rFonts w:hint="eastAsia" w:ascii="宋体" w:hAnsi="宋体"/>
                <w:color w:val="000000" w:themeColor="text1"/>
                <w:szCs w:val="21"/>
                <w:lang w:val="en-US" w:eastAsia="zh-CN"/>
              </w:rPr>
              <w:t>0</w:t>
            </w:r>
            <w:r>
              <w:rPr>
                <w:rFonts w:hint="eastAsia" w:ascii="宋体" w:hAnsi="宋体"/>
                <w:color w:val="000000" w:themeColor="text1"/>
                <w:szCs w:val="21"/>
              </w:rPr>
              <w:t>日对公司管理和经营活动中涉及的重要环境因素法律法规进行了评价。</w:t>
            </w:r>
          </w:p>
          <w:p>
            <w:pPr>
              <w:widowControl/>
              <w:spacing w:line="400" w:lineRule="exact"/>
              <w:jc w:val="left"/>
              <w:rPr>
                <w:rFonts w:ascii="宋体" w:hAnsi="宋体"/>
                <w:color w:val="000000" w:themeColor="text1"/>
                <w:szCs w:val="21"/>
              </w:rPr>
            </w:pPr>
            <w:r>
              <w:rPr>
                <w:rFonts w:hint="eastAsia" w:ascii="宋体" w:hAnsi="宋体"/>
                <w:color w:val="000000" w:themeColor="text1"/>
                <w:szCs w:val="21"/>
              </w:rPr>
              <w:t>评价结论：公司的总体运作基本符合相关法律、法规的要求</w:t>
            </w:r>
          </w:p>
          <w:p>
            <w:pPr>
              <w:widowControl/>
              <w:spacing w:line="400" w:lineRule="exact"/>
              <w:jc w:val="left"/>
              <w:rPr>
                <w:rFonts w:hint="default" w:ascii="仿宋_GB2312" w:eastAsia="宋体"/>
                <w:b/>
                <w:bCs/>
                <w:color w:val="000000" w:themeColor="text1"/>
                <w:szCs w:val="21"/>
                <w:lang w:val="en-US" w:eastAsia="zh-CN"/>
              </w:rPr>
            </w:pPr>
            <w:r>
              <w:rPr>
                <w:rFonts w:hint="eastAsia" w:ascii="宋体" w:hAnsi="宋体"/>
                <w:color w:val="000000" w:themeColor="text1"/>
                <w:szCs w:val="21"/>
              </w:rPr>
              <w:t>评价人：</w:t>
            </w:r>
            <w:r>
              <w:rPr>
                <w:rFonts w:hint="eastAsia" w:ascii="宋体" w:hAnsi="宋体" w:cs="Times New Roman"/>
                <w:color w:val="000000" w:themeColor="text1"/>
                <w:szCs w:val="21"/>
                <w:lang w:val="en-US" w:eastAsia="zh-CN"/>
              </w:rPr>
              <w:t xml:space="preserve">行政部， </w:t>
            </w:r>
            <w:r>
              <w:rPr>
                <w:rFonts w:hint="eastAsia" w:ascii="楷体" w:hAnsi="楷体" w:eastAsia="楷体" w:cs="楷体"/>
                <w:color w:val="000000"/>
                <w:sz w:val="22"/>
                <w:lang w:val="en-US" w:eastAsia="zh-CN"/>
              </w:rPr>
              <w:t xml:space="preserve"> </w:t>
            </w:r>
            <w:r>
              <w:rPr>
                <w:rFonts w:hint="eastAsia" w:ascii="宋体" w:hAnsi="宋体" w:cs="宋体"/>
                <w:color w:val="000000" w:themeColor="text1"/>
                <w:szCs w:val="21"/>
              </w:rPr>
              <w:t>批准：</w:t>
            </w:r>
            <w:r>
              <w:rPr>
                <w:rFonts w:hint="eastAsia" w:ascii="宋体" w:hAnsi="宋体" w:cs="宋体"/>
                <w:color w:val="000000" w:themeColor="text1"/>
                <w:szCs w:val="21"/>
                <w:lang w:val="en-US" w:eastAsia="zh-CN"/>
              </w:rPr>
              <w:t>杜谦</w:t>
            </w:r>
          </w:p>
          <w:p>
            <w:pPr>
              <w:widowControl/>
              <w:spacing w:line="400" w:lineRule="exact"/>
              <w:jc w:val="left"/>
              <w:rPr>
                <w:rFonts w:ascii="宋体" w:hAnsi="宋体"/>
                <w:color w:val="000000" w:themeColor="text1"/>
                <w:szCs w:val="21"/>
              </w:rPr>
            </w:pPr>
            <w:r>
              <w:rPr>
                <w:rFonts w:hint="eastAsia" w:ascii="宋体" w:hAnsi="宋体"/>
                <w:color w:val="000000" w:themeColor="text1"/>
                <w:szCs w:val="21"/>
              </w:rPr>
              <w:t>查：有《合规性评价报告》，有保持合规性评价的相关记录。</w:t>
            </w:r>
          </w:p>
        </w:tc>
        <w:tc>
          <w:tcPr>
            <w:tcW w:w="1190" w:type="dxa"/>
          </w:tcPr>
          <w:p>
            <w:pPr>
              <w:rPr>
                <w:rFonts w:cs="宋体"/>
                <w:color w:val="000000" w:themeColor="text1"/>
                <w:szCs w:val="21"/>
              </w:rPr>
            </w:pPr>
            <w:r>
              <w:rPr>
                <w:rFonts w:hint="eastAsia"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tcPr>
          <w:p>
            <w:pPr>
              <w:adjustRightInd w:val="0"/>
              <w:snapToGrid w:val="0"/>
              <w:jc w:val="left"/>
              <w:rPr>
                <w:rFonts w:ascii="宋体" w:hAnsi="宋体"/>
                <w:color w:val="000000" w:themeColor="text1"/>
                <w:szCs w:val="21"/>
              </w:rPr>
            </w:pPr>
            <w:r>
              <w:rPr>
                <w:rFonts w:hint="eastAsia" w:ascii="宋体" w:hAnsi="宋体"/>
                <w:color w:val="000000" w:themeColor="text1"/>
                <w:szCs w:val="21"/>
              </w:rPr>
              <w:t>内部审核</w:t>
            </w:r>
          </w:p>
        </w:tc>
        <w:tc>
          <w:tcPr>
            <w:tcW w:w="960" w:type="dxa"/>
          </w:tcPr>
          <w:p>
            <w:pPr>
              <w:rPr>
                <w:rFonts w:ascii="宋体" w:hAnsi="宋体" w:cs="宋体"/>
                <w:color w:val="000000" w:themeColor="text1"/>
                <w:szCs w:val="21"/>
              </w:rPr>
            </w:pPr>
            <w:r>
              <w:rPr>
                <w:rFonts w:hint="eastAsia" w:ascii="宋体" w:hAnsi="宋体" w:cs="宋体"/>
                <w:color w:val="000000" w:themeColor="text1"/>
                <w:szCs w:val="21"/>
              </w:rPr>
              <w:t>QE</w:t>
            </w:r>
            <w:r>
              <w:rPr>
                <w:rFonts w:hint="eastAsia" w:ascii="宋体" w:hAnsi="宋体" w:cs="宋体"/>
                <w:color w:val="000000" w:themeColor="text1"/>
                <w:szCs w:val="21"/>
                <w:lang w:eastAsia="zh-CN"/>
              </w:rPr>
              <w:t>O</w:t>
            </w:r>
            <w:r>
              <w:rPr>
                <w:rFonts w:hint="eastAsia" w:ascii="宋体" w:hAnsi="宋体" w:cs="宋体"/>
                <w:color w:val="000000" w:themeColor="text1"/>
                <w:szCs w:val="21"/>
              </w:rPr>
              <w:t xml:space="preserve">9.2 </w:t>
            </w:r>
          </w:p>
          <w:p>
            <w:pPr>
              <w:rPr>
                <w:rFonts w:ascii="宋体" w:hAnsi="宋体"/>
                <w:color w:val="000000" w:themeColor="text1"/>
                <w:szCs w:val="21"/>
              </w:rPr>
            </w:pPr>
          </w:p>
        </w:tc>
        <w:tc>
          <w:tcPr>
            <w:tcW w:w="10399" w:type="dxa"/>
          </w:tcPr>
          <w:p>
            <w:pPr>
              <w:tabs>
                <w:tab w:val="center" w:pos="3169"/>
              </w:tabs>
              <w:spacing w:line="40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查管理手册，公司按标准要求编制了《内部审核控制程序》，规定了内部审核的目的、范围、职责、要求、方法频次等，规定每两次内审的时间不得超过12个月。</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查，2022年《体系审核实施计划》</w:t>
            </w:r>
          </w:p>
          <w:p>
            <w:pPr>
              <w:spacing w:line="400" w:lineRule="exact"/>
              <w:rPr>
                <w:rFonts w:ascii="宋体" w:hAnsi="宋体"/>
                <w:color w:val="000000" w:themeColor="text1"/>
                <w:szCs w:val="21"/>
              </w:rPr>
            </w:pPr>
            <w:r>
              <w:rPr>
                <w:rFonts w:hint="eastAsia" w:ascii="宋体" w:hAnsi="宋体" w:cs="宋体"/>
                <w:color w:val="000000" w:themeColor="text1"/>
                <w:szCs w:val="21"/>
              </w:rPr>
              <w:t>审核时间：</w:t>
            </w:r>
            <w:r>
              <w:rPr>
                <w:rFonts w:hint="eastAsia" w:ascii="宋体" w:hAnsi="宋体"/>
                <w:color w:val="000000" w:themeColor="text1"/>
                <w:szCs w:val="21"/>
              </w:rPr>
              <w:t>2022年</w:t>
            </w:r>
            <w:r>
              <w:rPr>
                <w:rFonts w:hint="eastAsia" w:ascii="宋体" w:hAnsi="宋体"/>
                <w:color w:val="000000" w:themeColor="text1"/>
                <w:szCs w:val="21"/>
                <w:lang w:val="en-US" w:eastAsia="zh-CN"/>
              </w:rPr>
              <w:t>4</w:t>
            </w:r>
            <w:r>
              <w:rPr>
                <w:rFonts w:hint="eastAsia" w:ascii="宋体" w:hAnsi="宋体"/>
                <w:color w:val="000000" w:themeColor="text1"/>
                <w:szCs w:val="21"/>
              </w:rPr>
              <w:t>月10日</w:t>
            </w:r>
          </w:p>
          <w:p>
            <w:pPr>
              <w:spacing w:line="400" w:lineRule="exact"/>
              <w:rPr>
                <w:rFonts w:ascii="宋体" w:hAnsi="宋体" w:cs="宋体"/>
                <w:color w:val="000000" w:themeColor="text1"/>
                <w:szCs w:val="21"/>
              </w:rPr>
            </w:pPr>
            <w:r>
              <w:rPr>
                <w:rFonts w:hint="eastAsia" w:ascii="宋体" w:hAnsi="宋体" w:cs="宋体"/>
                <w:color w:val="000000" w:themeColor="text1"/>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范围：管理手册覆盖的所有部门、过程和要素。</w:t>
            </w:r>
          </w:p>
          <w:p>
            <w:pPr>
              <w:spacing w:line="400" w:lineRule="exact"/>
              <w:rPr>
                <w:rFonts w:hint="default" w:ascii="宋体" w:hAnsi="宋体" w:eastAsia="宋体"/>
                <w:color w:val="000000" w:themeColor="text1"/>
                <w:szCs w:val="21"/>
                <w:highlight w:val="green"/>
                <w:lang w:val="en-US" w:eastAsia="zh-CN"/>
              </w:rPr>
            </w:pPr>
            <w:r>
              <w:rPr>
                <w:rFonts w:hint="eastAsia"/>
                <w:color w:val="000000" w:themeColor="text1"/>
                <w:szCs w:val="21"/>
              </w:rPr>
              <w:t>审核组：</w:t>
            </w:r>
            <w:r>
              <w:rPr>
                <w:rFonts w:hint="eastAsia" w:ascii="宋体" w:hAnsi="宋体"/>
                <w:color w:val="000000" w:themeColor="text1"/>
                <w:szCs w:val="21"/>
              </w:rPr>
              <w:t>组长：</w:t>
            </w:r>
            <w:r>
              <w:rPr>
                <w:rFonts w:hint="eastAsia"/>
                <w:color w:val="000000" w:themeColor="text1"/>
                <w:szCs w:val="21"/>
                <w:lang w:val="en-US" w:eastAsia="zh-CN"/>
              </w:rPr>
              <w:t>游昕</w:t>
            </w:r>
            <w:r>
              <w:rPr>
                <w:rFonts w:hint="eastAsia"/>
                <w:color w:val="000000" w:themeColor="text1"/>
                <w:szCs w:val="21"/>
              </w:rPr>
              <w:t xml:space="preserve">       组员：</w:t>
            </w:r>
            <w:r>
              <w:rPr>
                <w:rFonts w:hint="eastAsia"/>
                <w:color w:val="000000" w:themeColor="text1"/>
                <w:szCs w:val="21"/>
                <w:lang w:val="en-US" w:eastAsia="zh-CN"/>
              </w:rPr>
              <w:t>石依帆</w:t>
            </w:r>
          </w:p>
          <w:p>
            <w:pPr>
              <w:spacing w:line="400" w:lineRule="exact"/>
              <w:rPr>
                <w:rFonts w:ascii="宋体" w:hAnsi="宋体" w:cs="宋体"/>
                <w:color w:val="000000" w:themeColor="text1"/>
                <w:szCs w:val="21"/>
              </w:rPr>
            </w:pPr>
            <w:r>
              <w:rPr>
                <w:rFonts w:hint="eastAsia" w:ascii="宋体" w:hAnsi="宋体" w:cs="宋体"/>
                <w:color w:val="000000" w:themeColor="text1"/>
                <w:szCs w:val="21"/>
              </w:rPr>
              <w:t>抽查《</w:t>
            </w:r>
            <w:r>
              <w:rPr>
                <w:rFonts w:hint="eastAsia" w:ascii="宋体" w:hAnsi="宋体" w:cs="宋体"/>
                <w:color w:val="000000" w:themeColor="text1"/>
                <w:szCs w:val="21"/>
                <w:lang w:eastAsia="zh-CN"/>
              </w:rPr>
              <w:t>行政部</w:t>
            </w:r>
            <w:r>
              <w:rPr>
                <w:rFonts w:hint="eastAsia" w:ascii="宋体" w:hAnsi="宋体" w:cs="宋体"/>
                <w:color w:val="000000" w:themeColor="text1"/>
                <w:szCs w:val="21"/>
              </w:rPr>
              <w:t>审核检查表》、《管理层审核检查表》、《</w:t>
            </w:r>
            <w:r>
              <w:rPr>
                <w:rFonts w:hint="eastAsia" w:ascii="宋体" w:hAnsi="宋体" w:cs="宋体"/>
                <w:color w:val="000000" w:themeColor="text1"/>
                <w:szCs w:val="21"/>
                <w:lang w:val="en-US" w:eastAsia="zh-CN"/>
              </w:rPr>
              <w:t>技术部</w:t>
            </w:r>
            <w:r>
              <w:rPr>
                <w:rFonts w:hint="eastAsia" w:ascii="宋体" w:hAnsi="宋体" w:cs="宋体"/>
                <w:color w:val="000000" w:themeColor="text1"/>
                <w:szCs w:val="21"/>
              </w:rPr>
              <w:t>审核检查表》</w:t>
            </w:r>
            <w:r>
              <w:rPr>
                <w:rFonts w:hint="eastAsia" w:ascii="宋体" w:hAnsi="宋体" w:cs="宋体"/>
                <w:color w:val="000000" w:themeColor="text1"/>
                <w:szCs w:val="21"/>
                <w:lang w:eastAsia="zh-CN"/>
              </w:rPr>
              <w:t>、</w:t>
            </w:r>
            <w:r>
              <w:rPr>
                <w:rFonts w:hint="eastAsia" w:ascii="宋体" w:hAnsi="宋体" w:cs="宋体"/>
                <w:color w:val="000000" w:themeColor="text1"/>
                <w:szCs w:val="21"/>
              </w:rPr>
              <w:t>《</w:t>
            </w:r>
            <w:r>
              <w:rPr>
                <w:rFonts w:hint="eastAsia" w:ascii="宋体" w:hAnsi="宋体" w:cs="宋体"/>
                <w:color w:val="000000" w:themeColor="text1"/>
                <w:szCs w:val="21"/>
                <w:lang w:eastAsia="zh-CN"/>
              </w:rPr>
              <w:t>销售部</w:t>
            </w:r>
            <w:r>
              <w:rPr>
                <w:rFonts w:hint="eastAsia" w:ascii="宋体" w:hAnsi="宋体" w:cs="宋体"/>
                <w:color w:val="000000" w:themeColor="text1"/>
                <w:szCs w:val="21"/>
              </w:rPr>
              <w:t xml:space="preserve">审核检查表》等审核记录，审核过程及条款基本齐全，不存在审核自己部门的情况。 </w:t>
            </w:r>
          </w:p>
          <w:p>
            <w:pPr>
              <w:spacing w:line="400" w:lineRule="exact"/>
              <w:rPr>
                <w:rFonts w:ascii="宋体" w:hAnsi="宋体" w:cs="宋体"/>
                <w:color w:val="000000" w:themeColor="text1"/>
                <w:szCs w:val="21"/>
              </w:rPr>
            </w:pPr>
            <w:r>
              <w:rPr>
                <w:rFonts w:hint="eastAsia" w:ascii="宋体" w:hAnsi="宋体" w:cs="宋体"/>
                <w:color w:val="000000" w:themeColor="text1"/>
                <w:szCs w:val="21"/>
              </w:rPr>
              <w:t>查本次内审共发现不合格项1个，属一般不符合。涉及</w:t>
            </w:r>
            <w:r>
              <w:rPr>
                <w:rFonts w:hint="eastAsia" w:ascii="宋体" w:hAnsi="宋体" w:cs="宋体"/>
                <w:color w:val="000000" w:themeColor="text1"/>
                <w:szCs w:val="21"/>
                <w:lang w:eastAsia="zh-CN"/>
              </w:rPr>
              <w:t>行政部</w:t>
            </w:r>
            <w:r>
              <w:rPr>
                <w:rFonts w:hint="eastAsia" w:ascii="宋体" w:hAnsi="宋体" w:cs="宋体"/>
                <w:color w:val="000000" w:themeColor="text1"/>
                <w:szCs w:val="21"/>
                <w:lang w:val="en-US" w:eastAsia="zh-CN"/>
              </w:rPr>
              <w:t xml:space="preserve">E/S </w:t>
            </w:r>
            <w:r>
              <w:rPr>
                <w:rFonts w:hint="eastAsia" w:ascii="宋体" w:hAnsi="宋体" w:cs="宋体"/>
                <w:color w:val="000000" w:themeColor="text1"/>
                <w:szCs w:val="21"/>
              </w:rPr>
              <w:t>标准</w:t>
            </w:r>
            <w:r>
              <w:rPr>
                <w:rFonts w:hint="eastAsia" w:ascii="宋体" w:hAnsi="宋体" w:cs="宋体"/>
                <w:color w:val="000000" w:themeColor="text1"/>
                <w:szCs w:val="21"/>
                <w:lang w:val="en-US" w:eastAsia="zh-CN"/>
              </w:rPr>
              <w:t>6.1.3</w:t>
            </w:r>
            <w:r>
              <w:rPr>
                <w:rFonts w:hint="eastAsia" w:ascii="宋体" w:hAnsi="宋体" w:cs="宋体"/>
                <w:color w:val="000000" w:themeColor="text1"/>
                <w:szCs w:val="21"/>
              </w:rPr>
              <w:t xml:space="preserve">条款条款“ </w:t>
            </w:r>
            <w:r>
              <w:rPr>
                <w:rFonts w:hint="eastAsia" w:ascii="宋体" w:hAnsi="宋体" w:cs="宋体"/>
                <w:color w:val="000000" w:themeColor="text1"/>
                <w:szCs w:val="21"/>
                <w:lang w:val="en-US" w:eastAsia="zh-CN"/>
              </w:rPr>
              <w:t>审核时发现行政部未将&lt;中华人民共和国消防法&gt;进行更新。</w:t>
            </w:r>
            <w:r>
              <w:rPr>
                <w:rFonts w:hint="eastAsia" w:ascii="宋体" w:hAnsi="宋体" w:cs="宋体"/>
                <w:color w:val="000000" w:themeColor="text1"/>
                <w:szCs w:val="21"/>
              </w:rPr>
              <w:t>”，针对该不符合项，已及时采取纠正措施后，经内审员验证关闭。</w:t>
            </w:r>
          </w:p>
          <w:p>
            <w:pPr>
              <w:spacing w:line="400" w:lineRule="exact"/>
              <w:rPr>
                <w:rFonts w:ascii="宋体" w:hAnsi="宋体" w:cs="宋体"/>
                <w:color w:val="000000" w:themeColor="text1"/>
                <w:szCs w:val="21"/>
              </w:rPr>
            </w:pPr>
            <w:r>
              <w:rPr>
                <w:rFonts w:hint="eastAsia" w:ascii="宋体" w:hAnsi="宋体" w:cs="宋体"/>
                <w:color w:val="000000" w:themeColor="text1"/>
                <w:szCs w:val="21"/>
              </w:rPr>
              <w:t>查，审核结论：公司质量、环境管理体系的建立符合标准要求、实施有效。</w:t>
            </w:r>
          </w:p>
          <w:p>
            <w:pPr>
              <w:spacing w:line="400" w:lineRule="exact"/>
              <w:rPr>
                <w:rFonts w:ascii="宋体" w:hAnsi="宋体"/>
                <w:color w:val="000000" w:themeColor="text1"/>
                <w:szCs w:val="21"/>
              </w:rPr>
            </w:pPr>
            <w:r>
              <w:rPr>
                <w:rFonts w:hint="eastAsia" w:ascii="宋体" w:hAnsi="宋体" w:cs="宋体"/>
                <w:color w:val="000000" w:themeColor="text1"/>
                <w:szCs w:val="21"/>
              </w:rPr>
              <w:t>通过内部审核，公司质量、环境管理体系的建立实施是有效的，符合标准要求。</w:t>
            </w:r>
          </w:p>
        </w:tc>
        <w:tc>
          <w:tcPr>
            <w:tcW w:w="1190" w:type="dxa"/>
          </w:tcPr>
          <w:p>
            <w:pPr>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tcPr>
          <w:p>
            <w:pPr>
              <w:rPr>
                <w:rFonts w:ascii="宋体" w:hAnsi="宋体"/>
                <w:color w:val="000000" w:themeColor="text1"/>
                <w:szCs w:val="21"/>
              </w:rPr>
            </w:pPr>
            <w:r>
              <w:rPr>
                <w:rFonts w:hint="eastAsia" w:ascii="宋体" w:hAnsi="宋体"/>
                <w:color w:val="000000" w:themeColor="text1"/>
                <w:szCs w:val="21"/>
              </w:rPr>
              <w:t>不符合和纠正措施</w:t>
            </w:r>
          </w:p>
          <w:p>
            <w:pPr>
              <w:adjustRightInd w:val="0"/>
              <w:snapToGrid w:val="0"/>
              <w:jc w:val="left"/>
              <w:rPr>
                <w:rFonts w:ascii="宋体" w:hAnsi="宋体" w:cs="新宋体"/>
                <w:color w:val="000000" w:themeColor="text1"/>
                <w:szCs w:val="21"/>
              </w:rPr>
            </w:pPr>
            <w:r>
              <w:rPr>
                <w:rFonts w:hint="eastAsia" w:ascii="宋体" w:hAnsi="宋体"/>
                <w:color w:val="000000" w:themeColor="text1"/>
                <w:szCs w:val="21"/>
              </w:rPr>
              <w:t>持续改进</w:t>
            </w:r>
          </w:p>
        </w:tc>
        <w:tc>
          <w:tcPr>
            <w:tcW w:w="960" w:type="dxa"/>
          </w:tcPr>
          <w:p>
            <w:pPr>
              <w:rPr>
                <w:rFonts w:ascii="宋体" w:hAnsi="宋体"/>
                <w:color w:val="000000" w:themeColor="text1"/>
                <w:szCs w:val="21"/>
              </w:rPr>
            </w:pPr>
            <w:r>
              <w:rPr>
                <w:rFonts w:hint="eastAsia" w:ascii="宋体" w:hAnsi="宋体"/>
                <w:color w:val="000000" w:themeColor="text1"/>
                <w:szCs w:val="21"/>
              </w:rPr>
              <w:t>QE</w:t>
            </w:r>
            <w:r>
              <w:rPr>
                <w:rFonts w:hint="eastAsia" w:ascii="宋体" w:hAnsi="宋体"/>
                <w:color w:val="000000" w:themeColor="text1"/>
                <w:szCs w:val="21"/>
                <w:lang w:eastAsia="zh-CN"/>
              </w:rPr>
              <w:t>O</w:t>
            </w:r>
            <w:r>
              <w:rPr>
                <w:rFonts w:hint="eastAsia" w:ascii="宋体" w:hAnsi="宋体"/>
                <w:color w:val="000000" w:themeColor="text1"/>
                <w:szCs w:val="21"/>
              </w:rPr>
              <w:t>10.2;10.3；</w:t>
            </w:r>
          </w:p>
          <w:p>
            <w:pPr>
              <w:rPr>
                <w:rFonts w:ascii="宋体" w:hAnsi="宋体" w:cs="新宋体"/>
                <w:color w:val="000000" w:themeColor="text1"/>
                <w:szCs w:val="21"/>
              </w:rPr>
            </w:pPr>
          </w:p>
        </w:tc>
        <w:tc>
          <w:tcPr>
            <w:tcW w:w="10399" w:type="dxa"/>
          </w:tcPr>
          <w:p>
            <w:pPr>
              <w:widowControl/>
              <w:spacing w:line="400" w:lineRule="exact"/>
              <w:ind w:firstLine="420" w:firstLineChars="200"/>
              <w:jc w:val="left"/>
              <w:rPr>
                <w:rFonts w:ascii="宋体" w:hAnsi="宋体"/>
                <w:color w:val="000000" w:themeColor="text1"/>
                <w:szCs w:val="21"/>
              </w:rPr>
            </w:pPr>
            <w:r>
              <w:rPr>
                <w:rFonts w:hint="eastAsia" w:ascii="宋体" w:hAnsi="宋体"/>
                <w:color w:val="000000" w:themeColor="text1"/>
                <w:szCs w:val="21"/>
              </w:rPr>
              <w:t>公司制定系列管理制度《管理评审控制程序》、《</w:t>
            </w:r>
            <w:r>
              <w:rPr>
                <w:rFonts w:hint="eastAsia" w:ascii="宋体" w:hAnsi="宋体"/>
                <w:color w:val="000000" w:themeColor="text1"/>
                <w:szCs w:val="21"/>
                <w:lang w:val="en-US" w:eastAsia="zh-CN"/>
              </w:rPr>
              <w:t>事件调查、不符合、纠正措施</w:t>
            </w:r>
            <w:r>
              <w:rPr>
                <w:rFonts w:hint="eastAsia" w:ascii="宋体" w:hAnsi="宋体"/>
                <w:color w:val="000000" w:themeColor="text1"/>
                <w:szCs w:val="21"/>
              </w:rPr>
              <w:t>控制程序》</w:t>
            </w:r>
            <w:r>
              <w:rPr>
                <w:rFonts w:hint="eastAsia" w:ascii="宋体" w:hAnsi="宋体"/>
                <w:color w:val="000000" w:themeColor="text1"/>
                <w:szCs w:val="21"/>
                <w:lang w:eastAsia="zh-CN"/>
              </w:rPr>
              <w:t>、</w:t>
            </w:r>
            <w:r>
              <w:rPr>
                <w:rFonts w:hint="eastAsia" w:ascii="宋体" w:hAnsi="宋体"/>
                <w:color w:val="000000" w:themeColor="text1"/>
                <w:szCs w:val="21"/>
              </w:rPr>
              <w:t>《</w:t>
            </w:r>
            <w:r>
              <w:rPr>
                <w:rFonts w:hint="eastAsia" w:ascii="宋体" w:hAnsi="宋体"/>
                <w:color w:val="000000" w:themeColor="text1"/>
                <w:szCs w:val="21"/>
                <w:lang w:val="en-US" w:eastAsia="zh-CN"/>
              </w:rPr>
              <w:t>不合格输出</w:t>
            </w:r>
            <w:r>
              <w:rPr>
                <w:rFonts w:hint="eastAsia" w:ascii="宋体" w:hAnsi="宋体"/>
                <w:color w:val="000000" w:themeColor="text1"/>
                <w:szCs w:val="21"/>
              </w:rPr>
              <w:t>控制程序》及《内部审核控制程序》等，对持续改进的过程予以规定，以实现环境、职业健康安全管理体系及产品符合性的持续改进。持续改进的过程包含持续改进的提出、立项、不合格的原因的分析、纠正措施的确定、跟踪和评价及负责部门和人员职责等。</w:t>
            </w:r>
          </w:p>
          <w:p>
            <w:pPr>
              <w:widowControl/>
              <w:spacing w:line="400" w:lineRule="exact"/>
              <w:jc w:val="left"/>
              <w:rPr>
                <w:rFonts w:hint="eastAsia" w:ascii="宋体" w:hAnsi="宋体"/>
                <w:color w:val="000000" w:themeColor="text1"/>
                <w:szCs w:val="21"/>
              </w:rPr>
            </w:pPr>
            <w:r>
              <w:rPr>
                <w:rFonts w:hint="eastAsia" w:ascii="宋体" w:hAnsi="宋体"/>
                <w:color w:val="000000" w:themeColor="text1"/>
                <w:szCs w:val="21"/>
              </w:rPr>
              <w:t>提供有改进、纠正和预防措施实施情况一览表</w:t>
            </w:r>
          </w:p>
          <w:p>
            <w:pPr>
              <w:widowControl/>
              <w:spacing w:line="400" w:lineRule="exact"/>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查见《纠正预防措施处理单》</w:t>
            </w:r>
          </w:p>
          <w:p>
            <w:pPr>
              <w:widowControl/>
              <w:spacing w:line="400" w:lineRule="exact"/>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时间：2022年5月10日</w:t>
            </w:r>
          </w:p>
          <w:p>
            <w:pPr>
              <w:widowControl/>
              <w:spacing w:line="400" w:lineRule="exact"/>
              <w:jc w:val="left"/>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不符合描述：5月环境、安全例行检查时发现电气开关敞开，存在安全隐患；现场的固废收集桶未见相应的标准。</w:t>
            </w:r>
          </w:p>
          <w:p>
            <w:pPr>
              <w:widowControl/>
              <w:spacing w:line="400" w:lineRule="exact"/>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原因分析：1、相关工作人员工作疏忽，维修作业后未及时关闭配电箱门；2、办公人员按习惯丢弃垃圾固未对固废桶进行标识。</w:t>
            </w:r>
          </w:p>
          <w:p>
            <w:pPr>
              <w:widowControl/>
              <w:spacing w:line="400" w:lineRule="exact"/>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纠正措施：1、及时关闭电气箱门，防止意外隐患产生；2、对垃圾桶做好相应的标识管理。</w:t>
            </w:r>
          </w:p>
          <w:p>
            <w:pPr>
              <w:widowControl/>
              <w:spacing w:line="400" w:lineRule="exact"/>
              <w:jc w:val="lef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验证情况：已经按纠正措施实施，验证其实施有效。</w:t>
            </w:r>
          </w:p>
          <w:p>
            <w:pPr>
              <w:widowControl/>
              <w:spacing w:line="400" w:lineRule="exact"/>
              <w:jc w:val="left"/>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验证人：杜谦 时间：2022.5.11</w:t>
            </w:r>
          </w:p>
          <w:p>
            <w:pPr>
              <w:widowControl/>
              <w:spacing w:line="400" w:lineRule="exact"/>
              <w:jc w:val="left"/>
              <w:rPr>
                <w:rFonts w:ascii="宋体" w:hAnsi="宋体"/>
                <w:color w:val="000000" w:themeColor="text1"/>
                <w:szCs w:val="21"/>
              </w:rPr>
            </w:pPr>
            <w:r>
              <w:rPr>
                <w:rFonts w:hint="eastAsia" w:ascii="宋体" w:hAnsi="宋体"/>
                <w:color w:val="000000" w:themeColor="text1"/>
                <w:szCs w:val="21"/>
              </w:rPr>
              <w:t>公司主要按策划的管理手册、管理制度等实施运行，主要采用内审、管理评审、数据分析、纠正和预防措施、方针和目标等来实现对环境、职业健康安全管理体系的改进，另外主要通过日常工作中发现的问题及时予以调整解决来实现。</w:t>
            </w:r>
          </w:p>
        </w:tc>
        <w:tc>
          <w:tcPr>
            <w:tcW w:w="1190" w:type="dxa"/>
          </w:tcPr>
          <w:p>
            <w:pPr>
              <w:rPr>
                <w:rFonts w:cs="宋体"/>
                <w:color w:val="000000" w:themeColor="text1"/>
                <w:szCs w:val="21"/>
              </w:rPr>
            </w:pPr>
            <w:r>
              <w:rPr>
                <w:rFonts w:hint="eastAsia"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tcPr>
          <w:p>
            <w:pPr>
              <w:adjustRightInd w:val="0"/>
              <w:snapToGrid w:val="0"/>
              <w:jc w:val="left"/>
              <w:rPr>
                <w:rFonts w:ascii="宋体" w:hAnsi="宋体"/>
                <w:color w:val="000000" w:themeColor="text1"/>
                <w:szCs w:val="21"/>
              </w:rPr>
            </w:pPr>
            <w:r>
              <w:rPr>
                <w:rFonts w:hint="eastAsia" w:ascii="宋体" w:hAnsi="宋体" w:cs="新宋体"/>
                <w:color w:val="000000" w:themeColor="text1"/>
                <w:szCs w:val="21"/>
              </w:rPr>
              <w:t>EM</w:t>
            </w:r>
            <w:r>
              <w:rPr>
                <w:rFonts w:hint="eastAsia" w:ascii="宋体" w:hAnsi="宋体" w:cs="新宋体"/>
                <w:color w:val="000000" w:themeColor="text1"/>
                <w:szCs w:val="21"/>
                <w:lang w:eastAsia="zh-CN"/>
              </w:rPr>
              <w:t>O</w:t>
            </w:r>
            <w:r>
              <w:rPr>
                <w:rFonts w:hint="eastAsia" w:ascii="宋体" w:hAnsi="宋体" w:cs="新宋体"/>
                <w:color w:val="000000" w:themeColor="text1"/>
                <w:szCs w:val="21"/>
              </w:rPr>
              <w:t>/OH</w:t>
            </w:r>
            <w:r>
              <w:rPr>
                <w:rFonts w:hint="eastAsia" w:ascii="宋体" w:hAnsi="宋体" w:cs="新宋体"/>
                <w:color w:val="000000" w:themeColor="text1"/>
                <w:szCs w:val="21"/>
                <w:lang w:eastAsia="zh-CN"/>
              </w:rPr>
              <w:t>O</w:t>
            </w:r>
            <w:r>
              <w:rPr>
                <w:rFonts w:hint="eastAsia" w:ascii="宋体" w:hAnsi="宋体" w:cs="新宋体"/>
                <w:color w:val="000000" w:themeColor="text1"/>
                <w:szCs w:val="21"/>
              </w:rPr>
              <w:t>M</w:t>
            </w:r>
            <w:r>
              <w:rPr>
                <w:rFonts w:hint="eastAsia" w:ascii="宋体" w:hAnsi="宋体" w:cs="新宋体"/>
                <w:color w:val="000000" w:themeColor="text1"/>
                <w:szCs w:val="21"/>
                <w:lang w:eastAsia="zh-CN"/>
              </w:rPr>
              <w:t>O</w:t>
            </w:r>
            <w:r>
              <w:rPr>
                <w:rFonts w:hint="eastAsia" w:ascii="宋体" w:hAnsi="宋体" w:cs="新宋体"/>
                <w:color w:val="000000" w:themeColor="text1"/>
                <w:szCs w:val="21"/>
              </w:rPr>
              <w:t>运行控制相关财务支出证据</w:t>
            </w:r>
          </w:p>
        </w:tc>
        <w:tc>
          <w:tcPr>
            <w:tcW w:w="960" w:type="dxa"/>
          </w:tcPr>
          <w:p>
            <w:pPr>
              <w:rPr>
                <w:rFonts w:ascii="宋体" w:hAnsi="宋体" w:cs="新宋体"/>
                <w:color w:val="000000" w:themeColor="text1"/>
                <w:szCs w:val="21"/>
              </w:rPr>
            </w:pPr>
          </w:p>
        </w:tc>
        <w:tc>
          <w:tcPr>
            <w:tcW w:w="10399" w:type="dxa"/>
          </w:tcPr>
          <w:p>
            <w:pPr>
              <w:widowControl/>
              <w:spacing w:line="400" w:lineRule="exact"/>
              <w:ind w:firstLine="420" w:firstLineChars="200"/>
              <w:jc w:val="left"/>
              <w:rPr>
                <w:rFonts w:ascii="宋体" w:hAnsi="宋体"/>
                <w:color w:val="000000" w:themeColor="text1"/>
                <w:szCs w:val="21"/>
              </w:rPr>
            </w:pPr>
            <w:r>
              <w:rPr>
                <w:rFonts w:hint="eastAsia" w:ascii="宋体" w:hAnsi="宋体"/>
                <w:color w:val="000000" w:themeColor="text1"/>
                <w:szCs w:val="21"/>
              </w:rPr>
              <w:t>提供有202</w:t>
            </w:r>
            <w:r>
              <w:rPr>
                <w:rFonts w:hint="eastAsia" w:ascii="宋体" w:hAnsi="宋体"/>
                <w:color w:val="000000" w:themeColor="text1"/>
                <w:szCs w:val="21"/>
                <w:lang w:val="en-US" w:eastAsia="zh-CN"/>
              </w:rPr>
              <w:t>2</w:t>
            </w:r>
            <w:r>
              <w:rPr>
                <w:rFonts w:hint="eastAsia" w:ascii="宋体" w:hAnsi="宋体"/>
                <w:color w:val="000000" w:themeColor="text1"/>
                <w:szCs w:val="21"/>
              </w:rPr>
              <w:t>年环境管理体系运行资金计划审批及财务投入清单：支出项目有人员培训、购置灭火器、垃圾桶、口罩、消防演练等共计约</w:t>
            </w:r>
            <w:r>
              <w:rPr>
                <w:rFonts w:hint="eastAsia" w:ascii="宋体" w:hAnsi="宋体"/>
                <w:color w:val="000000" w:themeColor="text1"/>
                <w:szCs w:val="21"/>
                <w:lang w:val="en-US" w:eastAsia="zh-CN"/>
              </w:rPr>
              <w:t>6750</w:t>
            </w:r>
            <w:r>
              <w:rPr>
                <w:rFonts w:hint="eastAsia" w:ascii="宋体" w:hAnsi="宋体"/>
                <w:color w:val="000000" w:themeColor="text1"/>
                <w:szCs w:val="21"/>
              </w:rPr>
              <w:t>元。</w:t>
            </w:r>
          </w:p>
        </w:tc>
        <w:tc>
          <w:tcPr>
            <w:tcW w:w="1190" w:type="dxa"/>
          </w:tcPr>
          <w:p>
            <w:pPr>
              <w:rPr>
                <w:rFonts w:cs="宋体"/>
                <w:color w:val="000000" w:themeColor="text1"/>
                <w:szCs w:val="21"/>
              </w:rPr>
            </w:pPr>
            <w:r>
              <w:rPr>
                <w:rFonts w:hint="eastAsia" w:cs="宋体"/>
                <w:color w:val="000000" w:themeColor="text1"/>
                <w:szCs w:val="21"/>
              </w:rPr>
              <w:t>符合</w:t>
            </w:r>
          </w:p>
        </w:tc>
      </w:tr>
    </w:tbl>
    <w:p>
      <w:pPr>
        <w:pStyle w:val="9"/>
        <w:rPr>
          <w:color w:val="000000" w:themeColor="text1"/>
        </w:rPr>
      </w:pPr>
      <w:r>
        <w:rPr>
          <w:rFonts w:hint="eastAsia"/>
          <w:color w:val="000000" w:themeColor="text1"/>
        </w:rPr>
        <w:t>说明：不符合标注N</w:t>
      </w:r>
    </w:p>
    <w:p>
      <w:pPr>
        <w:rPr>
          <w:color w:val="000000" w:themeColor="text1"/>
        </w:rPr>
      </w:pPr>
    </w:p>
    <w:p>
      <w:pPr>
        <w:rPr>
          <w:color w:val="000000" w:themeColor="text1"/>
        </w:rPr>
      </w:pPr>
    </w:p>
    <w:p/>
    <w:p>
      <w:pPr>
        <w:spacing w:line="480" w:lineRule="exact"/>
        <w:rPr>
          <w:rFonts w:ascii="隶书" w:hAnsi="宋体" w:eastAsia="隶书"/>
          <w:bCs/>
          <w:color w:val="auto"/>
          <w:sz w:val="36"/>
          <w:szCs w:val="36"/>
        </w:rPr>
      </w:pPr>
    </w:p>
    <w:p>
      <w:pPr>
        <w:pStyle w:val="9"/>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color w:val="auto"/>
                <w:sz w:val="24"/>
                <w:szCs w:val="24"/>
              </w:rPr>
            </w:pPr>
            <w:r>
              <w:rPr>
                <w:rFonts w:hint="eastAsia"/>
                <w:color w:val="auto"/>
                <w:sz w:val="24"/>
                <w:szCs w:val="24"/>
              </w:rPr>
              <w:t>受审核部门：技术部   主管领导：古鸣，   陪同人员：周建伟</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color w:val="auto"/>
              </w:rPr>
            </w:pPr>
            <w:r>
              <w:rPr>
                <w:rFonts w:hint="eastAsia"/>
                <w:color w:val="auto"/>
                <w:sz w:val="24"/>
                <w:szCs w:val="24"/>
              </w:rPr>
              <w:t xml:space="preserve">审核员：张心，  </w:t>
            </w:r>
            <w:r>
              <w:rPr>
                <w:color w:val="auto"/>
                <w:sz w:val="24"/>
                <w:szCs w:val="24"/>
              </w:rPr>
              <w:t xml:space="preserve">     </w:t>
            </w:r>
            <w:r>
              <w:rPr>
                <w:rFonts w:hint="eastAsia"/>
                <w:color w:val="auto"/>
                <w:sz w:val="24"/>
                <w:szCs w:val="24"/>
              </w:rPr>
              <w:t xml:space="preserve"> 审核时间：2022年5月24日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rPr>
              <w:t>Q5.3</w:t>
            </w:r>
          </w:p>
          <w:p>
            <w:pPr>
              <w:rPr>
                <w:rFonts w:ascii="宋体" w:hAnsi="宋体" w:cs="新宋体"/>
                <w:color w:val="auto"/>
                <w:szCs w:val="21"/>
              </w:rPr>
            </w:pPr>
          </w:p>
        </w:tc>
        <w:tc>
          <w:tcPr>
            <w:tcW w:w="10004" w:type="dxa"/>
          </w:tcPr>
          <w:p>
            <w:pPr>
              <w:spacing w:line="288" w:lineRule="auto"/>
              <w:rPr>
                <w:color w:val="auto"/>
                <w:szCs w:val="21"/>
              </w:rPr>
            </w:pPr>
            <w:r>
              <w:rPr>
                <w:rFonts w:hint="eastAsia"/>
                <w:color w:val="auto"/>
                <w:szCs w:val="21"/>
              </w:rPr>
              <w:t>查，技术部的岗位职责和权限如下：</w:t>
            </w:r>
          </w:p>
          <w:p>
            <w:pPr>
              <w:spacing w:line="288" w:lineRule="auto"/>
              <w:rPr>
                <w:color w:val="auto"/>
                <w:szCs w:val="21"/>
              </w:rPr>
            </w:pPr>
            <w:r>
              <w:rPr>
                <w:rFonts w:hint="eastAsia"/>
                <w:color w:val="auto"/>
                <w:szCs w:val="21"/>
              </w:rPr>
              <w:t>1、负责全面负责技术部各项工作，负有计划、组织、协调、督办的职责；</w:t>
            </w:r>
          </w:p>
          <w:p>
            <w:pPr>
              <w:spacing w:line="288" w:lineRule="auto"/>
              <w:rPr>
                <w:color w:val="auto"/>
                <w:szCs w:val="21"/>
              </w:rPr>
            </w:pPr>
            <w:r>
              <w:rPr>
                <w:rFonts w:hint="eastAsia"/>
                <w:color w:val="auto"/>
                <w:szCs w:val="21"/>
              </w:rPr>
              <w:t xml:space="preserve">2、负责部门的任务下达，制定任务目标、执行原则及部门考核制度； </w:t>
            </w:r>
          </w:p>
          <w:p>
            <w:pPr>
              <w:spacing w:line="288" w:lineRule="auto"/>
              <w:rPr>
                <w:color w:val="auto"/>
                <w:szCs w:val="21"/>
              </w:rPr>
            </w:pPr>
            <w:r>
              <w:rPr>
                <w:rFonts w:hint="eastAsia"/>
                <w:color w:val="auto"/>
                <w:szCs w:val="21"/>
              </w:rPr>
              <w:t xml:space="preserve">3、负责技术部的工作计划、资金计划、合同管理工作； </w:t>
            </w:r>
          </w:p>
          <w:p>
            <w:pPr>
              <w:spacing w:line="288" w:lineRule="auto"/>
              <w:rPr>
                <w:color w:val="auto"/>
                <w:szCs w:val="21"/>
              </w:rPr>
            </w:pPr>
            <w:r>
              <w:rPr>
                <w:rFonts w:hint="eastAsia"/>
                <w:color w:val="auto"/>
                <w:szCs w:val="21"/>
              </w:rPr>
              <w:t>4、组织运作项目前期调研、分析客户需求</w:t>
            </w:r>
            <w:r>
              <w:rPr>
                <w:rFonts w:hint="eastAsia"/>
                <w:color w:val="auto"/>
                <w:szCs w:val="21"/>
                <w:lang w:val="zh-CN"/>
              </w:rPr>
              <w:t>、方案设计、设计评审</w:t>
            </w:r>
            <w:r>
              <w:rPr>
                <w:rFonts w:hint="eastAsia"/>
                <w:color w:val="auto"/>
                <w:szCs w:val="21"/>
              </w:rPr>
              <w:t xml:space="preserve">及成果交付。 </w:t>
            </w:r>
          </w:p>
          <w:p>
            <w:pPr>
              <w:spacing w:line="288" w:lineRule="auto"/>
              <w:rPr>
                <w:color w:val="auto"/>
                <w:szCs w:val="21"/>
              </w:rPr>
            </w:pPr>
            <w:r>
              <w:rPr>
                <w:rFonts w:hint="eastAsia"/>
                <w:color w:val="auto"/>
                <w:szCs w:val="21"/>
              </w:rPr>
              <w:t>5、负责监督本部门工作实施的过程，负责与其它相关部门总的协调工作。</w:t>
            </w:r>
          </w:p>
          <w:p>
            <w:pPr>
              <w:spacing w:line="288" w:lineRule="auto"/>
              <w:rPr>
                <w:color w:val="auto"/>
                <w:szCs w:val="21"/>
              </w:rPr>
            </w:pPr>
            <w:r>
              <w:rPr>
                <w:rFonts w:hint="eastAsia"/>
                <w:color w:val="auto"/>
                <w:szCs w:val="21"/>
              </w:rPr>
              <w:t>6、负责在本部门落实公司质量、环境和职业健康安全方针，部门质量、环境和职业健康安全目标及相关的环境管理方案；</w:t>
            </w:r>
          </w:p>
          <w:p>
            <w:pPr>
              <w:spacing w:line="288" w:lineRule="auto"/>
              <w:rPr>
                <w:color w:val="auto"/>
                <w:szCs w:val="21"/>
              </w:rPr>
            </w:pPr>
            <w:r>
              <w:rPr>
                <w:rFonts w:hint="eastAsia"/>
                <w:color w:val="auto"/>
                <w:szCs w:val="21"/>
              </w:rPr>
              <w:t>7、负责组织本部门的环境因素、危险源辨识评价活动，对识别的重要环境因素和重大风险进行控制。</w:t>
            </w:r>
          </w:p>
          <w:p>
            <w:pPr>
              <w:spacing w:line="288" w:lineRule="auto"/>
              <w:rPr>
                <w:color w:val="auto"/>
                <w:szCs w:val="21"/>
              </w:rPr>
            </w:pPr>
            <w:r>
              <w:rPr>
                <w:rFonts w:hint="eastAsia"/>
                <w:color w:val="auto"/>
                <w:szCs w:val="21"/>
              </w:rPr>
              <w:t xml:space="preserve">……   </w:t>
            </w:r>
          </w:p>
          <w:p>
            <w:pPr>
              <w:spacing w:line="288" w:lineRule="auto"/>
              <w:rPr>
                <w:color w:val="auto"/>
                <w:szCs w:val="21"/>
              </w:rPr>
            </w:pPr>
            <w:r>
              <w:rPr>
                <w:rFonts w:hint="eastAsia"/>
                <w:color w:val="auto"/>
                <w:szCs w:val="21"/>
              </w:rPr>
              <w:t>技术部负责人对部门职责清楚。</w:t>
            </w:r>
          </w:p>
        </w:tc>
        <w:tc>
          <w:tcPr>
            <w:tcW w:w="1585" w:type="dxa"/>
          </w:tcPr>
          <w:p>
            <w:pPr>
              <w:spacing w:line="288" w:lineRule="auto"/>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tcPr>
          <w:p>
            <w:pPr>
              <w:rPr>
                <w:rFonts w:ascii="宋体" w:hAnsi="宋体" w:cs="新宋体"/>
                <w:color w:val="auto"/>
                <w:szCs w:val="21"/>
              </w:rPr>
            </w:pPr>
            <w:r>
              <w:rPr>
                <w:rFonts w:hint="eastAsia" w:ascii="宋体" w:hAnsi="宋体" w:cs="新宋体"/>
                <w:color w:val="auto"/>
                <w:szCs w:val="21"/>
              </w:rPr>
              <w:t>目标及其实现的策划</w:t>
            </w:r>
          </w:p>
        </w:tc>
        <w:tc>
          <w:tcPr>
            <w:tcW w:w="960" w:type="dxa"/>
          </w:tcPr>
          <w:p>
            <w:pPr>
              <w:rPr>
                <w:rFonts w:ascii="宋体" w:hAnsi="宋体" w:cs="新宋体"/>
                <w:color w:val="auto"/>
                <w:szCs w:val="21"/>
              </w:rPr>
            </w:pPr>
            <w:r>
              <w:rPr>
                <w:rFonts w:hint="eastAsia" w:ascii="宋体" w:hAnsi="宋体" w:cs="新宋体"/>
                <w:color w:val="auto"/>
                <w:szCs w:val="21"/>
              </w:rPr>
              <w:t>Q6.2</w:t>
            </w:r>
          </w:p>
          <w:p>
            <w:pPr>
              <w:rPr>
                <w:rFonts w:ascii="宋体" w:hAnsi="宋体" w:cs="新宋体"/>
                <w:color w:val="auto"/>
                <w:szCs w:val="21"/>
              </w:rPr>
            </w:pPr>
          </w:p>
        </w:tc>
        <w:tc>
          <w:tcPr>
            <w:tcW w:w="10004" w:type="dxa"/>
          </w:tcPr>
          <w:p>
            <w:pPr>
              <w:spacing w:line="400" w:lineRule="atLeast"/>
              <w:ind w:right="170"/>
              <w:jc w:val="left"/>
              <w:rPr>
                <w:rFonts w:ascii="宋体" w:hAnsi="宋体" w:cs="Arial"/>
                <w:iCs/>
                <w:color w:val="auto"/>
                <w:szCs w:val="21"/>
              </w:rPr>
            </w:pPr>
            <w:r>
              <w:rPr>
                <w:rFonts w:hint="eastAsia" w:ascii="宋体" w:hAnsi="宋体" w:cs="Arial"/>
                <w:iCs/>
                <w:color w:val="auto"/>
                <w:szCs w:val="21"/>
              </w:rPr>
              <w:t>查技术部的质量目标为：         考核情况（2022年01月-2022年04月）</w:t>
            </w:r>
          </w:p>
          <w:p>
            <w:pPr>
              <w:tabs>
                <w:tab w:val="left" w:pos="6344"/>
              </w:tabs>
              <w:spacing w:line="400" w:lineRule="atLeast"/>
              <w:ind w:right="170"/>
              <w:jc w:val="left"/>
              <w:rPr>
                <w:rFonts w:ascii="宋体" w:hAnsi="宋体" w:cs="宋体"/>
                <w:color w:val="auto"/>
                <w:kern w:val="0"/>
                <w:szCs w:val="21"/>
              </w:rPr>
            </w:pPr>
            <w:r>
              <w:rPr>
                <w:rFonts w:hint="eastAsia" w:ascii="宋体" w:hAnsi="宋体"/>
                <w:bCs/>
                <w:color w:val="auto"/>
                <w:sz w:val="22"/>
                <w:szCs w:val="22"/>
              </w:rPr>
              <w:t>软件研发一次合格率95%</w:t>
            </w:r>
            <w:r>
              <w:rPr>
                <w:rFonts w:hint="eastAsia" w:ascii="宋体" w:hAnsi="宋体" w:cs="宋体"/>
                <w:color w:val="auto"/>
                <w:kern w:val="0"/>
                <w:szCs w:val="21"/>
              </w:rPr>
              <w:tab/>
            </w:r>
            <w:r>
              <w:rPr>
                <w:rFonts w:hint="eastAsia" w:ascii="宋体" w:hAnsi="宋体" w:cs="宋体"/>
                <w:color w:val="auto"/>
                <w:kern w:val="0"/>
                <w:szCs w:val="21"/>
              </w:rPr>
              <w:t>实测：100%</w:t>
            </w:r>
          </w:p>
          <w:p>
            <w:pPr>
              <w:spacing w:line="400" w:lineRule="atLeast"/>
              <w:ind w:right="170"/>
              <w:jc w:val="left"/>
              <w:rPr>
                <w:rFonts w:ascii="宋体" w:hAnsi="宋体" w:cs="宋体"/>
                <w:color w:val="auto"/>
                <w:szCs w:val="21"/>
              </w:rPr>
            </w:pPr>
            <w:r>
              <w:rPr>
                <w:rFonts w:hint="eastAsia" w:ascii="宋体" w:hAnsi="宋体" w:cs="宋体"/>
                <w:color w:val="auto"/>
                <w:szCs w:val="21"/>
              </w:rPr>
              <w:t>查：2022年01月-2022年04月技术部《</w:t>
            </w:r>
            <w:r>
              <w:rPr>
                <w:rFonts w:hint="eastAsia" w:ascii="宋体" w:hAnsi="宋体" w:cs="宋体"/>
                <w:color w:val="auto"/>
                <w:szCs w:val="21"/>
                <w:lang w:eastAsia="zh-CN"/>
              </w:rPr>
              <w:t>质量环境健康目标、指标分解考核表</w:t>
            </w:r>
            <w:r>
              <w:rPr>
                <w:rFonts w:hint="eastAsia" w:ascii="宋体" w:hAnsi="宋体" w:cs="宋体"/>
                <w:color w:val="auto"/>
                <w:szCs w:val="21"/>
              </w:rPr>
              <w:t>》，均能达到要求。</w:t>
            </w:r>
          </w:p>
          <w:p>
            <w:pPr>
              <w:spacing w:line="400" w:lineRule="exact"/>
              <w:rPr>
                <w:rFonts w:ascii="宋体" w:hAnsi="宋体"/>
                <w:color w:val="auto"/>
                <w:szCs w:val="21"/>
              </w:rPr>
            </w:pP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新宋体"/>
                <w:color w:val="auto"/>
                <w:szCs w:val="21"/>
              </w:rPr>
            </w:pPr>
            <w:r>
              <w:rPr>
                <w:rFonts w:hint="eastAsia" w:ascii="宋体" w:hAnsi="宋体" w:cs="宋体"/>
                <w:color w:val="auto"/>
                <w:szCs w:val="21"/>
              </w:rPr>
              <w:t>运行策划和控制</w:t>
            </w:r>
          </w:p>
        </w:tc>
        <w:tc>
          <w:tcPr>
            <w:tcW w:w="960" w:type="dxa"/>
          </w:tcPr>
          <w:p>
            <w:pPr>
              <w:rPr>
                <w:rFonts w:ascii="宋体" w:hAnsi="宋体" w:cs="新宋体"/>
                <w:color w:val="auto"/>
                <w:szCs w:val="21"/>
              </w:rPr>
            </w:pPr>
            <w:r>
              <w:rPr>
                <w:rFonts w:hint="eastAsia" w:ascii="宋体" w:hAnsi="宋体" w:cs="宋体"/>
                <w:color w:val="auto"/>
                <w:szCs w:val="21"/>
              </w:rPr>
              <w:t>Q8.1</w:t>
            </w:r>
          </w:p>
        </w:tc>
        <w:tc>
          <w:tcPr>
            <w:tcW w:w="10004" w:type="dxa"/>
          </w:tcPr>
          <w:p>
            <w:pPr>
              <w:rPr>
                <w:rFonts w:ascii="宋体" w:hAnsi="宋体" w:cs="宋体"/>
                <w:color w:val="auto"/>
                <w:szCs w:val="21"/>
              </w:rPr>
            </w:pPr>
            <w:r>
              <w:rPr>
                <w:rFonts w:hint="eastAsia" w:ascii="宋体" w:hAnsi="宋体" w:cs="宋体"/>
                <w:color w:val="auto"/>
                <w:szCs w:val="21"/>
              </w:rPr>
              <w:t>公司主要产品：</w:t>
            </w:r>
            <w:r>
              <w:rPr>
                <w:rFonts w:ascii="宋体" w:hAnsi="宋体" w:cs="宋体"/>
                <w:color w:val="auto"/>
                <w:szCs w:val="21"/>
              </w:rPr>
              <w:t>应用软件开发、系统集成及运维服务；计算机软硬件销售</w:t>
            </w:r>
            <w:r>
              <w:rPr>
                <w:rFonts w:hint="eastAsia" w:ascii="宋体" w:hAnsi="宋体" w:cs="宋体"/>
                <w:color w:val="auto"/>
                <w:szCs w:val="21"/>
              </w:rPr>
              <w:t>。</w:t>
            </w:r>
          </w:p>
          <w:p>
            <w:pPr>
              <w:spacing w:line="360" w:lineRule="auto"/>
              <w:rPr>
                <w:rFonts w:ascii="宋体" w:hAnsi="宋体" w:cs="宋体"/>
                <w:color w:val="auto"/>
                <w:szCs w:val="21"/>
              </w:rPr>
            </w:pPr>
            <w:r>
              <w:rPr>
                <w:rFonts w:hint="eastAsia" w:ascii="宋体" w:hAnsi="宋体" w:cs="宋体"/>
                <w:color w:val="auto"/>
                <w:szCs w:val="21"/>
              </w:rPr>
              <w:t>公司产品执行标准：计算机软件文档编制规范GB/T 8567-2006、信息技术 软件维护GB/T 20157-2006、计算机软件测试规范GB/T 15532-2008、《信息技术设备的安全》（GB4943-2001）、《建筑与建筑群综合布线系统工程设计规范及验收规范》（GB/T50311-2007）、GB50174-2008《电子信息系统机房设计规范》、GB/T 20273-2006《信息安全技术 数据库管理系统安全技术要求》等。</w:t>
            </w:r>
          </w:p>
          <w:p>
            <w:pPr>
              <w:spacing w:line="360" w:lineRule="auto"/>
              <w:rPr>
                <w:rFonts w:ascii="宋体" w:hAnsi="宋体" w:cs="宋体"/>
                <w:color w:val="auto"/>
                <w:szCs w:val="21"/>
              </w:rPr>
            </w:pPr>
            <w:r>
              <w:rPr>
                <w:rFonts w:hint="eastAsia" w:ascii="宋体" w:hAnsi="宋体" w:cs="宋体"/>
                <w:color w:val="auto"/>
                <w:szCs w:val="21"/>
              </w:rPr>
              <w:t>技术部负责产品实现和服务提供的策划，产品策划主要依据顾客的要求以及国家标准，策划输出的具体结果包括以下内容：</w:t>
            </w:r>
          </w:p>
          <w:p>
            <w:pPr>
              <w:spacing w:line="360" w:lineRule="auto"/>
              <w:rPr>
                <w:rFonts w:ascii="宋体" w:hAnsi="宋体" w:cs="宋体"/>
                <w:color w:val="auto"/>
                <w:szCs w:val="21"/>
              </w:rPr>
            </w:pPr>
            <w:r>
              <w:rPr>
                <w:rFonts w:hint="eastAsia" w:ascii="宋体" w:hAnsi="宋体" w:cs="宋体"/>
                <w:color w:val="auto"/>
                <w:szCs w:val="21"/>
              </w:rPr>
              <w:t>a）确定产品和服务的要求；--产品标准、设计规范、服务规范等。</w:t>
            </w:r>
          </w:p>
          <w:p>
            <w:pPr>
              <w:spacing w:line="360" w:lineRule="auto"/>
              <w:rPr>
                <w:rFonts w:ascii="宋体" w:hAnsi="宋体" w:cs="宋体"/>
                <w:color w:val="auto"/>
                <w:szCs w:val="21"/>
              </w:rPr>
            </w:pPr>
            <w:r>
              <w:rPr>
                <w:rFonts w:hint="eastAsia" w:ascii="宋体" w:hAnsi="宋体" w:cs="宋体"/>
                <w:color w:val="auto"/>
                <w:szCs w:val="21"/>
              </w:rPr>
              <w:t>b）建立过程准则以及产品和服务的接收准则；---检验标准、作业指导书</w:t>
            </w:r>
          </w:p>
          <w:p>
            <w:pPr>
              <w:spacing w:line="360" w:lineRule="auto"/>
              <w:rPr>
                <w:rFonts w:ascii="宋体" w:hAnsi="宋体" w:cs="宋体"/>
                <w:color w:val="auto"/>
                <w:szCs w:val="21"/>
              </w:rPr>
            </w:pPr>
            <w:r>
              <w:rPr>
                <w:rFonts w:hint="eastAsia" w:ascii="宋体" w:hAnsi="宋体" w:cs="宋体"/>
                <w:color w:val="auto"/>
                <w:szCs w:val="21"/>
              </w:rPr>
              <w:t>c）确定符合产品和服务要求的资源；---人力资源、经营场所、实现服务所需的设施设备、作业文件及记录的策划、接受标准的确定等。</w:t>
            </w:r>
          </w:p>
          <w:p>
            <w:pPr>
              <w:spacing w:line="360" w:lineRule="auto"/>
              <w:rPr>
                <w:rFonts w:ascii="宋体" w:hAnsi="宋体" w:cs="宋体"/>
                <w:color w:val="auto"/>
                <w:szCs w:val="21"/>
              </w:rPr>
            </w:pPr>
            <w:r>
              <w:rPr>
                <w:rFonts w:hint="eastAsia" w:ascii="宋体" w:hAnsi="宋体" w:cs="宋体"/>
                <w:color w:val="auto"/>
                <w:szCs w:val="21"/>
              </w:rPr>
              <w:t>d）按照准则实施过程控制；---设计和服务过程监控</w:t>
            </w:r>
          </w:p>
          <w:p>
            <w:pPr>
              <w:spacing w:line="360" w:lineRule="auto"/>
              <w:rPr>
                <w:rFonts w:ascii="宋体" w:hAnsi="宋体" w:cs="宋体"/>
                <w:color w:val="auto"/>
                <w:szCs w:val="21"/>
              </w:rPr>
            </w:pPr>
            <w:r>
              <w:rPr>
                <w:rFonts w:hint="eastAsia" w:ascii="宋体" w:hAnsi="宋体" w:cs="宋体"/>
                <w:color w:val="auto"/>
                <w:szCs w:val="21"/>
              </w:rPr>
              <w:t>e）保持、保留必要的文件和记录。---文件和质量记录</w:t>
            </w:r>
          </w:p>
          <w:p>
            <w:pPr>
              <w:spacing w:line="360" w:lineRule="auto"/>
              <w:rPr>
                <w:rFonts w:ascii="宋体" w:hAnsi="宋体" w:cs="宋体"/>
                <w:color w:val="auto"/>
                <w:szCs w:val="21"/>
              </w:rPr>
            </w:pPr>
            <w:r>
              <w:rPr>
                <w:rFonts w:hint="eastAsia" w:ascii="宋体" w:hAnsi="宋体" w:cs="宋体"/>
                <w:color w:val="auto"/>
                <w:szCs w:val="21"/>
              </w:rPr>
              <w:t>---策划输出经过评审及跟进、必要的更改控制及批准等以适合组织的运行需要。</w:t>
            </w:r>
          </w:p>
          <w:p>
            <w:pPr>
              <w:spacing w:line="360" w:lineRule="auto"/>
              <w:rPr>
                <w:rFonts w:ascii="宋体" w:hAnsi="宋体" w:cs="宋体"/>
                <w:color w:val="auto"/>
                <w:szCs w:val="21"/>
              </w:rPr>
            </w:pPr>
            <w:r>
              <w:rPr>
                <w:rFonts w:hint="eastAsia" w:ascii="宋体" w:hAnsi="宋体" w:cs="宋体"/>
                <w:color w:val="auto"/>
                <w:szCs w:val="21"/>
              </w:rPr>
              <w:t>----需确认/特殊过程：隐蔽过程、销售服务过程</w:t>
            </w:r>
          </w:p>
          <w:p>
            <w:pPr>
              <w:spacing w:line="360" w:lineRule="auto"/>
              <w:rPr>
                <w:rFonts w:ascii="宋体" w:hAnsi="宋体" w:cs="宋体"/>
                <w:color w:val="auto"/>
                <w:szCs w:val="21"/>
              </w:rPr>
            </w:pPr>
            <w:r>
              <w:rPr>
                <w:rFonts w:hint="eastAsia" w:ascii="宋体" w:hAnsi="宋体" w:cs="宋体"/>
                <w:color w:val="auto"/>
                <w:szCs w:val="21"/>
              </w:rPr>
              <w:t>----外包过程：无</w:t>
            </w:r>
          </w:p>
          <w:p>
            <w:pPr>
              <w:spacing w:line="360" w:lineRule="auto"/>
              <w:rPr>
                <w:rFonts w:ascii="宋体" w:hAnsi="宋体"/>
                <w:color w:val="auto"/>
                <w:szCs w:val="21"/>
              </w:rPr>
            </w:pPr>
            <w:r>
              <w:rPr>
                <w:rFonts w:hint="eastAsia" w:ascii="宋体" w:hAnsi="宋体" w:cs="宋体"/>
                <w:color w:val="auto"/>
                <w:szCs w:val="21"/>
              </w:rPr>
              <w:t>----经确认：暂无策划的更改。</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2160" w:type="dxa"/>
          </w:tcPr>
          <w:p>
            <w:pPr>
              <w:widowControl/>
              <w:snapToGrid w:val="0"/>
              <w:spacing w:line="400" w:lineRule="exact"/>
              <w:jc w:val="left"/>
              <w:rPr>
                <w:rFonts w:ascii="宋体" w:hAnsi="宋体"/>
                <w:color w:val="auto"/>
                <w:szCs w:val="21"/>
              </w:rPr>
            </w:pPr>
            <w:r>
              <w:rPr>
                <w:rFonts w:hint="eastAsia" w:ascii="宋体" w:hAnsi="宋体"/>
                <w:color w:val="auto"/>
                <w:szCs w:val="21"/>
              </w:rPr>
              <w:t>总则</w:t>
            </w:r>
          </w:p>
        </w:tc>
        <w:tc>
          <w:tcPr>
            <w:tcW w:w="960" w:type="dxa"/>
            <w:vAlign w:val="top"/>
          </w:tcPr>
          <w:p>
            <w:pPr>
              <w:rPr>
                <w:rFonts w:hint="eastAsia"/>
                <w:color w:val="auto"/>
              </w:rPr>
            </w:pPr>
            <w:r>
              <w:rPr>
                <w:rFonts w:hint="eastAsia"/>
                <w:color w:val="auto"/>
              </w:rPr>
              <w:t>Q8.3</w:t>
            </w:r>
          </w:p>
          <w:p>
            <w:pPr>
              <w:rPr>
                <w:rFonts w:hint="eastAsia"/>
                <w:color w:val="auto"/>
              </w:rPr>
            </w:pPr>
            <w:r>
              <w:rPr>
                <w:rFonts w:hint="eastAsia"/>
                <w:color w:val="auto"/>
              </w:rPr>
              <w:t>Q8.3.1</w:t>
            </w:r>
          </w:p>
        </w:tc>
        <w:tc>
          <w:tcPr>
            <w:tcW w:w="10004" w:type="dxa"/>
            <w:vAlign w:val="top"/>
          </w:tcPr>
          <w:p>
            <w:pPr>
              <w:spacing w:line="360" w:lineRule="auto"/>
              <w:ind w:firstLine="420" w:firstLineChars="200"/>
              <w:rPr>
                <w:rFonts w:hint="eastAsia"/>
                <w:color w:val="auto"/>
              </w:rPr>
            </w:pPr>
            <w:r>
              <w:rPr>
                <w:rFonts w:hint="eastAsia" w:ascii="宋体" w:hAnsi="宋体" w:cs="宋体"/>
                <w:color w:val="auto"/>
                <w:szCs w:val="21"/>
              </w:rPr>
              <w:t>查，公司近期设计完成的软件研发项目：“国网重庆信通公司智能信访业务优化信息系统”。该项目已经完成。目前在研发项目“重庆市电力公司物资分公司智能呼叫系统”该项目于2022年4月签订的合同，甲方：重庆渝娲通科技发展有限公司。目前进行到设计和开发策划阶段。抽完工研发项目“国网重庆信通公司智能信访业务优化信息系统”的资料如下。</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olor w:val="auto"/>
                <w:szCs w:val="21"/>
              </w:rPr>
            </w:pPr>
            <w:r>
              <w:rPr>
                <w:rFonts w:hint="eastAsia" w:ascii="宋体" w:hAnsi="宋体"/>
                <w:color w:val="auto"/>
                <w:szCs w:val="21"/>
              </w:rPr>
              <w:t>设计和开发策划</w:t>
            </w:r>
          </w:p>
          <w:p>
            <w:pPr>
              <w:rPr>
                <w:rFonts w:ascii="宋体" w:hAnsi="宋体"/>
                <w:color w:val="auto"/>
                <w:szCs w:val="21"/>
              </w:rPr>
            </w:pPr>
          </w:p>
        </w:tc>
        <w:tc>
          <w:tcPr>
            <w:tcW w:w="960" w:type="dxa"/>
          </w:tcPr>
          <w:p>
            <w:pPr>
              <w:rPr>
                <w:rFonts w:ascii="宋体" w:hAnsi="宋体"/>
                <w:color w:val="auto"/>
                <w:szCs w:val="21"/>
              </w:rPr>
            </w:pPr>
            <w:r>
              <w:rPr>
                <w:rFonts w:hint="eastAsia" w:ascii="宋体" w:hAnsi="宋体"/>
                <w:color w:val="auto"/>
                <w:szCs w:val="21"/>
              </w:rPr>
              <w:t>Q8.3.2</w:t>
            </w:r>
          </w:p>
        </w:tc>
        <w:tc>
          <w:tcPr>
            <w:tcW w:w="10004" w:type="dxa"/>
          </w:tcPr>
          <w:p>
            <w:pPr>
              <w:snapToGrid w:val="0"/>
              <w:spacing w:line="400" w:lineRule="exact"/>
              <w:jc w:val="left"/>
              <w:rPr>
                <w:rFonts w:ascii="宋体" w:hAnsi="宋体"/>
                <w:color w:val="auto"/>
                <w:szCs w:val="21"/>
              </w:rPr>
            </w:pPr>
            <w:r>
              <w:rPr>
                <w:rFonts w:hint="eastAsia"/>
                <w:color w:val="auto"/>
                <w:szCs w:val="21"/>
              </w:rPr>
              <w:t>国网重庆信通公司智能信访业务优化信息系统</w:t>
            </w:r>
            <w:r>
              <w:rPr>
                <w:rFonts w:hint="eastAsia" w:ascii="宋体" w:hAnsi="宋体"/>
                <w:color w:val="auto"/>
                <w:szCs w:val="21"/>
              </w:rPr>
              <w:t>《软件研发计划书》：</w:t>
            </w:r>
          </w:p>
          <w:p>
            <w:pPr>
              <w:snapToGrid w:val="0"/>
              <w:spacing w:line="400" w:lineRule="exact"/>
              <w:jc w:val="left"/>
              <w:rPr>
                <w:rFonts w:ascii="宋体" w:hAnsi="宋体"/>
                <w:color w:val="auto"/>
                <w:szCs w:val="21"/>
              </w:rPr>
            </w:pPr>
            <w:r>
              <w:rPr>
                <w:rFonts w:hint="eastAsia" w:ascii="宋体" w:hAnsi="宋体"/>
                <w:color w:val="auto"/>
                <w:szCs w:val="21"/>
              </w:rPr>
              <w:t>按合同约定，整个项目在合同签订4个月内完成，提供项目合同。</w:t>
            </w:r>
          </w:p>
          <w:p>
            <w:pPr>
              <w:snapToGrid w:val="0"/>
              <w:spacing w:line="400" w:lineRule="exact"/>
              <w:jc w:val="left"/>
              <w:rPr>
                <w:rFonts w:ascii="宋体" w:hAnsi="宋体"/>
                <w:color w:val="auto"/>
                <w:szCs w:val="21"/>
              </w:rPr>
            </w:pPr>
            <w:r>
              <w:rPr>
                <w:rFonts w:hint="eastAsia" w:ascii="宋体" w:hAnsi="宋体"/>
                <w:color w:val="auto"/>
                <w:szCs w:val="21"/>
              </w:rPr>
              <w:t>甲方：</w:t>
            </w:r>
            <w:r>
              <w:rPr>
                <w:rFonts w:hint="eastAsia"/>
                <w:color w:val="auto"/>
                <w:szCs w:val="21"/>
              </w:rPr>
              <w:t>国网重庆市电力公司信息通讯分公司</w:t>
            </w:r>
          </w:p>
          <w:p>
            <w:pPr>
              <w:snapToGrid w:val="0"/>
              <w:spacing w:line="400" w:lineRule="exact"/>
              <w:jc w:val="left"/>
              <w:rPr>
                <w:rFonts w:ascii="宋体" w:hAnsi="宋体"/>
                <w:color w:val="auto"/>
                <w:szCs w:val="21"/>
              </w:rPr>
            </w:pPr>
            <w:r>
              <w:rPr>
                <w:rFonts w:hint="eastAsia" w:ascii="宋体" w:hAnsi="宋体"/>
                <w:color w:val="auto"/>
                <w:szCs w:val="21"/>
              </w:rPr>
              <w:t xml:space="preserve">负责人：古鸣 </w:t>
            </w:r>
          </w:p>
          <w:p>
            <w:pPr>
              <w:snapToGrid w:val="0"/>
              <w:spacing w:line="400" w:lineRule="exact"/>
              <w:jc w:val="left"/>
              <w:rPr>
                <w:rFonts w:ascii="宋体" w:hAnsi="宋体"/>
                <w:color w:val="auto"/>
                <w:szCs w:val="21"/>
              </w:rPr>
            </w:pPr>
            <w:r>
              <w:rPr>
                <w:rFonts w:hint="eastAsia" w:ascii="宋体" w:hAnsi="宋体"/>
                <w:color w:val="auto"/>
                <w:szCs w:val="21"/>
              </w:rPr>
              <w:t>计划起止时间：2021.09-2021.12</w:t>
            </w:r>
          </w:p>
          <w:p>
            <w:pPr>
              <w:snapToGrid w:val="0"/>
              <w:spacing w:line="400" w:lineRule="exact"/>
              <w:jc w:val="left"/>
              <w:rPr>
                <w:rFonts w:ascii="宋体" w:hAnsi="宋体"/>
                <w:color w:val="auto"/>
                <w:szCs w:val="21"/>
              </w:rPr>
            </w:pPr>
            <w:r>
              <w:rPr>
                <w:rFonts w:hint="eastAsia" w:ascii="宋体" w:hAnsi="宋体"/>
                <w:color w:val="auto"/>
                <w:szCs w:val="21"/>
              </w:rPr>
              <w:t>参加人员：古鸣、</w:t>
            </w:r>
            <w:r>
              <w:rPr>
                <w:rFonts w:hint="eastAsia" w:ascii="方正仿宋简体" w:hAnsi="方正仿宋简体" w:eastAsia="方正仿宋简体" w:cs="方正仿宋简体"/>
                <w:color w:val="auto"/>
                <w:szCs w:val="21"/>
              </w:rPr>
              <w:t>华能、陈致尧、霍鹏</w:t>
            </w:r>
            <w:r>
              <w:rPr>
                <w:rFonts w:hint="eastAsia" w:ascii="宋体" w:hAnsi="宋体"/>
                <w:color w:val="auto"/>
                <w:szCs w:val="21"/>
              </w:rPr>
              <w:t>、游昕（测试人员）等</w:t>
            </w:r>
          </w:p>
          <w:p>
            <w:pPr>
              <w:snapToGrid w:val="0"/>
              <w:spacing w:line="400" w:lineRule="exact"/>
              <w:jc w:val="left"/>
              <w:rPr>
                <w:rFonts w:ascii="宋体" w:hAnsi="宋体"/>
                <w:color w:val="auto"/>
                <w:szCs w:val="21"/>
              </w:rPr>
            </w:pPr>
            <w:r>
              <w:rPr>
                <w:rFonts w:hint="eastAsia" w:ascii="宋体" w:hAnsi="宋体"/>
                <w:color w:val="auto"/>
                <w:szCs w:val="21"/>
              </w:rPr>
              <w:t>计划书明确了设计开发的工作内容、责任人、完成时间、目标、资源需求等。</w:t>
            </w:r>
          </w:p>
          <w:p>
            <w:pPr>
              <w:snapToGrid w:val="0"/>
              <w:spacing w:line="400" w:lineRule="exact"/>
              <w:jc w:val="left"/>
              <w:rPr>
                <w:rFonts w:ascii="宋体" w:hAnsi="宋体"/>
                <w:color w:val="auto"/>
                <w:szCs w:val="21"/>
              </w:rPr>
            </w:pPr>
            <w:r>
              <w:rPr>
                <w:rFonts w:hint="eastAsia" w:ascii="宋体" w:hAnsi="宋体"/>
                <w:color w:val="auto"/>
                <w:szCs w:val="21"/>
              </w:rPr>
              <w:t xml:space="preserve">任务          </w:t>
            </w:r>
            <w:r>
              <w:rPr>
                <w:rFonts w:ascii="宋体" w:hAnsi="宋体"/>
                <w:color w:val="auto"/>
                <w:szCs w:val="21"/>
              </w:rPr>
              <w:t xml:space="preserve">       </w:t>
            </w:r>
            <w:r>
              <w:rPr>
                <w:rFonts w:hint="eastAsia" w:ascii="宋体" w:hAnsi="宋体"/>
                <w:color w:val="auto"/>
                <w:szCs w:val="21"/>
              </w:rPr>
              <w:t xml:space="preserve">负责人           </w:t>
            </w:r>
            <w:r>
              <w:rPr>
                <w:rFonts w:ascii="宋体" w:hAnsi="宋体"/>
                <w:color w:val="auto"/>
                <w:szCs w:val="21"/>
              </w:rPr>
              <w:t xml:space="preserve">                </w:t>
            </w:r>
            <w:r>
              <w:rPr>
                <w:rFonts w:hint="eastAsia" w:ascii="宋体" w:hAnsi="宋体"/>
                <w:color w:val="auto"/>
                <w:szCs w:val="21"/>
              </w:rPr>
              <w:t>时间</w:t>
            </w:r>
          </w:p>
          <w:p>
            <w:pPr>
              <w:snapToGrid w:val="0"/>
              <w:spacing w:line="400" w:lineRule="exact"/>
              <w:jc w:val="left"/>
              <w:rPr>
                <w:rFonts w:ascii="宋体" w:hAnsi="宋体"/>
                <w:color w:val="auto"/>
                <w:szCs w:val="21"/>
              </w:rPr>
            </w:pPr>
            <w:r>
              <w:rPr>
                <w:rFonts w:hint="eastAsia" w:ascii="宋体" w:hAnsi="宋体"/>
                <w:color w:val="auto"/>
                <w:szCs w:val="21"/>
              </w:rPr>
              <w:t xml:space="preserve">需求分析       </w:t>
            </w:r>
            <w:r>
              <w:rPr>
                <w:rFonts w:ascii="宋体" w:hAnsi="宋体"/>
                <w:color w:val="auto"/>
                <w:szCs w:val="21"/>
              </w:rPr>
              <w:t xml:space="preserve">     </w:t>
            </w:r>
            <w:r>
              <w:rPr>
                <w:rFonts w:hint="eastAsia" w:ascii="宋体" w:hAnsi="宋体"/>
                <w:color w:val="auto"/>
                <w:szCs w:val="21"/>
              </w:rPr>
              <w:t xml:space="preserve">游昕         </w:t>
            </w:r>
            <w:r>
              <w:rPr>
                <w:rFonts w:ascii="宋体" w:hAnsi="宋体"/>
                <w:color w:val="auto"/>
                <w:szCs w:val="21"/>
              </w:rPr>
              <w:t xml:space="preserve">                    </w:t>
            </w:r>
            <w:r>
              <w:rPr>
                <w:rFonts w:hint="eastAsia" w:ascii="宋体" w:hAnsi="宋体"/>
                <w:color w:val="auto"/>
                <w:szCs w:val="21"/>
              </w:rPr>
              <w:t>2021.09</w:t>
            </w:r>
          </w:p>
          <w:p>
            <w:pPr>
              <w:snapToGrid w:val="0"/>
              <w:spacing w:line="400" w:lineRule="exact"/>
              <w:jc w:val="left"/>
              <w:rPr>
                <w:rFonts w:ascii="方正仿宋简体" w:hAnsi="方正仿宋简体" w:eastAsia="方正仿宋简体" w:cs="方正仿宋简体"/>
                <w:color w:val="auto"/>
                <w:kern w:val="0"/>
                <w:sz w:val="20"/>
              </w:rPr>
            </w:pPr>
            <w:r>
              <w:rPr>
                <w:rFonts w:hint="eastAsia" w:ascii="方正仿宋简体" w:hAnsi="方正仿宋简体" w:eastAsia="方正仿宋简体" w:cs="方正仿宋简体"/>
                <w:color w:val="auto"/>
                <w:kern w:val="0"/>
                <w:sz w:val="20"/>
              </w:rPr>
              <w:t xml:space="preserve">概要设计 </w:t>
            </w:r>
            <w:r>
              <w:rPr>
                <w:rFonts w:ascii="方正仿宋简体" w:hAnsi="方正仿宋简体" w:eastAsia="方正仿宋简体" w:cs="方正仿宋简体"/>
                <w:color w:val="auto"/>
                <w:kern w:val="0"/>
                <w:sz w:val="20"/>
              </w:rPr>
              <w:t xml:space="preserve">            </w:t>
            </w:r>
            <w:r>
              <w:rPr>
                <w:rFonts w:hint="eastAsia" w:ascii="方正仿宋简体" w:hAnsi="方正仿宋简体" w:eastAsia="方正仿宋简体" w:cs="方正仿宋简体"/>
                <w:color w:val="auto"/>
                <w:szCs w:val="21"/>
              </w:rPr>
              <w:t xml:space="preserve">霍鹏 </w:t>
            </w:r>
            <w:r>
              <w:rPr>
                <w:rFonts w:ascii="方正仿宋简体" w:hAnsi="方正仿宋简体" w:eastAsia="方正仿宋简体" w:cs="方正仿宋简体"/>
                <w:color w:val="auto"/>
                <w:szCs w:val="21"/>
              </w:rPr>
              <w:t xml:space="preserve">                            </w:t>
            </w:r>
            <w:r>
              <w:rPr>
                <w:rFonts w:hint="eastAsia" w:ascii="宋体" w:hAnsi="宋体"/>
                <w:color w:val="auto"/>
                <w:szCs w:val="21"/>
              </w:rPr>
              <w:t>2021.10</w:t>
            </w:r>
            <w:r>
              <w:rPr>
                <w:rFonts w:ascii="方正仿宋简体" w:hAnsi="方正仿宋简体" w:eastAsia="方正仿宋简体" w:cs="方正仿宋简体"/>
                <w:color w:val="auto"/>
                <w:szCs w:val="21"/>
              </w:rPr>
              <w:t xml:space="preserve">  </w:t>
            </w:r>
          </w:p>
          <w:p>
            <w:pPr>
              <w:snapToGrid w:val="0"/>
              <w:spacing w:line="400" w:lineRule="exact"/>
              <w:jc w:val="left"/>
              <w:rPr>
                <w:rFonts w:ascii="宋体" w:hAnsi="宋体"/>
                <w:color w:val="auto"/>
                <w:szCs w:val="21"/>
              </w:rPr>
            </w:pPr>
            <w:r>
              <w:rPr>
                <w:rFonts w:hint="eastAsia" w:ascii="方正仿宋简体" w:hAnsi="方正仿宋简体" w:eastAsia="方正仿宋简体" w:cs="方正仿宋简体"/>
                <w:color w:val="auto"/>
                <w:kern w:val="0"/>
                <w:sz w:val="20"/>
              </w:rPr>
              <w:t xml:space="preserve">详细设计 </w:t>
            </w:r>
            <w:r>
              <w:rPr>
                <w:rFonts w:ascii="方正仿宋简体" w:hAnsi="方正仿宋简体" w:eastAsia="方正仿宋简体" w:cs="方正仿宋简体"/>
                <w:color w:val="auto"/>
                <w:kern w:val="0"/>
                <w:sz w:val="20"/>
              </w:rPr>
              <w:t xml:space="preserve">            </w:t>
            </w:r>
            <w:r>
              <w:rPr>
                <w:rFonts w:hint="eastAsia" w:ascii="方正仿宋简体" w:hAnsi="方正仿宋简体" w:eastAsia="方正仿宋简体" w:cs="方正仿宋简体"/>
                <w:color w:val="auto"/>
                <w:szCs w:val="21"/>
              </w:rPr>
              <w:t xml:space="preserve">霍鹏 </w:t>
            </w:r>
            <w:r>
              <w:rPr>
                <w:rFonts w:ascii="方正仿宋简体" w:hAnsi="方正仿宋简体" w:eastAsia="方正仿宋简体" w:cs="方正仿宋简体"/>
                <w:color w:val="auto"/>
                <w:szCs w:val="21"/>
              </w:rPr>
              <w:t xml:space="preserve">                            </w:t>
            </w:r>
            <w:r>
              <w:rPr>
                <w:rFonts w:hint="eastAsia" w:ascii="宋体" w:hAnsi="宋体"/>
                <w:color w:val="auto"/>
                <w:szCs w:val="21"/>
              </w:rPr>
              <w:t>2021.10</w:t>
            </w:r>
          </w:p>
          <w:p>
            <w:pPr>
              <w:snapToGrid w:val="0"/>
              <w:spacing w:line="400" w:lineRule="exact"/>
              <w:jc w:val="left"/>
              <w:rPr>
                <w:rFonts w:ascii="宋体" w:hAnsi="宋体"/>
                <w:color w:val="auto"/>
                <w:szCs w:val="21"/>
              </w:rPr>
            </w:pPr>
            <w:r>
              <w:rPr>
                <w:rFonts w:hint="eastAsia" w:ascii="宋体" w:hAnsi="宋体"/>
                <w:color w:val="auto"/>
                <w:szCs w:val="21"/>
              </w:rPr>
              <w:t>软件开发（评审、验证、确认）古鸣、</w:t>
            </w:r>
            <w:r>
              <w:rPr>
                <w:rFonts w:hint="eastAsia" w:ascii="方正仿宋简体" w:hAnsi="方正仿宋简体" w:eastAsia="方正仿宋简体" w:cs="方正仿宋简体"/>
                <w:color w:val="auto"/>
                <w:szCs w:val="21"/>
              </w:rPr>
              <w:t>华能、陈致尧、霍鹏</w:t>
            </w:r>
            <w:r>
              <w:rPr>
                <w:rFonts w:hint="eastAsia" w:ascii="宋体" w:hAnsi="宋体"/>
                <w:color w:val="auto"/>
                <w:szCs w:val="21"/>
              </w:rPr>
              <w:t>、游昕</w:t>
            </w:r>
            <w:r>
              <w:rPr>
                <w:rFonts w:hint="eastAsia" w:ascii="方正仿宋简体" w:hAnsi="方正仿宋简体" w:eastAsia="方正仿宋简体" w:cs="方正仿宋简体"/>
                <w:color w:val="auto"/>
                <w:szCs w:val="21"/>
              </w:rPr>
              <w:t xml:space="preserve"> </w:t>
            </w:r>
            <w:r>
              <w:rPr>
                <w:rFonts w:ascii="方正仿宋简体" w:hAnsi="方正仿宋简体" w:eastAsia="方正仿宋简体" w:cs="方正仿宋简体"/>
                <w:color w:val="auto"/>
                <w:szCs w:val="21"/>
              </w:rPr>
              <w:t xml:space="preserve"> </w:t>
            </w:r>
            <w:r>
              <w:rPr>
                <w:rFonts w:hint="eastAsia" w:ascii="方正仿宋简体" w:hAnsi="方正仿宋简体" w:eastAsia="方正仿宋简体" w:cs="方正仿宋简体"/>
                <w:color w:val="auto"/>
                <w:szCs w:val="21"/>
              </w:rPr>
              <w:t>2021.11</w:t>
            </w:r>
          </w:p>
          <w:p>
            <w:pPr>
              <w:snapToGrid w:val="0"/>
              <w:spacing w:line="400" w:lineRule="exact"/>
              <w:jc w:val="left"/>
              <w:rPr>
                <w:rFonts w:ascii="宋体" w:hAnsi="宋体"/>
                <w:color w:val="auto"/>
                <w:szCs w:val="21"/>
              </w:rPr>
            </w:pPr>
            <w:r>
              <w:rPr>
                <w:rFonts w:hint="eastAsia" w:ascii="宋体" w:hAnsi="宋体"/>
                <w:color w:val="auto"/>
                <w:szCs w:val="21"/>
              </w:rPr>
              <w:t xml:space="preserve">软件测试 </w:t>
            </w:r>
            <w:r>
              <w:rPr>
                <w:rFonts w:ascii="宋体" w:hAnsi="宋体"/>
                <w:color w:val="auto"/>
                <w:szCs w:val="21"/>
              </w:rPr>
              <w:t xml:space="preserve">             </w:t>
            </w:r>
            <w:r>
              <w:rPr>
                <w:rFonts w:hint="eastAsia" w:ascii="宋体" w:hAnsi="宋体"/>
                <w:color w:val="auto"/>
                <w:szCs w:val="21"/>
              </w:rPr>
              <w:t xml:space="preserve">游昕   </w:t>
            </w:r>
            <w:r>
              <w:rPr>
                <w:rFonts w:ascii="宋体" w:hAnsi="宋体"/>
                <w:color w:val="auto"/>
                <w:szCs w:val="21"/>
              </w:rPr>
              <w:t xml:space="preserve">                       </w:t>
            </w:r>
            <w:r>
              <w:rPr>
                <w:rFonts w:hint="eastAsia" w:ascii="宋体" w:hAnsi="宋体"/>
                <w:color w:val="auto"/>
                <w:szCs w:val="21"/>
              </w:rPr>
              <w:t xml:space="preserve">2021.12  </w:t>
            </w:r>
          </w:p>
          <w:p>
            <w:pPr>
              <w:rPr>
                <w:rFonts w:ascii="宋体" w:hAnsi="宋体"/>
                <w:color w:val="auto"/>
                <w:szCs w:val="21"/>
              </w:rPr>
            </w:pPr>
            <w:r>
              <w:rPr>
                <w:rFonts w:hint="eastAsia" w:ascii="宋体" w:hAnsi="宋体"/>
                <w:color w:val="auto"/>
                <w:szCs w:val="21"/>
              </w:rPr>
              <w:t xml:space="preserve">平台上线验收  </w:t>
            </w:r>
            <w:r>
              <w:rPr>
                <w:rFonts w:ascii="宋体" w:hAnsi="宋体"/>
                <w:color w:val="auto"/>
                <w:szCs w:val="21"/>
              </w:rPr>
              <w:t xml:space="preserve">      </w:t>
            </w:r>
            <w:r>
              <w:rPr>
                <w:rFonts w:hint="eastAsia" w:ascii="宋体" w:hAnsi="宋体"/>
                <w:color w:val="auto"/>
                <w:szCs w:val="21"/>
              </w:rPr>
              <w:t>古鸣、</w:t>
            </w:r>
            <w:r>
              <w:rPr>
                <w:rFonts w:hint="eastAsia" w:ascii="方正仿宋简体" w:hAnsi="方正仿宋简体" w:eastAsia="方正仿宋简体" w:cs="方正仿宋简体"/>
                <w:color w:val="auto"/>
                <w:szCs w:val="21"/>
              </w:rPr>
              <w:t>华能、</w:t>
            </w:r>
            <w:r>
              <w:rPr>
                <w:rFonts w:hint="eastAsia" w:ascii="宋体" w:hAnsi="宋体"/>
                <w:color w:val="auto"/>
                <w:szCs w:val="21"/>
              </w:rPr>
              <w:t xml:space="preserve">、陶江（客户）    </w:t>
            </w:r>
            <w:r>
              <w:rPr>
                <w:rFonts w:ascii="宋体" w:hAnsi="宋体"/>
                <w:color w:val="auto"/>
                <w:szCs w:val="21"/>
              </w:rPr>
              <w:t xml:space="preserve">   </w:t>
            </w:r>
            <w:r>
              <w:rPr>
                <w:rFonts w:hint="eastAsia" w:ascii="宋体" w:hAnsi="宋体"/>
                <w:color w:val="auto"/>
                <w:szCs w:val="21"/>
              </w:rPr>
              <w:t>2021.12</w:t>
            </w:r>
          </w:p>
          <w:p>
            <w:pPr>
              <w:rPr>
                <w:color w:val="auto"/>
              </w:rPr>
            </w:pPr>
            <w:r>
              <w:rPr>
                <w:rFonts w:hint="eastAsia"/>
                <w:color w:val="auto"/>
              </w:rPr>
              <w:t>。。。。。</w:t>
            </w:r>
          </w:p>
          <w:p>
            <w:pPr>
              <w:pStyle w:val="2"/>
              <w:rPr>
                <w:color w:val="auto"/>
              </w:rPr>
            </w:pPr>
          </w:p>
          <w:p>
            <w:pPr>
              <w:snapToGrid w:val="0"/>
              <w:spacing w:line="400" w:lineRule="exact"/>
              <w:jc w:val="left"/>
              <w:rPr>
                <w:rFonts w:ascii="宋体" w:hAnsi="宋体"/>
                <w:color w:val="auto"/>
                <w:szCs w:val="21"/>
              </w:rPr>
            </w:pPr>
            <w:r>
              <w:rPr>
                <w:rFonts w:hint="eastAsia" w:ascii="宋体" w:hAnsi="宋体"/>
                <w:color w:val="auto"/>
                <w:szCs w:val="21"/>
              </w:rPr>
              <w:t>查：重庆市电力公司物资分公司智能呼叫系统《软件研发计划书》：</w:t>
            </w:r>
          </w:p>
          <w:p>
            <w:pPr>
              <w:snapToGrid w:val="0"/>
              <w:spacing w:line="400" w:lineRule="exact"/>
              <w:jc w:val="left"/>
              <w:rPr>
                <w:rFonts w:ascii="宋体" w:hAnsi="宋体"/>
                <w:color w:val="auto"/>
                <w:szCs w:val="21"/>
              </w:rPr>
            </w:pPr>
            <w:r>
              <w:rPr>
                <w:rFonts w:hint="eastAsia" w:ascii="宋体" w:hAnsi="宋体"/>
                <w:color w:val="auto"/>
                <w:szCs w:val="21"/>
              </w:rPr>
              <w:t>在合同签订6个月内完成，提供项目合同。</w:t>
            </w:r>
          </w:p>
          <w:p>
            <w:pPr>
              <w:snapToGrid w:val="0"/>
              <w:spacing w:line="400" w:lineRule="exact"/>
              <w:jc w:val="left"/>
              <w:rPr>
                <w:rFonts w:ascii="宋体" w:hAnsi="宋体"/>
                <w:color w:val="auto"/>
                <w:szCs w:val="21"/>
              </w:rPr>
            </w:pPr>
            <w:r>
              <w:rPr>
                <w:rFonts w:hint="eastAsia" w:ascii="宋体" w:hAnsi="宋体"/>
                <w:color w:val="auto"/>
                <w:szCs w:val="21"/>
              </w:rPr>
              <w:t>负责人：古鸣</w:t>
            </w:r>
          </w:p>
          <w:p>
            <w:pPr>
              <w:snapToGrid w:val="0"/>
              <w:spacing w:line="400" w:lineRule="exact"/>
              <w:jc w:val="left"/>
              <w:rPr>
                <w:rFonts w:ascii="宋体" w:hAnsi="宋体"/>
                <w:color w:val="auto"/>
                <w:szCs w:val="21"/>
              </w:rPr>
            </w:pPr>
            <w:r>
              <w:rPr>
                <w:rFonts w:hint="eastAsia" w:ascii="宋体" w:hAnsi="宋体"/>
                <w:color w:val="auto"/>
                <w:szCs w:val="21"/>
              </w:rPr>
              <w:t>计划起止时间：2022.4-2022.10</w:t>
            </w:r>
          </w:p>
          <w:p>
            <w:pPr>
              <w:snapToGrid w:val="0"/>
              <w:spacing w:line="400" w:lineRule="exact"/>
              <w:jc w:val="left"/>
              <w:rPr>
                <w:rFonts w:ascii="宋体" w:hAnsi="宋体"/>
                <w:color w:val="auto"/>
                <w:szCs w:val="21"/>
              </w:rPr>
            </w:pPr>
            <w:r>
              <w:rPr>
                <w:rFonts w:hint="eastAsia" w:ascii="宋体" w:hAnsi="宋体"/>
                <w:color w:val="auto"/>
                <w:szCs w:val="21"/>
              </w:rPr>
              <w:t>参加人员：古鸣、</w:t>
            </w:r>
            <w:r>
              <w:rPr>
                <w:rFonts w:hint="eastAsia" w:ascii="方正仿宋简体" w:hAnsi="方正仿宋简体" w:eastAsia="方正仿宋简体" w:cs="方正仿宋简体"/>
                <w:color w:val="auto"/>
                <w:szCs w:val="21"/>
              </w:rPr>
              <w:t>郭毅、陈致尧</w:t>
            </w:r>
            <w:r>
              <w:rPr>
                <w:rFonts w:hint="eastAsia" w:ascii="宋体" w:hAnsi="宋体"/>
                <w:color w:val="auto"/>
                <w:szCs w:val="21"/>
              </w:rPr>
              <w:t>、游昕（测试人员）等</w:t>
            </w:r>
          </w:p>
          <w:p>
            <w:pPr>
              <w:snapToGrid w:val="0"/>
              <w:spacing w:line="400" w:lineRule="exact"/>
              <w:jc w:val="left"/>
              <w:rPr>
                <w:rFonts w:ascii="宋体" w:hAnsi="宋体"/>
                <w:color w:val="auto"/>
                <w:szCs w:val="21"/>
              </w:rPr>
            </w:pPr>
            <w:r>
              <w:rPr>
                <w:rFonts w:hint="eastAsia" w:ascii="宋体" w:hAnsi="宋体"/>
                <w:color w:val="auto"/>
                <w:szCs w:val="21"/>
              </w:rPr>
              <w:t>计划书明确了设计开发的工作内容、责任人、完成时间、目标、资源需求等。</w:t>
            </w:r>
          </w:p>
          <w:p>
            <w:pPr>
              <w:snapToGrid w:val="0"/>
              <w:spacing w:line="400" w:lineRule="exact"/>
              <w:jc w:val="left"/>
              <w:rPr>
                <w:rFonts w:ascii="宋体" w:hAnsi="宋体"/>
                <w:color w:val="auto"/>
                <w:szCs w:val="21"/>
              </w:rPr>
            </w:pPr>
            <w:r>
              <w:rPr>
                <w:rFonts w:hint="eastAsia" w:ascii="宋体" w:hAnsi="宋体"/>
                <w:color w:val="auto"/>
                <w:szCs w:val="21"/>
              </w:rPr>
              <w:t xml:space="preserve">任务          </w:t>
            </w:r>
            <w:r>
              <w:rPr>
                <w:rFonts w:ascii="宋体" w:hAnsi="宋体"/>
                <w:color w:val="auto"/>
                <w:szCs w:val="21"/>
              </w:rPr>
              <w:t xml:space="preserve">       </w:t>
            </w:r>
            <w:r>
              <w:rPr>
                <w:rFonts w:hint="eastAsia" w:ascii="宋体" w:hAnsi="宋体"/>
                <w:color w:val="auto"/>
                <w:szCs w:val="21"/>
              </w:rPr>
              <w:t xml:space="preserve">负责人           </w:t>
            </w:r>
            <w:r>
              <w:rPr>
                <w:rFonts w:ascii="宋体" w:hAnsi="宋体"/>
                <w:color w:val="auto"/>
                <w:szCs w:val="21"/>
              </w:rPr>
              <w:t xml:space="preserve">                </w:t>
            </w:r>
            <w:r>
              <w:rPr>
                <w:rFonts w:hint="eastAsia" w:ascii="宋体" w:hAnsi="宋体"/>
                <w:color w:val="auto"/>
                <w:szCs w:val="21"/>
              </w:rPr>
              <w:t>时间</w:t>
            </w:r>
          </w:p>
          <w:p>
            <w:pPr>
              <w:snapToGrid w:val="0"/>
              <w:spacing w:line="400" w:lineRule="exact"/>
              <w:jc w:val="left"/>
              <w:rPr>
                <w:rFonts w:ascii="宋体" w:hAnsi="宋体"/>
                <w:color w:val="auto"/>
                <w:szCs w:val="21"/>
              </w:rPr>
            </w:pPr>
            <w:r>
              <w:rPr>
                <w:rFonts w:hint="eastAsia" w:ascii="宋体" w:hAnsi="宋体"/>
                <w:color w:val="auto"/>
                <w:szCs w:val="21"/>
              </w:rPr>
              <w:t xml:space="preserve">需求分析       </w:t>
            </w:r>
            <w:r>
              <w:rPr>
                <w:rFonts w:ascii="宋体" w:hAnsi="宋体"/>
                <w:color w:val="auto"/>
                <w:szCs w:val="21"/>
              </w:rPr>
              <w:t xml:space="preserve">     </w:t>
            </w:r>
            <w:r>
              <w:rPr>
                <w:rFonts w:hint="eastAsia" w:ascii="宋体" w:hAnsi="宋体"/>
                <w:color w:val="auto"/>
                <w:szCs w:val="21"/>
              </w:rPr>
              <w:t xml:space="preserve">游昕         </w:t>
            </w:r>
            <w:r>
              <w:rPr>
                <w:rFonts w:ascii="宋体" w:hAnsi="宋体"/>
                <w:color w:val="auto"/>
                <w:szCs w:val="21"/>
              </w:rPr>
              <w:t xml:space="preserve">                    </w:t>
            </w:r>
            <w:r>
              <w:rPr>
                <w:rFonts w:hint="eastAsia" w:ascii="宋体" w:hAnsi="宋体"/>
                <w:color w:val="auto"/>
                <w:szCs w:val="21"/>
              </w:rPr>
              <w:t>2022.04</w:t>
            </w:r>
          </w:p>
          <w:p>
            <w:pPr>
              <w:snapToGrid w:val="0"/>
              <w:spacing w:line="400" w:lineRule="exact"/>
              <w:jc w:val="left"/>
              <w:rPr>
                <w:rFonts w:ascii="方正仿宋简体" w:hAnsi="方正仿宋简体" w:eastAsia="方正仿宋简体" w:cs="方正仿宋简体"/>
                <w:color w:val="auto"/>
                <w:kern w:val="0"/>
                <w:sz w:val="20"/>
              </w:rPr>
            </w:pPr>
            <w:r>
              <w:rPr>
                <w:rFonts w:hint="eastAsia" w:ascii="方正仿宋简体" w:hAnsi="方正仿宋简体" w:eastAsia="方正仿宋简体" w:cs="方正仿宋简体"/>
                <w:color w:val="auto"/>
                <w:kern w:val="0"/>
                <w:sz w:val="20"/>
              </w:rPr>
              <w:t xml:space="preserve">设计开发策划 </w:t>
            </w:r>
            <w:r>
              <w:rPr>
                <w:rFonts w:ascii="方正仿宋简体" w:hAnsi="方正仿宋简体" w:eastAsia="方正仿宋简体" w:cs="方正仿宋简体"/>
                <w:color w:val="auto"/>
                <w:kern w:val="0"/>
                <w:sz w:val="20"/>
              </w:rPr>
              <w:t xml:space="preserve">        </w:t>
            </w:r>
            <w:r>
              <w:rPr>
                <w:rFonts w:hint="eastAsia" w:ascii="宋体" w:hAnsi="宋体"/>
                <w:color w:val="auto"/>
                <w:szCs w:val="21"/>
              </w:rPr>
              <w:t>古鸣</w:t>
            </w:r>
            <w:r>
              <w:rPr>
                <w:rFonts w:hint="eastAsia" w:ascii="方正仿宋简体" w:hAnsi="方正仿宋简体" w:eastAsia="方正仿宋简体" w:cs="方正仿宋简体"/>
                <w:color w:val="auto"/>
                <w:szCs w:val="21"/>
              </w:rPr>
              <w:t xml:space="preserve"> </w:t>
            </w:r>
            <w:r>
              <w:rPr>
                <w:rFonts w:ascii="方正仿宋简体" w:hAnsi="方正仿宋简体" w:eastAsia="方正仿宋简体" w:cs="方正仿宋简体"/>
                <w:color w:val="auto"/>
                <w:szCs w:val="21"/>
              </w:rPr>
              <w:t xml:space="preserve">                            </w:t>
            </w:r>
            <w:r>
              <w:rPr>
                <w:rFonts w:hint="eastAsia" w:ascii="宋体" w:hAnsi="宋体"/>
                <w:color w:val="auto"/>
                <w:szCs w:val="21"/>
              </w:rPr>
              <w:t>2022.05</w:t>
            </w:r>
            <w:r>
              <w:rPr>
                <w:rFonts w:ascii="方正仿宋简体" w:hAnsi="方正仿宋简体" w:eastAsia="方正仿宋简体" w:cs="方正仿宋简体"/>
                <w:color w:val="auto"/>
                <w:szCs w:val="21"/>
              </w:rPr>
              <w:t xml:space="preserve"> </w:t>
            </w:r>
          </w:p>
          <w:p>
            <w:pPr>
              <w:snapToGrid w:val="0"/>
              <w:spacing w:line="400" w:lineRule="exact"/>
              <w:jc w:val="left"/>
              <w:rPr>
                <w:rFonts w:ascii="宋体" w:hAnsi="宋体"/>
                <w:color w:val="auto"/>
                <w:szCs w:val="21"/>
              </w:rPr>
            </w:pPr>
            <w:r>
              <w:rPr>
                <w:rFonts w:hint="eastAsia" w:ascii="方正仿宋简体" w:hAnsi="方正仿宋简体" w:eastAsia="方正仿宋简体" w:cs="方正仿宋简体"/>
                <w:color w:val="auto"/>
                <w:kern w:val="0"/>
                <w:sz w:val="20"/>
              </w:rPr>
              <w:t xml:space="preserve">详细设计 </w:t>
            </w:r>
            <w:r>
              <w:rPr>
                <w:rFonts w:ascii="方正仿宋简体" w:hAnsi="方正仿宋简体" w:eastAsia="方正仿宋简体" w:cs="方正仿宋简体"/>
                <w:color w:val="auto"/>
                <w:kern w:val="0"/>
                <w:sz w:val="20"/>
              </w:rPr>
              <w:t xml:space="preserve">            </w:t>
            </w:r>
            <w:r>
              <w:rPr>
                <w:rFonts w:hint="eastAsia" w:ascii="宋体" w:hAnsi="宋体"/>
                <w:color w:val="auto"/>
                <w:szCs w:val="21"/>
              </w:rPr>
              <w:t>古鸣</w:t>
            </w:r>
            <w:r>
              <w:rPr>
                <w:rFonts w:hint="eastAsia" w:ascii="方正仿宋简体" w:hAnsi="方正仿宋简体" w:eastAsia="方正仿宋简体" w:cs="方正仿宋简体"/>
                <w:color w:val="auto"/>
                <w:szCs w:val="21"/>
              </w:rPr>
              <w:t xml:space="preserve"> </w:t>
            </w:r>
            <w:r>
              <w:rPr>
                <w:rFonts w:ascii="方正仿宋简体" w:hAnsi="方正仿宋简体" w:eastAsia="方正仿宋简体" w:cs="方正仿宋简体"/>
                <w:color w:val="auto"/>
                <w:szCs w:val="21"/>
              </w:rPr>
              <w:t xml:space="preserve">                            </w:t>
            </w:r>
            <w:r>
              <w:rPr>
                <w:rFonts w:hint="eastAsia" w:ascii="宋体" w:hAnsi="宋体"/>
                <w:color w:val="auto"/>
                <w:szCs w:val="21"/>
              </w:rPr>
              <w:t>2022.06</w:t>
            </w:r>
          </w:p>
          <w:p>
            <w:pPr>
              <w:snapToGrid w:val="0"/>
              <w:spacing w:line="400" w:lineRule="exact"/>
              <w:jc w:val="left"/>
              <w:rPr>
                <w:rFonts w:ascii="宋体" w:hAnsi="宋体"/>
                <w:color w:val="auto"/>
                <w:szCs w:val="21"/>
              </w:rPr>
            </w:pPr>
            <w:r>
              <w:rPr>
                <w:rFonts w:hint="eastAsia" w:ascii="宋体" w:hAnsi="宋体"/>
                <w:color w:val="auto"/>
                <w:szCs w:val="21"/>
              </w:rPr>
              <w:t>软件开发（评审、验证、确认）古鸣、</w:t>
            </w:r>
            <w:r>
              <w:rPr>
                <w:rFonts w:hint="eastAsia" w:ascii="方正仿宋简体" w:hAnsi="方正仿宋简体" w:eastAsia="方正仿宋简体" w:cs="方正仿宋简体"/>
                <w:color w:val="auto"/>
                <w:szCs w:val="21"/>
              </w:rPr>
              <w:t>郭毅、陈致尧</w:t>
            </w:r>
            <w:r>
              <w:rPr>
                <w:rFonts w:hint="eastAsia" w:ascii="宋体" w:hAnsi="宋体"/>
                <w:color w:val="auto"/>
                <w:szCs w:val="21"/>
              </w:rPr>
              <w:t>、游昕</w:t>
            </w:r>
            <w:r>
              <w:rPr>
                <w:rFonts w:hint="eastAsia" w:ascii="方正仿宋简体" w:hAnsi="方正仿宋简体" w:eastAsia="方正仿宋简体" w:cs="方正仿宋简体"/>
                <w:color w:val="auto"/>
                <w:szCs w:val="21"/>
              </w:rPr>
              <w:t xml:space="preserve"> </w:t>
            </w:r>
            <w:r>
              <w:rPr>
                <w:rFonts w:ascii="方正仿宋简体" w:hAnsi="方正仿宋简体" w:eastAsia="方正仿宋简体" w:cs="方正仿宋简体"/>
                <w:color w:val="auto"/>
                <w:szCs w:val="21"/>
              </w:rPr>
              <w:t xml:space="preserve"> </w:t>
            </w:r>
            <w:r>
              <w:rPr>
                <w:rFonts w:hint="eastAsia" w:ascii="方正仿宋简体" w:hAnsi="方正仿宋简体" w:eastAsia="方正仿宋简体" w:cs="方正仿宋简体"/>
                <w:color w:val="auto"/>
                <w:szCs w:val="21"/>
              </w:rPr>
              <w:t>2022.08</w:t>
            </w:r>
          </w:p>
          <w:p>
            <w:pPr>
              <w:snapToGrid w:val="0"/>
              <w:spacing w:line="400" w:lineRule="exact"/>
              <w:jc w:val="left"/>
              <w:rPr>
                <w:rFonts w:ascii="宋体" w:hAnsi="宋体"/>
                <w:color w:val="auto"/>
                <w:szCs w:val="21"/>
              </w:rPr>
            </w:pPr>
            <w:r>
              <w:rPr>
                <w:rFonts w:hint="eastAsia" w:ascii="宋体" w:hAnsi="宋体"/>
                <w:color w:val="auto"/>
                <w:szCs w:val="21"/>
              </w:rPr>
              <w:t xml:space="preserve">软件测试 </w:t>
            </w:r>
            <w:r>
              <w:rPr>
                <w:rFonts w:ascii="宋体" w:hAnsi="宋体"/>
                <w:color w:val="auto"/>
                <w:szCs w:val="21"/>
              </w:rPr>
              <w:t xml:space="preserve">             </w:t>
            </w:r>
            <w:r>
              <w:rPr>
                <w:rFonts w:hint="eastAsia" w:ascii="宋体" w:hAnsi="宋体"/>
                <w:color w:val="auto"/>
                <w:szCs w:val="21"/>
              </w:rPr>
              <w:t xml:space="preserve">游昕   </w:t>
            </w:r>
            <w:r>
              <w:rPr>
                <w:rFonts w:ascii="宋体" w:hAnsi="宋体"/>
                <w:color w:val="auto"/>
                <w:szCs w:val="21"/>
              </w:rPr>
              <w:t xml:space="preserve">                         </w:t>
            </w:r>
            <w:r>
              <w:rPr>
                <w:rFonts w:hint="eastAsia" w:ascii="宋体" w:hAnsi="宋体"/>
                <w:color w:val="auto"/>
                <w:szCs w:val="21"/>
              </w:rPr>
              <w:t xml:space="preserve">2022.09 </w:t>
            </w:r>
          </w:p>
          <w:p>
            <w:pPr>
              <w:rPr>
                <w:rFonts w:ascii="宋体" w:hAnsi="宋体"/>
                <w:color w:val="auto"/>
                <w:szCs w:val="21"/>
              </w:rPr>
            </w:pPr>
            <w:r>
              <w:rPr>
                <w:rFonts w:hint="eastAsia" w:ascii="宋体" w:hAnsi="宋体"/>
                <w:color w:val="auto"/>
                <w:szCs w:val="21"/>
              </w:rPr>
              <w:t xml:space="preserve">平台上线验收  </w:t>
            </w:r>
            <w:r>
              <w:rPr>
                <w:rFonts w:ascii="宋体" w:hAnsi="宋体"/>
                <w:color w:val="auto"/>
                <w:szCs w:val="21"/>
              </w:rPr>
              <w:t xml:space="preserve">      </w:t>
            </w:r>
            <w:r>
              <w:rPr>
                <w:rFonts w:hint="eastAsia" w:ascii="宋体" w:hAnsi="宋体"/>
                <w:color w:val="auto"/>
                <w:szCs w:val="21"/>
              </w:rPr>
              <w:t>古鸣、</w:t>
            </w:r>
            <w:r>
              <w:rPr>
                <w:rFonts w:hint="eastAsia" w:ascii="方正仿宋简体" w:hAnsi="方正仿宋简体" w:eastAsia="方正仿宋简体" w:cs="方正仿宋简体"/>
                <w:color w:val="auto"/>
                <w:szCs w:val="21"/>
              </w:rPr>
              <w:t>郭毅、邓努波</w:t>
            </w:r>
            <w:r>
              <w:rPr>
                <w:rFonts w:hint="eastAsia" w:ascii="宋体" w:hAnsi="宋体"/>
                <w:color w:val="auto"/>
                <w:szCs w:val="21"/>
              </w:rPr>
              <w:t xml:space="preserve">（客户）    </w:t>
            </w:r>
            <w:r>
              <w:rPr>
                <w:rFonts w:ascii="宋体" w:hAnsi="宋体"/>
                <w:color w:val="auto"/>
                <w:szCs w:val="21"/>
              </w:rPr>
              <w:t xml:space="preserve">    </w:t>
            </w:r>
            <w:r>
              <w:rPr>
                <w:rFonts w:hint="eastAsia" w:ascii="宋体" w:hAnsi="宋体"/>
                <w:color w:val="auto"/>
                <w:szCs w:val="21"/>
              </w:rPr>
              <w:t>2022.10</w:t>
            </w:r>
          </w:p>
          <w:p>
            <w:pPr>
              <w:rPr>
                <w:color w:val="auto"/>
              </w:rPr>
            </w:pPr>
            <w:r>
              <w:rPr>
                <w:rFonts w:hint="eastAsia"/>
                <w:color w:val="auto"/>
              </w:rPr>
              <w:t>。。。。。</w:t>
            </w:r>
          </w:p>
          <w:p>
            <w:pPr>
              <w:pStyle w:val="2"/>
              <w:rPr>
                <w:color w:val="auto"/>
              </w:rPr>
            </w:pPr>
          </w:p>
          <w:p>
            <w:pPr>
              <w:snapToGrid w:val="0"/>
              <w:spacing w:line="400" w:lineRule="exact"/>
              <w:jc w:val="left"/>
              <w:rPr>
                <w:rFonts w:ascii="宋体" w:hAnsi="宋体" w:cs="宋体"/>
                <w:color w:val="auto"/>
                <w:szCs w:val="21"/>
              </w:rPr>
            </w:pPr>
            <w:r>
              <w:rPr>
                <w:rFonts w:hint="eastAsia" w:ascii="宋体" w:hAnsi="宋体"/>
                <w:color w:val="auto"/>
                <w:szCs w:val="21"/>
              </w:rPr>
              <w:t>软件研发计划的策划符合要求。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2160" w:type="dxa"/>
          </w:tcPr>
          <w:p>
            <w:pPr>
              <w:adjustRightInd w:val="0"/>
              <w:snapToGrid w:val="0"/>
              <w:spacing w:line="400" w:lineRule="exact"/>
              <w:rPr>
                <w:rFonts w:ascii="宋体" w:hAnsi="宋体"/>
                <w:color w:val="auto"/>
                <w:szCs w:val="21"/>
              </w:rPr>
            </w:pPr>
            <w:r>
              <w:rPr>
                <w:rFonts w:hint="eastAsia" w:ascii="宋体" w:hAnsi="宋体"/>
                <w:color w:val="auto"/>
                <w:szCs w:val="21"/>
              </w:rPr>
              <w:t>设计和开发输入</w:t>
            </w:r>
          </w:p>
        </w:tc>
        <w:tc>
          <w:tcPr>
            <w:tcW w:w="960" w:type="dxa"/>
          </w:tcPr>
          <w:p>
            <w:pPr>
              <w:adjustRightInd w:val="0"/>
              <w:snapToGrid w:val="0"/>
              <w:spacing w:line="400" w:lineRule="exact"/>
              <w:rPr>
                <w:rFonts w:ascii="宋体" w:hAnsi="宋体"/>
                <w:color w:val="auto"/>
                <w:szCs w:val="21"/>
              </w:rPr>
            </w:pPr>
            <w:r>
              <w:rPr>
                <w:rFonts w:hint="eastAsia" w:ascii="宋体" w:hAnsi="宋体"/>
                <w:color w:val="auto"/>
                <w:szCs w:val="21"/>
              </w:rPr>
              <w:t>Q8.3.3</w:t>
            </w:r>
          </w:p>
        </w:tc>
        <w:tc>
          <w:tcPr>
            <w:tcW w:w="10004" w:type="dxa"/>
          </w:tcPr>
          <w:p>
            <w:pPr>
              <w:adjustRightInd w:val="0"/>
              <w:snapToGrid w:val="0"/>
              <w:spacing w:line="400" w:lineRule="exact"/>
              <w:rPr>
                <w:rFonts w:ascii="宋体" w:hAnsi="宋体"/>
                <w:color w:val="auto"/>
                <w:szCs w:val="21"/>
              </w:rPr>
            </w:pPr>
            <w:r>
              <w:rPr>
                <w:rFonts w:hint="eastAsia" w:ascii="宋体" w:hAnsi="宋体"/>
                <w:color w:val="auto"/>
                <w:szCs w:val="21"/>
              </w:rPr>
              <w:t>一、查</w:t>
            </w:r>
            <w:r>
              <w:rPr>
                <w:rFonts w:hint="eastAsia"/>
                <w:color w:val="auto"/>
                <w:szCs w:val="21"/>
              </w:rPr>
              <w:t>国网重庆信通公司智能信访业务优化信息系统</w:t>
            </w:r>
            <w:r>
              <w:rPr>
                <w:rFonts w:hint="eastAsia" w:ascii="宋体" w:hAnsi="宋体"/>
                <w:color w:val="auto"/>
                <w:szCs w:val="21"/>
              </w:rPr>
              <w:t>设计输入：</w:t>
            </w:r>
          </w:p>
          <w:p>
            <w:pPr>
              <w:adjustRightInd w:val="0"/>
              <w:snapToGrid w:val="0"/>
              <w:spacing w:line="400" w:lineRule="exact"/>
              <w:rPr>
                <w:rFonts w:ascii="宋体" w:hAnsi="宋体"/>
                <w:color w:val="auto"/>
                <w:szCs w:val="21"/>
              </w:rPr>
            </w:pPr>
            <w:r>
              <w:rPr>
                <w:rFonts w:hint="eastAsia" w:ascii="宋体" w:hAnsi="宋体"/>
                <w:color w:val="auto"/>
                <w:szCs w:val="21"/>
              </w:rPr>
              <w:t>1、技术文件、标准及规范、客户合同、协议。</w:t>
            </w:r>
          </w:p>
          <w:p>
            <w:pPr>
              <w:adjustRightInd w:val="0"/>
              <w:snapToGrid w:val="0"/>
              <w:spacing w:line="400" w:lineRule="exact"/>
              <w:rPr>
                <w:rFonts w:ascii="宋体" w:hAnsi="宋体"/>
                <w:color w:val="auto"/>
                <w:szCs w:val="21"/>
              </w:rPr>
            </w:pPr>
            <w:r>
              <w:rPr>
                <w:rFonts w:hint="eastAsia" w:ascii="宋体" w:hAnsi="宋体"/>
                <w:color w:val="auto"/>
                <w:szCs w:val="21"/>
              </w:rPr>
              <w:t>2.项目目的、背景、活动流程、业务需求必要性分析；</w:t>
            </w:r>
          </w:p>
          <w:p>
            <w:pPr>
              <w:adjustRightInd w:val="0"/>
              <w:snapToGrid w:val="0"/>
              <w:spacing w:line="400" w:lineRule="exact"/>
              <w:rPr>
                <w:rFonts w:ascii="宋体" w:hAnsi="宋体"/>
                <w:color w:val="auto"/>
                <w:szCs w:val="21"/>
              </w:rPr>
            </w:pPr>
            <w:r>
              <w:rPr>
                <w:rFonts w:hint="eastAsia" w:ascii="宋体" w:hAnsi="宋体"/>
                <w:color w:val="auto"/>
                <w:szCs w:val="21"/>
              </w:rPr>
              <w:t>3、功能要求：</w:t>
            </w:r>
          </w:p>
          <w:p>
            <w:pPr>
              <w:rPr>
                <w:rFonts w:ascii="宋体" w:hAnsi="宋体"/>
                <w:color w:val="auto"/>
                <w:szCs w:val="21"/>
              </w:rPr>
            </w:pPr>
            <w:r>
              <w:rPr>
                <w:rFonts w:hint="eastAsia" w:ascii="宋体" w:hAnsi="宋体"/>
                <w:color w:val="auto"/>
                <w:szCs w:val="21"/>
              </w:rPr>
              <w:t>1）基础数据管理（用户管理、角色管理、部门管理、权限分配）、智能建档管理（新增上访列表管理、上访查询、上访人历史等）</w:t>
            </w:r>
            <w:r>
              <w:rPr>
                <w:rFonts w:hint="eastAsia" w:ascii="宋体" w:hAnsi="宋体"/>
                <w:color w:val="auto"/>
                <w:szCs w:val="21"/>
              </w:rPr>
              <w:br w:type="textWrapping"/>
            </w:r>
            <w:r>
              <w:rPr>
                <w:rFonts w:hint="eastAsia" w:ascii="宋体" w:hAnsi="宋体"/>
                <w:color w:val="auto"/>
                <w:szCs w:val="21"/>
              </w:rPr>
              <w:t>2）智能预警（通过摄像头的人脸识别等手段，发现曾经上访人员又出现在监视区域内后，系统给指定人员发送短信进行提醒，包括人员和涉及最近上访事件的基本信息等）</w:t>
            </w:r>
          </w:p>
          <w:p>
            <w:pPr>
              <w:rPr>
                <w:rFonts w:ascii="宋体" w:hAnsi="宋体"/>
                <w:color w:val="auto"/>
                <w:szCs w:val="21"/>
              </w:rPr>
            </w:pPr>
            <w:r>
              <w:rPr>
                <w:rFonts w:hint="eastAsia" w:ascii="宋体" w:hAnsi="宋体"/>
                <w:color w:val="auto"/>
                <w:szCs w:val="21"/>
              </w:rPr>
              <w:t>3）紧急预警（系统能够在后台直接进入预警平台，选择相应模板和部门，发送预警信息给相关部门）</w:t>
            </w:r>
          </w:p>
          <w:p>
            <w:pPr>
              <w:pStyle w:val="2"/>
              <w:rPr>
                <w:rFonts w:ascii="宋体" w:hAnsi="宋体"/>
                <w:bCs w:val="0"/>
                <w:color w:val="auto"/>
                <w:spacing w:val="0"/>
                <w:szCs w:val="21"/>
              </w:rPr>
            </w:pPr>
            <w:r>
              <w:rPr>
                <w:rFonts w:hint="eastAsia" w:ascii="宋体" w:hAnsi="宋体"/>
                <w:bCs w:val="0"/>
                <w:color w:val="auto"/>
                <w:spacing w:val="0"/>
                <w:szCs w:val="21"/>
              </w:rPr>
              <w:t>4）评价质效（评估分析）</w:t>
            </w:r>
          </w:p>
          <w:p>
            <w:pPr>
              <w:pStyle w:val="2"/>
              <w:rPr>
                <w:rFonts w:ascii="宋体" w:hAnsi="宋体"/>
                <w:bCs w:val="0"/>
                <w:color w:val="auto"/>
                <w:spacing w:val="0"/>
                <w:szCs w:val="21"/>
              </w:rPr>
            </w:pPr>
            <w:r>
              <w:rPr>
                <w:rFonts w:hint="eastAsia" w:ascii="宋体" w:hAnsi="宋体"/>
                <w:bCs w:val="0"/>
                <w:color w:val="auto"/>
                <w:spacing w:val="0"/>
                <w:szCs w:val="21"/>
              </w:rPr>
              <w:t>5）数据看板</w:t>
            </w:r>
          </w:p>
          <w:p>
            <w:pPr>
              <w:pStyle w:val="2"/>
              <w:rPr>
                <w:rFonts w:ascii="宋体" w:hAnsi="宋体"/>
                <w:bCs w:val="0"/>
                <w:color w:val="auto"/>
                <w:spacing w:val="0"/>
                <w:szCs w:val="21"/>
              </w:rPr>
            </w:pPr>
            <w:r>
              <w:rPr>
                <w:rFonts w:hint="eastAsia" w:ascii="宋体" w:hAnsi="宋体"/>
                <w:bCs w:val="0"/>
                <w:color w:val="auto"/>
                <w:spacing w:val="0"/>
                <w:szCs w:val="21"/>
              </w:rPr>
              <w:t>6）日志管理（登录日志、操作日志）</w:t>
            </w:r>
          </w:p>
          <w:p>
            <w:pPr>
              <w:adjustRightInd w:val="0"/>
              <w:snapToGrid w:val="0"/>
              <w:spacing w:line="400" w:lineRule="exact"/>
              <w:rPr>
                <w:rFonts w:ascii="宋体" w:hAnsi="宋体"/>
                <w:color w:val="auto"/>
                <w:szCs w:val="21"/>
              </w:rPr>
            </w:pPr>
            <w:r>
              <w:rPr>
                <w:rFonts w:hint="eastAsia" w:ascii="宋体" w:hAnsi="宋体"/>
                <w:color w:val="auto"/>
                <w:szCs w:val="21"/>
              </w:rPr>
              <w:t>......</w:t>
            </w:r>
          </w:p>
          <w:p>
            <w:pPr>
              <w:spacing w:line="276" w:lineRule="auto"/>
              <w:rPr>
                <w:rFonts w:ascii="宋体" w:hAnsi="宋体"/>
                <w:color w:val="auto"/>
                <w:szCs w:val="21"/>
              </w:rPr>
            </w:pPr>
            <w:r>
              <w:rPr>
                <w:rFonts w:hint="eastAsia" w:ascii="宋体" w:hAnsi="宋体"/>
                <w:color w:val="auto"/>
                <w:szCs w:val="21"/>
              </w:rPr>
              <w:t>查，组织人员对设计输入进行了评审：</w:t>
            </w:r>
          </w:p>
          <w:p>
            <w:pPr>
              <w:rPr>
                <w:color w:val="auto"/>
              </w:rPr>
            </w:pPr>
            <w:r>
              <w:rPr>
                <w:rFonts w:hint="eastAsia" w:ascii="宋体" w:hAnsi="宋体"/>
                <w:color w:val="auto"/>
                <w:szCs w:val="21"/>
              </w:rPr>
              <w:t>评审：古鸣</w:t>
            </w:r>
            <w:r>
              <w:rPr>
                <w:rFonts w:hint="eastAsia"/>
                <w:color w:val="auto"/>
              </w:rPr>
              <w:t>、</w:t>
            </w:r>
            <w:r>
              <w:rPr>
                <w:rFonts w:hint="eastAsia" w:ascii="方正仿宋简体" w:hAnsi="方正仿宋简体" w:eastAsia="方正仿宋简体" w:cs="方正仿宋简体"/>
                <w:color w:val="auto"/>
                <w:szCs w:val="21"/>
              </w:rPr>
              <w:t>霍鹏</w:t>
            </w:r>
            <w:r>
              <w:rPr>
                <w:rFonts w:hint="eastAsia"/>
                <w:color w:val="auto"/>
              </w:rPr>
              <w:t>、</w:t>
            </w:r>
            <w:r>
              <w:rPr>
                <w:rFonts w:hint="eastAsia" w:ascii="宋体" w:hAnsi="宋体"/>
                <w:color w:val="auto"/>
                <w:szCs w:val="21"/>
              </w:rPr>
              <w:t>游昕等、陶江（客户）</w:t>
            </w:r>
          </w:p>
          <w:p>
            <w:pPr>
              <w:spacing w:line="276" w:lineRule="auto"/>
              <w:rPr>
                <w:rFonts w:ascii="宋体" w:hAnsi="宋体"/>
                <w:color w:val="auto"/>
                <w:szCs w:val="21"/>
              </w:rPr>
            </w:pPr>
            <w:r>
              <w:rPr>
                <w:rFonts w:hint="eastAsia" w:ascii="宋体" w:hAnsi="宋体"/>
                <w:color w:val="auto"/>
                <w:szCs w:val="21"/>
              </w:rPr>
              <w:t>评审结果：设计输入完整、清楚、满足设计和开发的目的。</w:t>
            </w:r>
          </w:p>
          <w:p>
            <w:pPr>
              <w:spacing w:line="276" w:lineRule="auto"/>
              <w:rPr>
                <w:rFonts w:ascii="宋体" w:hAnsi="宋体"/>
                <w:color w:val="auto"/>
                <w:szCs w:val="21"/>
              </w:rPr>
            </w:pPr>
            <w:r>
              <w:rPr>
                <w:rFonts w:hint="eastAsia" w:ascii="宋体" w:hAnsi="宋体"/>
                <w:color w:val="auto"/>
                <w:szCs w:val="21"/>
              </w:rPr>
              <w:t>时间：2021.10.11</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160" w:type="dxa"/>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设计和开发控制</w:t>
            </w:r>
          </w:p>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产品与服务的放行（</w:t>
            </w:r>
            <w:r>
              <w:rPr>
                <w:rFonts w:ascii="方正仿宋简体" w:hAnsi="方正仿宋简体" w:eastAsia="方正仿宋简体" w:cs="方正仿宋简体"/>
                <w:color w:val="auto"/>
                <w:szCs w:val="21"/>
              </w:rPr>
              <w:t>应用软件开发</w:t>
            </w:r>
            <w:r>
              <w:rPr>
                <w:rFonts w:hint="eastAsia" w:ascii="方正仿宋简体" w:hAnsi="方正仿宋简体" w:eastAsia="方正仿宋简体" w:cs="方正仿宋简体"/>
                <w:color w:val="auto"/>
                <w:szCs w:val="21"/>
              </w:rPr>
              <w:t>）</w:t>
            </w:r>
          </w:p>
        </w:tc>
        <w:tc>
          <w:tcPr>
            <w:tcW w:w="960" w:type="dxa"/>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Q8.3.4</w:t>
            </w:r>
          </w:p>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Q8.6</w:t>
            </w:r>
          </w:p>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w:t>
            </w:r>
            <w:r>
              <w:rPr>
                <w:rFonts w:ascii="方正仿宋简体" w:hAnsi="方正仿宋简体" w:eastAsia="方正仿宋简体" w:cs="方正仿宋简体"/>
                <w:color w:val="auto"/>
                <w:szCs w:val="21"/>
              </w:rPr>
              <w:t>应用软件开发</w:t>
            </w:r>
            <w:r>
              <w:rPr>
                <w:rFonts w:hint="eastAsia" w:ascii="方正仿宋简体" w:hAnsi="方正仿宋简体" w:eastAsia="方正仿宋简体" w:cs="方正仿宋简体"/>
                <w:color w:val="auto"/>
                <w:szCs w:val="21"/>
              </w:rPr>
              <w:t>）</w:t>
            </w:r>
          </w:p>
        </w:tc>
        <w:tc>
          <w:tcPr>
            <w:tcW w:w="10004" w:type="dxa"/>
          </w:tcPr>
          <w:p>
            <w:pPr>
              <w:ind w:firstLine="420" w:firstLineChars="200"/>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查，“国网重庆信通公司智能信访业务优化信息系统”设计过程质量控制，主要有系统设计过程的评审、验证、确认、软件测试等内容。</w:t>
            </w:r>
          </w:p>
          <w:p>
            <w:pPr>
              <w:adjustRightInd w:val="0"/>
              <w:snapToGrid w:val="0"/>
              <w:spacing w:line="400" w:lineRule="exact"/>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1、查，软件系统设计评审记录：</w:t>
            </w:r>
          </w:p>
          <w:p>
            <w:pPr>
              <w:pStyle w:val="26"/>
              <w:tabs>
                <w:tab w:val="left" w:pos="1694"/>
              </w:tabs>
              <w:spacing w:after="160" w:line="240" w:lineRule="auto"/>
              <w:ind w:firstLine="240"/>
              <w:jc w:val="both"/>
              <w:rPr>
                <w:rFonts w:ascii="方正仿宋简体" w:hAnsi="方正仿宋简体" w:eastAsia="方正仿宋简体" w:cs="方正仿宋简体"/>
                <w:color w:val="auto"/>
                <w:kern w:val="2"/>
                <w:sz w:val="21"/>
                <w:szCs w:val="21"/>
              </w:rPr>
            </w:pPr>
            <w:r>
              <w:rPr>
                <w:rFonts w:hint="eastAsia" w:ascii="方正仿宋简体" w:hAnsi="方正仿宋简体" w:eastAsia="方正仿宋简体" w:cs="方正仿宋简体"/>
                <w:color w:val="auto"/>
                <w:kern w:val="2"/>
                <w:sz w:val="21"/>
                <w:szCs w:val="21"/>
              </w:rPr>
              <w:t>该项目的设计评审内容主要是：登录功能、菜单功能、部门功能、用户功能、角色功能、标签功能等多个功能模块是否符合设计规范、环境适应性等。</w:t>
            </w:r>
          </w:p>
          <w:p>
            <w:pPr>
              <w:pStyle w:val="26"/>
              <w:tabs>
                <w:tab w:val="left" w:pos="1694"/>
              </w:tabs>
              <w:spacing w:after="160" w:line="240" w:lineRule="auto"/>
              <w:jc w:val="both"/>
              <w:rPr>
                <w:rFonts w:ascii="方正仿宋简体" w:hAnsi="方正仿宋简体" w:eastAsia="方正仿宋简体" w:cs="方正仿宋简体"/>
                <w:color w:val="auto"/>
                <w:kern w:val="2"/>
                <w:sz w:val="21"/>
                <w:szCs w:val="21"/>
              </w:rPr>
            </w:pPr>
            <w:r>
              <w:rPr>
                <w:rFonts w:hint="eastAsia" w:ascii="方正仿宋简体" w:hAnsi="方正仿宋简体" w:eastAsia="方正仿宋简体" w:cs="方正仿宋简体"/>
                <w:color w:val="auto"/>
                <w:kern w:val="2"/>
                <w:sz w:val="21"/>
                <w:szCs w:val="21"/>
              </w:rPr>
              <w:t>评审结果：合格。</w:t>
            </w:r>
          </w:p>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评审人：</w:t>
            </w:r>
            <w:r>
              <w:rPr>
                <w:rFonts w:hint="eastAsia" w:ascii="宋体" w:hAnsi="宋体"/>
                <w:color w:val="auto"/>
                <w:szCs w:val="21"/>
              </w:rPr>
              <w:t>古鸣、</w:t>
            </w:r>
            <w:r>
              <w:rPr>
                <w:rFonts w:hint="eastAsia" w:ascii="方正仿宋简体" w:hAnsi="方正仿宋简体" w:eastAsia="方正仿宋简体" w:cs="方正仿宋简体"/>
                <w:color w:val="auto"/>
                <w:szCs w:val="21"/>
              </w:rPr>
              <w:t>华能、陈致尧、霍鹏</w:t>
            </w:r>
            <w:r>
              <w:rPr>
                <w:rFonts w:hint="eastAsia" w:ascii="宋体" w:hAnsi="宋体"/>
                <w:color w:val="auto"/>
                <w:szCs w:val="21"/>
              </w:rPr>
              <w:t>、游昕（测试人员）</w:t>
            </w:r>
          </w:p>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2021年11月22日</w:t>
            </w:r>
          </w:p>
          <w:p>
            <w:pPr>
              <w:adjustRightInd w:val="0"/>
              <w:snapToGrid w:val="0"/>
              <w:spacing w:line="400" w:lineRule="exact"/>
              <w:rPr>
                <w:rFonts w:ascii="方正仿宋简体" w:hAnsi="方正仿宋简体" w:eastAsia="方正仿宋简体" w:cs="方正仿宋简体"/>
                <w:color w:val="auto"/>
                <w:szCs w:val="21"/>
              </w:rPr>
            </w:pPr>
          </w:p>
          <w:p>
            <w:pPr>
              <w:adjustRightInd w:val="0"/>
              <w:snapToGrid w:val="0"/>
              <w:spacing w:line="400" w:lineRule="exact"/>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2、查软件测试管理</w:t>
            </w:r>
          </w:p>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提供有《系统测试用列》、《软件测试报告》《测试缺陷执行情况统计分析》等。</w:t>
            </w:r>
          </w:p>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测试报告内容包括：项目基本情况、测试类型、测试资源、测试环境、测试执行情况、测试结果等</w:t>
            </w:r>
          </w:p>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测试员：霍鹏、游昕</w:t>
            </w:r>
          </w:p>
          <w:p>
            <w:pPr>
              <w:pStyle w:val="27"/>
              <w:ind w:firstLine="0"/>
              <w:jc w:val="both"/>
              <w:rPr>
                <w:rFonts w:ascii="方正仿宋简体" w:hAnsi="方正仿宋简体" w:eastAsia="方正仿宋简体" w:cs="方正仿宋简体"/>
                <w:color w:val="auto"/>
                <w:kern w:val="2"/>
                <w:sz w:val="21"/>
                <w:szCs w:val="21"/>
                <w:lang w:val="en-US" w:eastAsia="zh-CN" w:bidi="ar-SA"/>
              </w:rPr>
            </w:pPr>
            <w:r>
              <w:rPr>
                <w:rFonts w:ascii="方正仿宋简体" w:hAnsi="方正仿宋简体" w:eastAsia="方正仿宋简体" w:cs="方正仿宋简体"/>
                <w:color w:val="auto"/>
                <w:kern w:val="2"/>
                <w:sz w:val="21"/>
                <w:szCs w:val="21"/>
                <w:lang w:val="en-US" w:eastAsia="zh-CN" w:bidi="ar-SA"/>
              </w:rPr>
              <w:t>本次应用功能测试选用的程序版本为</w:t>
            </w:r>
            <w:r>
              <w:rPr>
                <w:rFonts w:hint="eastAsia" w:ascii="方正仿宋简体" w:hAnsi="方正仿宋简体" w:eastAsia="方正仿宋简体" w:cs="方正仿宋简体"/>
                <w:color w:val="auto"/>
                <w:kern w:val="2"/>
                <w:sz w:val="21"/>
                <w:szCs w:val="21"/>
                <w:lang w:val="en-US" w:eastAsia="zh-CN" w:bidi="ar-SA"/>
              </w:rPr>
              <w:t>XF_V1.0</w:t>
            </w:r>
          </w:p>
          <w:p>
            <w:pPr>
              <w:pStyle w:val="27"/>
              <w:ind w:firstLine="0"/>
              <w:jc w:val="both"/>
              <w:rPr>
                <w:rFonts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简体" w:cs="方正仿宋简体"/>
                <w:color w:val="auto"/>
                <w:kern w:val="2"/>
                <w:sz w:val="21"/>
                <w:szCs w:val="21"/>
                <w:lang w:val="en-US" w:eastAsia="zh-CN" w:bidi="ar-SA"/>
              </w:rPr>
              <w:t>服务器环境：</w:t>
            </w:r>
          </w:p>
          <w:tbl>
            <w:tblPr>
              <w:tblStyle w:val="13"/>
              <w:tblW w:w="0" w:type="auto"/>
              <w:jc w:val="center"/>
              <w:tblLayout w:type="fixed"/>
              <w:tblCellMar>
                <w:top w:w="0" w:type="dxa"/>
                <w:left w:w="10" w:type="dxa"/>
                <w:bottom w:w="0" w:type="dxa"/>
                <w:right w:w="10" w:type="dxa"/>
              </w:tblCellMar>
            </w:tblPr>
            <w:tblGrid>
              <w:gridCol w:w="1187"/>
              <w:gridCol w:w="763"/>
              <w:gridCol w:w="1622"/>
              <w:gridCol w:w="643"/>
              <w:gridCol w:w="509"/>
              <w:gridCol w:w="3754"/>
            </w:tblGrid>
            <w:tr>
              <w:tblPrEx>
                <w:tblCellMar>
                  <w:top w:w="0" w:type="dxa"/>
                  <w:left w:w="10" w:type="dxa"/>
                  <w:bottom w:w="0" w:type="dxa"/>
                  <w:right w:w="10" w:type="dxa"/>
                </w:tblCellMar>
              </w:tblPrEx>
              <w:trPr>
                <w:trHeight w:val="456" w:hRule="exact"/>
                <w:jc w:val="center"/>
              </w:trPr>
              <w:tc>
                <w:tcPr>
                  <w:tcW w:w="4215" w:type="dxa"/>
                  <w:gridSpan w:val="4"/>
                  <w:tcBorders>
                    <w:top w:val="single" w:color="auto" w:sz="4" w:space="0"/>
                    <w:left w:val="single" w:color="auto" w:sz="4" w:space="0"/>
                  </w:tcBorders>
                  <w:shd w:val="clear" w:color="auto" w:fill="FFFFFF"/>
                  <w:vAlign w:val="center"/>
                </w:tcPr>
                <w:p>
                  <w:pPr>
                    <w:pStyle w:val="28"/>
                    <w:spacing w:after="0" w:line="240" w:lineRule="auto"/>
                    <w:ind w:firstLine="0"/>
                    <w:rPr>
                      <w:color w:val="auto"/>
                      <w:sz w:val="21"/>
                      <w:szCs w:val="21"/>
                    </w:rPr>
                  </w:pPr>
                  <w:r>
                    <w:rPr>
                      <w:color w:val="auto"/>
                      <w:sz w:val="21"/>
                      <w:szCs w:val="21"/>
                    </w:rPr>
                    <w:t>应用服务器</w:t>
                  </w:r>
                </w:p>
              </w:tc>
              <w:tc>
                <w:tcPr>
                  <w:tcW w:w="4263" w:type="dxa"/>
                  <w:gridSpan w:val="2"/>
                  <w:tcBorders>
                    <w:top w:val="single" w:color="auto" w:sz="4" w:space="0"/>
                    <w:left w:val="single" w:color="auto" w:sz="4" w:space="0"/>
                    <w:right w:val="single" w:color="auto" w:sz="4" w:space="0"/>
                  </w:tcBorders>
                  <w:shd w:val="clear" w:color="auto" w:fill="FFFFFF"/>
                  <w:vAlign w:val="center"/>
                </w:tcPr>
                <w:p>
                  <w:pPr>
                    <w:pStyle w:val="28"/>
                    <w:spacing w:after="0" w:line="240" w:lineRule="auto"/>
                    <w:ind w:firstLine="0"/>
                    <w:rPr>
                      <w:color w:val="auto"/>
                      <w:sz w:val="21"/>
                      <w:szCs w:val="21"/>
                    </w:rPr>
                  </w:pPr>
                  <w:r>
                    <w:rPr>
                      <w:rFonts w:ascii="Times New Roman" w:hAnsi="Times New Roman" w:eastAsia="Times New Roman" w:cs="Times New Roman"/>
                      <w:color w:val="auto"/>
                      <w:sz w:val="21"/>
                      <w:szCs w:val="21"/>
                      <w:lang w:val="en-US" w:eastAsia="en-US" w:bidi="en-US"/>
                    </w:rPr>
                    <w:t>25.64.0.35</w:t>
                  </w:r>
                </w:p>
              </w:tc>
            </w:tr>
            <w:tr>
              <w:tblPrEx>
                <w:tblCellMar>
                  <w:top w:w="0" w:type="dxa"/>
                  <w:left w:w="10" w:type="dxa"/>
                  <w:bottom w:w="0" w:type="dxa"/>
                  <w:right w:w="10" w:type="dxa"/>
                </w:tblCellMar>
              </w:tblPrEx>
              <w:trPr>
                <w:trHeight w:val="446" w:hRule="exact"/>
                <w:jc w:val="center"/>
              </w:trPr>
              <w:tc>
                <w:tcPr>
                  <w:tcW w:w="1187" w:type="dxa"/>
                  <w:vMerge w:val="restart"/>
                  <w:tcBorders>
                    <w:top w:val="single" w:color="auto" w:sz="4" w:space="0"/>
                    <w:left w:val="single" w:color="auto" w:sz="4" w:space="0"/>
                  </w:tcBorders>
                  <w:shd w:val="clear" w:color="auto" w:fill="FFFFFF"/>
                  <w:vAlign w:val="center"/>
                </w:tcPr>
                <w:p>
                  <w:pPr>
                    <w:pStyle w:val="28"/>
                    <w:spacing w:after="100" w:line="240" w:lineRule="auto"/>
                    <w:ind w:firstLine="0"/>
                    <w:rPr>
                      <w:color w:val="auto"/>
                      <w:sz w:val="21"/>
                      <w:szCs w:val="21"/>
                    </w:rPr>
                  </w:pPr>
                  <w:r>
                    <w:rPr>
                      <w:color w:val="auto"/>
                      <w:sz w:val="21"/>
                      <w:szCs w:val="21"/>
                    </w:rPr>
                    <w:t>硬件</w:t>
                  </w:r>
                </w:p>
                <w:p>
                  <w:pPr>
                    <w:pStyle w:val="28"/>
                    <w:spacing w:after="0" w:line="240" w:lineRule="auto"/>
                    <w:ind w:firstLine="0"/>
                    <w:rPr>
                      <w:color w:val="auto"/>
                      <w:sz w:val="21"/>
                      <w:szCs w:val="21"/>
                    </w:rPr>
                  </w:pPr>
                  <w:r>
                    <w:rPr>
                      <w:color w:val="auto"/>
                      <w:sz w:val="21"/>
                      <w:szCs w:val="21"/>
                    </w:rPr>
                    <w:t>环境</w:t>
                  </w:r>
                </w:p>
              </w:tc>
              <w:tc>
                <w:tcPr>
                  <w:tcW w:w="763" w:type="dxa"/>
                  <w:tcBorders>
                    <w:top w:val="single" w:color="auto" w:sz="4" w:space="0"/>
                    <w:left w:val="single" w:color="auto" w:sz="4" w:space="0"/>
                  </w:tcBorders>
                  <w:shd w:val="clear" w:color="auto" w:fill="FFFFFF"/>
                  <w:vAlign w:val="center"/>
                </w:tcPr>
                <w:p>
                  <w:pPr>
                    <w:pStyle w:val="28"/>
                    <w:spacing w:after="0" w:line="240" w:lineRule="auto"/>
                    <w:ind w:firstLine="0"/>
                    <w:rPr>
                      <w:color w:val="auto"/>
                      <w:sz w:val="21"/>
                      <w:szCs w:val="21"/>
                    </w:rPr>
                  </w:pPr>
                  <w:r>
                    <w:rPr>
                      <w:color w:val="auto"/>
                      <w:sz w:val="21"/>
                      <w:szCs w:val="21"/>
                    </w:rPr>
                    <w:t>类型</w:t>
                  </w:r>
                </w:p>
              </w:tc>
              <w:tc>
                <w:tcPr>
                  <w:tcW w:w="1622" w:type="dxa"/>
                  <w:tcBorders>
                    <w:top w:val="single" w:color="auto" w:sz="4" w:space="0"/>
                    <w:left w:val="single" w:color="auto" w:sz="4" w:space="0"/>
                  </w:tcBorders>
                  <w:shd w:val="clear" w:color="auto" w:fill="FFFFFF"/>
                  <w:vAlign w:val="center"/>
                </w:tcPr>
                <w:p>
                  <w:pPr>
                    <w:pStyle w:val="28"/>
                    <w:spacing w:after="0" w:line="240" w:lineRule="auto"/>
                    <w:ind w:firstLine="0"/>
                    <w:rPr>
                      <w:color w:val="auto"/>
                      <w:sz w:val="21"/>
                      <w:szCs w:val="21"/>
                    </w:rPr>
                  </w:pPr>
                  <w:r>
                    <w:rPr>
                      <w:color w:val="auto"/>
                      <w:sz w:val="21"/>
                      <w:szCs w:val="21"/>
                    </w:rPr>
                    <w:t>虚拟机</w:t>
                  </w:r>
                </w:p>
              </w:tc>
              <w:tc>
                <w:tcPr>
                  <w:tcW w:w="1152" w:type="dxa"/>
                  <w:gridSpan w:val="2"/>
                  <w:tcBorders>
                    <w:top w:val="single" w:color="auto" w:sz="4" w:space="0"/>
                    <w:left w:val="single" w:color="auto" w:sz="4" w:space="0"/>
                  </w:tcBorders>
                  <w:shd w:val="clear" w:color="auto" w:fill="FFFFFF"/>
                  <w:vAlign w:val="center"/>
                </w:tcPr>
                <w:p>
                  <w:pPr>
                    <w:pStyle w:val="28"/>
                    <w:spacing w:after="0" w:line="240" w:lineRule="auto"/>
                    <w:ind w:firstLine="260"/>
                    <w:rPr>
                      <w:color w:val="auto"/>
                      <w:sz w:val="21"/>
                      <w:szCs w:val="21"/>
                    </w:rPr>
                  </w:pPr>
                  <w:r>
                    <w:rPr>
                      <w:color w:val="auto"/>
                      <w:sz w:val="21"/>
                      <w:szCs w:val="21"/>
                    </w:rPr>
                    <w:t>硬盘：</w:t>
                  </w:r>
                </w:p>
              </w:tc>
              <w:tc>
                <w:tcPr>
                  <w:tcW w:w="3754" w:type="dxa"/>
                  <w:tcBorders>
                    <w:top w:val="single" w:color="auto" w:sz="4" w:space="0"/>
                    <w:left w:val="single" w:color="auto" w:sz="4" w:space="0"/>
                    <w:right w:val="single" w:color="auto" w:sz="4" w:space="0"/>
                  </w:tcBorders>
                  <w:shd w:val="clear" w:color="auto" w:fill="FFFFFF"/>
                  <w:vAlign w:val="center"/>
                </w:tcPr>
                <w:p>
                  <w:pPr>
                    <w:pStyle w:val="28"/>
                    <w:spacing w:after="0" w:line="240" w:lineRule="auto"/>
                    <w:ind w:firstLine="0"/>
                    <w:rPr>
                      <w:color w:val="auto"/>
                      <w:sz w:val="21"/>
                      <w:szCs w:val="21"/>
                    </w:rPr>
                  </w:pPr>
                  <w:r>
                    <w:rPr>
                      <w:rFonts w:hint="eastAsia" w:ascii="Times New Roman" w:hAnsi="Times New Roman" w:cs="Times New Roman" w:eastAsiaTheme="minorEastAsia"/>
                      <w:color w:val="auto"/>
                      <w:sz w:val="21"/>
                      <w:szCs w:val="21"/>
                      <w:lang w:val="en-US" w:eastAsia="zh-CN" w:bidi="en-US"/>
                    </w:rPr>
                    <w:t>5</w:t>
                  </w:r>
                  <w:r>
                    <w:rPr>
                      <w:rFonts w:ascii="Times New Roman" w:hAnsi="Times New Roman" w:eastAsia="Times New Roman" w:cs="Times New Roman"/>
                      <w:color w:val="auto"/>
                      <w:sz w:val="21"/>
                      <w:szCs w:val="21"/>
                      <w:lang w:val="en-US" w:eastAsia="en-US" w:bidi="en-US"/>
                    </w:rPr>
                    <w:t>00G SAS HDD</w:t>
                  </w:r>
                </w:p>
              </w:tc>
            </w:tr>
            <w:tr>
              <w:tblPrEx>
                <w:tblCellMar>
                  <w:top w:w="0" w:type="dxa"/>
                  <w:left w:w="10" w:type="dxa"/>
                  <w:bottom w:w="0" w:type="dxa"/>
                  <w:right w:w="10" w:type="dxa"/>
                </w:tblCellMar>
              </w:tblPrEx>
              <w:trPr>
                <w:trHeight w:val="446" w:hRule="exact"/>
                <w:jc w:val="center"/>
              </w:trPr>
              <w:tc>
                <w:tcPr>
                  <w:tcW w:w="1187" w:type="dxa"/>
                  <w:vMerge w:val="continue"/>
                  <w:tcBorders>
                    <w:left w:val="single" w:color="auto" w:sz="4" w:space="0"/>
                  </w:tcBorders>
                  <w:shd w:val="clear" w:color="auto" w:fill="FFFFFF"/>
                  <w:vAlign w:val="center"/>
                </w:tcPr>
                <w:p>
                  <w:pPr>
                    <w:rPr>
                      <w:color w:val="auto"/>
                      <w:szCs w:val="21"/>
                    </w:rPr>
                  </w:pPr>
                </w:p>
              </w:tc>
              <w:tc>
                <w:tcPr>
                  <w:tcW w:w="763" w:type="dxa"/>
                  <w:tcBorders>
                    <w:top w:val="single" w:color="auto" w:sz="4" w:space="0"/>
                    <w:left w:val="single" w:color="auto" w:sz="4" w:space="0"/>
                  </w:tcBorders>
                  <w:shd w:val="clear" w:color="auto" w:fill="FFFFFF"/>
                  <w:vAlign w:val="center"/>
                </w:tcPr>
                <w:p>
                  <w:pPr>
                    <w:pStyle w:val="28"/>
                    <w:spacing w:after="0" w:line="240" w:lineRule="auto"/>
                    <w:ind w:firstLine="0"/>
                    <w:rPr>
                      <w:color w:val="auto"/>
                      <w:sz w:val="21"/>
                      <w:szCs w:val="21"/>
                    </w:rPr>
                  </w:pPr>
                  <w:r>
                    <w:rPr>
                      <w:color w:val="auto"/>
                      <w:sz w:val="21"/>
                      <w:szCs w:val="21"/>
                    </w:rPr>
                    <w:t>内存：</w:t>
                  </w:r>
                </w:p>
              </w:tc>
              <w:tc>
                <w:tcPr>
                  <w:tcW w:w="1622" w:type="dxa"/>
                  <w:tcBorders>
                    <w:top w:val="single" w:color="auto" w:sz="4" w:space="0"/>
                    <w:left w:val="single" w:color="auto" w:sz="4" w:space="0"/>
                  </w:tcBorders>
                  <w:shd w:val="clear" w:color="auto" w:fill="FFFFFF"/>
                  <w:vAlign w:val="center"/>
                </w:tcPr>
                <w:p>
                  <w:pPr>
                    <w:pStyle w:val="28"/>
                    <w:spacing w:after="0" w:line="240" w:lineRule="auto"/>
                    <w:ind w:firstLine="0"/>
                    <w:rPr>
                      <w:color w:val="auto"/>
                      <w:sz w:val="21"/>
                      <w:szCs w:val="21"/>
                    </w:rPr>
                  </w:pPr>
                  <w:r>
                    <w:rPr>
                      <w:rFonts w:ascii="Times New Roman" w:hAnsi="Times New Roman" w:eastAsia="Times New Roman" w:cs="Times New Roman"/>
                      <w:color w:val="auto"/>
                      <w:sz w:val="21"/>
                      <w:szCs w:val="21"/>
                      <w:lang w:val="en-US" w:eastAsia="en-US" w:bidi="en-US"/>
                    </w:rPr>
                    <w:t>32GB</w:t>
                  </w:r>
                </w:p>
              </w:tc>
              <w:tc>
                <w:tcPr>
                  <w:tcW w:w="1152" w:type="dxa"/>
                  <w:gridSpan w:val="2"/>
                  <w:tcBorders>
                    <w:top w:val="single" w:color="auto" w:sz="4" w:space="0"/>
                    <w:left w:val="single" w:color="auto" w:sz="4" w:space="0"/>
                  </w:tcBorders>
                  <w:shd w:val="clear" w:color="auto" w:fill="FFFFFF"/>
                  <w:vAlign w:val="center"/>
                </w:tcPr>
                <w:p>
                  <w:pPr>
                    <w:pStyle w:val="28"/>
                    <w:spacing w:after="0" w:line="240" w:lineRule="auto"/>
                    <w:ind w:firstLine="0"/>
                    <w:rPr>
                      <w:color w:val="auto"/>
                      <w:sz w:val="21"/>
                      <w:szCs w:val="21"/>
                    </w:rPr>
                  </w:pPr>
                  <w:r>
                    <w:rPr>
                      <w:color w:val="auto"/>
                      <w:sz w:val="21"/>
                      <w:szCs w:val="21"/>
                      <w:lang w:val="en-US" w:eastAsia="en-US" w:bidi="en-US"/>
                    </w:rPr>
                    <w:t>CPU：</w:t>
                  </w:r>
                </w:p>
              </w:tc>
              <w:tc>
                <w:tcPr>
                  <w:tcW w:w="3754" w:type="dxa"/>
                  <w:tcBorders>
                    <w:top w:val="single" w:color="auto" w:sz="4" w:space="0"/>
                    <w:left w:val="single" w:color="auto" w:sz="4" w:space="0"/>
                    <w:right w:val="single" w:color="auto" w:sz="4" w:space="0"/>
                  </w:tcBorders>
                  <w:shd w:val="clear" w:color="auto" w:fill="FFFFFF"/>
                  <w:vAlign w:val="center"/>
                </w:tcPr>
                <w:p>
                  <w:pPr>
                    <w:pStyle w:val="28"/>
                    <w:spacing w:after="0" w:line="240" w:lineRule="auto"/>
                    <w:ind w:firstLine="0"/>
                    <w:rPr>
                      <w:color w:val="auto"/>
                      <w:sz w:val="21"/>
                      <w:szCs w:val="21"/>
                    </w:rPr>
                  </w:pPr>
                  <w:r>
                    <w:rPr>
                      <w:color w:val="auto"/>
                      <w:sz w:val="21"/>
                      <w:szCs w:val="21"/>
                      <w:lang w:val="en-US" w:eastAsia="en-US" w:bidi="en-US"/>
                    </w:rPr>
                    <w:t>16C</w:t>
                  </w:r>
                </w:p>
              </w:tc>
            </w:tr>
            <w:tr>
              <w:tblPrEx>
                <w:tblCellMar>
                  <w:top w:w="0" w:type="dxa"/>
                  <w:left w:w="10" w:type="dxa"/>
                  <w:bottom w:w="0" w:type="dxa"/>
                  <w:right w:w="10" w:type="dxa"/>
                </w:tblCellMar>
              </w:tblPrEx>
              <w:trPr>
                <w:trHeight w:val="446" w:hRule="exact"/>
                <w:jc w:val="center"/>
              </w:trPr>
              <w:tc>
                <w:tcPr>
                  <w:tcW w:w="1187" w:type="dxa"/>
                  <w:vMerge w:val="continue"/>
                  <w:tcBorders>
                    <w:left w:val="single" w:color="auto" w:sz="4" w:space="0"/>
                  </w:tcBorders>
                  <w:shd w:val="clear" w:color="auto" w:fill="FFFFFF"/>
                  <w:vAlign w:val="center"/>
                </w:tcPr>
                <w:p>
                  <w:pPr>
                    <w:rPr>
                      <w:color w:val="auto"/>
                      <w:szCs w:val="21"/>
                    </w:rPr>
                  </w:pPr>
                </w:p>
              </w:tc>
              <w:tc>
                <w:tcPr>
                  <w:tcW w:w="763" w:type="dxa"/>
                  <w:tcBorders>
                    <w:top w:val="single" w:color="auto" w:sz="4" w:space="0"/>
                    <w:left w:val="single" w:color="auto" w:sz="4" w:space="0"/>
                  </w:tcBorders>
                  <w:shd w:val="clear" w:color="auto" w:fill="FFFFFF"/>
                  <w:vAlign w:val="center"/>
                </w:tcPr>
                <w:p>
                  <w:pPr>
                    <w:pStyle w:val="28"/>
                    <w:spacing w:after="0" w:line="240" w:lineRule="auto"/>
                    <w:ind w:firstLine="0"/>
                    <w:rPr>
                      <w:color w:val="auto"/>
                      <w:sz w:val="21"/>
                      <w:szCs w:val="21"/>
                    </w:rPr>
                  </w:pPr>
                  <w:r>
                    <w:rPr>
                      <w:color w:val="auto"/>
                      <w:sz w:val="21"/>
                      <w:szCs w:val="21"/>
                    </w:rPr>
                    <w:t>网卡：</w:t>
                  </w:r>
                </w:p>
              </w:tc>
              <w:tc>
                <w:tcPr>
                  <w:tcW w:w="6528" w:type="dxa"/>
                  <w:gridSpan w:val="4"/>
                  <w:tcBorders>
                    <w:top w:val="single" w:color="auto" w:sz="4" w:space="0"/>
                    <w:left w:val="single" w:color="auto" w:sz="4" w:space="0"/>
                    <w:right w:val="single" w:color="auto" w:sz="4" w:space="0"/>
                  </w:tcBorders>
                  <w:shd w:val="clear" w:color="auto" w:fill="FFFFFF"/>
                  <w:vAlign w:val="center"/>
                </w:tcPr>
                <w:p>
                  <w:pPr>
                    <w:pStyle w:val="28"/>
                    <w:spacing w:after="0" w:line="240" w:lineRule="auto"/>
                    <w:ind w:firstLine="0"/>
                    <w:rPr>
                      <w:color w:val="auto"/>
                      <w:sz w:val="21"/>
                      <w:szCs w:val="21"/>
                    </w:rPr>
                  </w:pPr>
                  <w:r>
                    <w:rPr>
                      <w:color w:val="auto"/>
                      <w:sz w:val="21"/>
                      <w:szCs w:val="21"/>
                    </w:rPr>
                    <w:t xml:space="preserve">双口 </w:t>
                  </w:r>
                  <w:r>
                    <w:rPr>
                      <w:rFonts w:ascii="Times New Roman" w:hAnsi="Times New Roman" w:eastAsia="Times New Roman" w:cs="Times New Roman"/>
                      <w:color w:val="auto"/>
                      <w:sz w:val="21"/>
                      <w:szCs w:val="21"/>
                    </w:rPr>
                    <w:t>10/100/1000</w:t>
                  </w:r>
                  <w:r>
                    <w:rPr>
                      <w:color w:val="auto"/>
                      <w:sz w:val="21"/>
                      <w:szCs w:val="21"/>
                    </w:rPr>
                    <w:t>千兆网卡</w:t>
                  </w:r>
                </w:p>
              </w:tc>
            </w:tr>
            <w:tr>
              <w:tblPrEx>
                <w:tblCellMar>
                  <w:top w:w="0" w:type="dxa"/>
                  <w:left w:w="10" w:type="dxa"/>
                  <w:bottom w:w="0" w:type="dxa"/>
                  <w:right w:w="10" w:type="dxa"/>
                </w:tblCellMar>
              </w:tblPrEx>
              <w:trPr>
                <w:trHeight w:val="763" w:hRule="exact"/>
                <w:jc w:val="center"/>
              </w:trPr>
              <w:tc>
                <w:tcPr>
                  <w:tcW w:w="1187" w:type="dxa"/>
                  <w:tcBorders>
                    <w:top w:val="single" w:color="auto" w:sz="4" w:space="0"/>
                    <w:left w:val="single" w:color="auto" w:sz="4" w:space="0"/>
                  </w:tcBorders>
                  <w:shd w:val="clear" w:color="auto" w:fill="FFFFFF"/>
                  <w:vAlign w:val="center"/>
                </w:tcPr>
                <w:p>
                  <w:pPr>
                    <w:pStyle w:val="28"/>
                    <w:spacing w:after="100" w:line="240" w:lineRule="auto"/>
                    <w:ind w:firstLine="0"/>
                    <w:rPr>
                      <w:color w:val="auto"/>
                      <w:sz w:val="21"/>
                      <w:szCs w:val="21"/>
                    </w:rPr>
                  </w:pPr>
                  <w:r>
                    <w:rPr>
                      <w:color w:val="auto"/>
                      <w:sz w:val="21"/>
                      <w:szCs w:val="21"/>
                    </w:rPr>
                    <w:t>安装</w:t>
                  </w:r>
                </w:p>
                <w:p>
                  <w:pPr>
                    <w:pStyle w:val="28"/>
                    <w:spacing w:after="0" w:line="240" w:lineRule="auto"/>
                    <w:ind w:firstLine="0"/>
                    <w:rPr>
                      <w:color w:val="auto"/>
                      <w:sz w:val="21"/>
                      <w:szCs w:val="21"/>
                    </w:rPr>
                  </w:pPr>
                  <w:r>
                    <w:rPr>
                      <w:color w:val="auto"/>
                      <w:sz w:val="21"/>
                      <w:szCs w:val="21"/>
                    </w:rPr>
                    <w:t>软件</w:t>
                  </w:r>
                </w:p>
              </w:tc>
              <w:tc>
                <w:tcPr>
                  <w:tcW w:w="7291" w:type="dxa"/>
                  <w:gridSpan w:val="5"/>
                  <w:tcBorders>
                    <w:top w:val="single" w:color="auto" w:sz="4" w:space="0"/>
                    <w:left w:val="single" w:color="auto" w:sz="4" w:space="0"/>
                    <w:right w:val="single" w:color="auto" w:sz="4" w:space="0"/>
                  </w:tcBorders>
                  <w:shd w:val="clear" w:color="auto" w:fill="FFFFFF"/>
                  <w:vAlign w:val="center"/>
                </w:tcPr>
                <w:p>
                  <w:pPr>
                    <w:pStyle w:val="28"/>
                    <w:spacing w:after="140" w:line="240" w:lineRule="auto"/>
                    <w:ind w:firstLine="0"/>
                    <w:rPr>
                      <w:color w:val="auto"/>
                      <w:sz w:val="21"/>
                      <w:szCs w:val="21"/>
                    </w:rPr>
                  </w:pPr>
                  <w:r>
                    <w:rPr>
                      <w:color w:val="auto"/>
                      <w:sz w:val="21"/>
                      <w:szCs w:val="21"/>
                    </w:rPr>
                    <w:t>操作系统：</w:t>
                  </w:r>
                  <w:r>
                    <w:rPr>
                      <w:rFonts w:hint="eastAsia" w:cs="Times New Roman" w:asciiTheme="minorEastAsia" w:hAnsiTheme="minorEastAsia" w:eastAsiaTheme="minorEastAsia"/>
                      <w:color w:val="auto"/>
                      <w:sz w:val="21"/>
                      <w:szCs w:val="21"/>
                      <w:lang w:val="en-US" w:eastAsia="zh-CN" w:bidi="en-US"/>
                    </w:rPr>
                    <w:t>centos</w:t>
                  </w:r>
                  <w:r>
                    <w:rPr>
                      <w:rFonts w:hint="eastAsia" w:ascii="Times New Roman" w:hAnsi="Times New Roman" w:cs="Times New Roman" w:eastAsiaTheme="minorEastAsia"/>
                      <w:color w:val="auto"/>
                      <w:sz w:val="21"/>
                      <w:szCs w:val="21"/>
                      <w:lang w:val="en-US" w:eastAsia="zh-CN" w:bidi="en-US"/>
                    </w:rPr>
                    <w:t>7.5</w:t>
                  </w:r>
                  <w:r>
                    <w:rPr>
                      <w:color w:val="auto"/>
                      <w:sz w:val="21"/>
                      <w:szCs w:val="21"/>
                    </w:rPr>
                    <w:t>；</w:t>
                  </w:r>
                </w:p>
                <w:p>
                  <w:pPr>
                    <w:pStyle w:val="28"/>
                    <w:spacing w:after="0" w:line="240" w:lineRule="auto"/>
                    <w:ind w:firstLine="0"/>
                    <w:rPr>
                      <w:rFonts w:eastAsiaTheme="minorEastAsia"/>
                      <w:color w:val="auto"/>
                      <w:sz w:val="21"/>
                      <w:szCs w:val="21"/>
                      <w:lang w:eastAsia="zh-CN"/>
                    </w:rPr>
                  </w:pPr>
                  <w:r>
                    <w:rPr>
                      <w:color w:val="auto"/>
                      <w:sz w:val="21"/>
                      <w:szCs w:val="21"/>
                    </w:rPr>
                    <w:t>中间件：</w:t>
                  </w:r>
                  <w:r>
                    <w:rPr>
                      <w:rFonts w:hint="eastAsia" w:cs="Times New Roman" w:asciiTheme="minorEastAsia" w:hAnsiTheme="minorEastAsia" w:eastAsiaTheme="minorEastAsia"/>
                      <w:color w:val="auto"/>
                      <w:sz w:val="21"/>
                      <w:szCs w:val="21"/>
                      <w:lang w:val="en-US" w:eastAsia="zh-CN" w:bidi="en-US"/>
                    </w:rPr>
                    <w:t>tomcat</w:t>
                  </w:r>
                  <w:r>
                    <w:rPr>
                      <w:rFonts w:hint="eastAsia" w:ascii="Times New Roman" w:hAnsi="Times New Roman" w:cs="Times New Roman" w:eastAsiaTheme="minorEastAsia"/>
                      <w:color w:val="auto"/>
                      <w:sz w:val="21"/>
                      <w:szCs w:val="21"/>
                      <w:lang w:val="en-US" w:eastAsia="zh-CN" w:bidi="en-US"/>
                    </w:rPr>
                    <w:t>9.0</w:t>
                  </w:r>
                </w:p>
              </w:tc>
            </w:tr>
            <w:tr>
              <w:tblPrEx>
                <w:tblCellMar>
                  <w:top w:w="0" w:type="dxa"/>
                  <w:left w:w="10" w:type="dxa"/>
                  <w:bottom w:w="0" w:type="dxa"/>
                  <w:right w:w="10" w:type="dxa"/>
                </w:tblCellMar>
              </w:tblPrEx>
              <w:trPr>
                <w:trHeight w:val="787" w:hRule="exact"/>
                <w:jc w:val="center"/>
              </w:trPr>
              <w:tc>
                <w:tcPr>
                  <w:tcW w:w="1187" w:type="dxa"/>
                  <w:tcBorders>
                    <w:top w:val="single" w:color="auto" w:sz="4" w:space="0"/>
                    <w:left w:val="single" w:color="auto" w:sz="4" w:space="0"/>
                  </w:tcBorders>
                  <w:shd w:val="clear" w:color="auto" w:fill="FFFFFF"/>
                </w:tcPr>
                <w:p>
                  <w:pPr>
                    <w:pStyle w:val="28"/>
                    <w:spacing w:after="100" w:line="240" w:lineRule="auto"/>
                    <w:ind w:firstLine="0"/>
                    <w:rPr>
                      <w:color w:val="auto"/>
                      <w:sz w:val="21"/>
                      <w:szCs w:val="21"/>
                    </w:rPr>
                  </w:pPr>
                  <w:r>
                    <w:rPr>
                      <w:color w:val="auto"/>
                      <w:sz w:val="21"/>
                      <w:szCs w:val="21"/>
                    </w:rPr>
                    <w:t>网络</w:t>
                  </w:r>
                </w:p>
                <w:p>
                  <w:pPr>
                    <w:pStyle w:val="28"/>
                    <w:spacing w:after="0" w:line="240" w:lineRule="auto"/>
                    <w:ind w:firstLine="0"/>
                    <w:rPr>
                      <w:color w:val="auto"/>
                      <w:sz w:val="21"/>
                      <w:szCs w:val="21"/>
                    </w:rPr>
                  </w:pPr>
                  <w:r>
                    <w:rPr>
                      <w:color w:val="auto"/>
                      <w:sz w:val="21"/>
                      <w:szCs w:val="21"/>
                    </w:rPr>
                    <w:t>环境</w:t>
                  </w:r>
                </w:p>
              </w:tc>
              <w:tc>
                <w:tcPr>
                  <w:tcW w:w="7291" w:type="dxa"/>
                  <w:gridSpan w:val="5"/>
                  <w:tcBorders>
                    <w:top w:val="single" w:color="auto" w:sz="4" w:space="0"/>
                    <w:left w:val="single" w:color="auto" w:sz="4" w:space="0"/>
                    <w:right w:val="single" w:color="auto" w:sz="4" w:space="0"/>
                  </w:tcBorders>
                  <w:shd w:val="clear" w:color="auto" w:fill="FFFFFF"/>
                  <w:vAlign w:val="center"/>
                </w:tcPr>
                <w:p>
                  <w:pPr>
                    <w:pStyle w:val="28"/>
                    <w:spacing w:after="0" w:line="240" w:lineRule="auto"/>
                    <w:ind w:firstLine="0"/>
                    <w:rPr>
                      <w:color w:val="auto"/>
                      <w:sz w:val="21"/>
                      <w:szCs w:val="21"/>
                    </w:rPr>
                  </w:pPr>
                  <w:r>
                    <w:rPr>
                      <w:color w:val="auto"/>
                      <w:sz w:val="21"/>
                      <w:szCs w:val="21"/>
                    </w:rPr>
                    <w:t>网络环境：局域网</w:t>
                  </w:r>
                </w:p>
              </w:tc>
            </w:tr>
            <w:tr>
              <w:tblPrEx>
                <w:tblCellMar>
                  <w:top w:w="0" w:type="dxa"/>
                  <w:left w:w="10" w:type="dxa"/>
                  <w:bottom w:w="0" w:type="dxa"/>
                  <w:right w:w="10" w:type="dxa"/>
                </w:tblCellMar>
              </w:tblPrEx>
              <w:trPr>
                <w:trHeight w:val="490" w:hRule="exact"/>
                <w:jc w:val="center"/>
              </w:trPr>
              <w:tc>
                <w:tcPr>
                  <w:tcW w:w="4215" w:type="dxa"/>
                  <w:gridSpan w:val="4"/>
                  <w:tcBorders>
                    <w:top w:val="single" w:color="auto" w:sz="4" w:space="0"/>
                    <w:left w:val="single" w:color="auto" w:sz="4" w:space="0"/>
                  </w:tcBorders>
                  <w:shd w:val="clear" w:color="auto" w:fill="FFFFFF"/>
                  <w:vAlign w:val="center"/>
                </w:tcPr>
                <w:p>
                  <w:pPr>
                    <w:pStyle w:val="28"/>
                    <w:spacing w:after="0" w:line="240" w:lineRule="auto"/>
                    <w:ind w:firstLine="0"/>
                    <w:rPr>
                      <w:color w:val="auto"/>
                      <w:sz w:val="21"/>
                      <w:szCs w:val="21"/>
                    </w:rPr>
                  </w:pPr>
                  <w:r>
                    <w:rPr>
                      <w:color w:val="auto"/>
                      <w:sz w:val="21"/>
                      <w:szCs w:val="21"/>
                    </w:rPr>
                    <w:t>数据库服务器</w:t>
                  </w:r>
                </w:p>
              </w:tc>
              <w:tc>
                <w:tcPr>
                  <w:tcW w:w="4263" w:type="dxa"/>
                  <w:gridSpan w:val="2"/>
                  <w:tcBorders>
                    <w:top w:val="single" w:color="auto" w:sz="4" w:space="0"/>
                    <w:left w:val="single" w:color="auto" w:sz="4" w:space="0"/>
                    <w:right w:val="single" w:color="auto" w:sz="4" w:space="0"/>
                  </w:tcBorders>
                  <w:shd w:val="clear" w:color="auto" w:fill="FFFFFF"/>
                  <w:vAlign w:val="center"/>
                </w:tcPr>
                <w:p>
                  <w:pPr>
                    <w:pStyle w:val="28"/>
                    <w:spacing w:after="0" w:line="240" w:lineRule="auto"/>
                    <w:ind w:firstLine="0"/>
                    <w:rPr>
                      <w:rFonts w:eastAsiaTheme="minorEastAsia"/>
                      <w:color w:val="auto"/>
                      <w:sz w:val="21"/>
                      <w:szCs w:val="21"/>
                      <w:lang w:eastAsia="zh-CN"/>
                    </w:rPr>
                  </w:pPr>
                  <w:r>
                    <w:rPr>
                      <w:rFonts w:ascii="Times New Roman" w:hAnsi="Times New Roman" w:eastAsia="Times New Roman" w:cs="Times New Roman"/>
                      <w:color w:val="auto"/>
                      <w:sz w:val="21"/>
                      <w:szCs w:val="21"/>
                      <w:lang w:val="en-US" w:eastAsia="en-US" w:bidi="en-US"/>
                    </w:rPr>
                    <w:t>25.64.0.3</w:t>
                  </w:r>
                  <w:r>
                    <w:rPr>
                      <w:rFonts w:hint="eastAsia" w:ascii="Times New Roman" w:hAnsi="Times New Roman" w:cs="Times New Roman" w:eastAsiaTheme="minorEastAsia"/>
                      <w:color w:val="auto"/>
                      <w:sz w:val="21"/>
                      <w:szCs w:val="21"/>
                      <w:lang w:val="en-US" w:eastAsia="zh-CN" w:bidi="en-US"/>
                    </w:rPr>
                    <w:t>6</w:t>
                  </w:r>
                </w:p>
              </w:tc>
            </w:tr>
            <w:tr>
              <w:tblPrEx>
                <w:tblCellMar>
                  <w:top w:w="0" w:type="dxa"/>
                  <w:left w:w="10" w:type="dxa"/>
                  <w:bottom w:w="0" w:type="dxa"/>
                  <w:right w:w="10" w:type="dxa"/>
                </w:tblCellMar>
              </w:tblPrEx>
              <w:trPr>
                <w:trHeight w:val="442" w:hRule="exact"/>
                <w:jc w:val="center"/>
              </w:trPr>
              <w:tc>
                <w:tcPr>
                  <w:tcW w:w="1187" w:type="dxa"/>
                  <w:vMerge w:val="restart"/>
                  <w:tcBorders>
                    <w:top w:val="single" w:color="auto" w:sz="4" w:space="0"/>
                    <w:left w:val="single" w:color="auto" w:sz="4" w:space="0"/>
                  </w:tcBorders>
                  <w:shd w:val="clear" w:color="auto" w:fill="FFFFFF"/>
                  <w:vAlign w:val="center"/>
                </w:tcPr>
                <w:p>
                  <w:pPr>
                    <w:pStyle w:val="28"/>
                    <w:spacing w:after="100" w:line="240" w:lineRule="auto"/>
                    <w:ind w:firstLine="0"/>
                    <w:rPr>
                      <w:color w:val="auto"/>
                      <w:sz w:val="21"/>
                      <w:szCs w:val="21"/>
                    </w:rPr>
                  </w:pPr>
                  <w:r>
                    <w:rPr>
                      <w:color w:val="auto"/>
                      <w:sz w:val="21"/>
                      <w:szCs w:val="21"/>
                    </w:rPr>
                    <w:t>硬件</w:t>
                  </w:r>
                </w:p>
                <w:p>
                  <w:pPr>
                    <w:pStyle w:val="28"/>
                    <w:spacing w:after="0" w:line="240" w:lineRule="auto"/>
                    <w:ind w:firstLine="0"/>
                    <w:rPr>
                      <w:color w:val="auto"/>
                      <w:sz w:val="21"/>
                      <w:szCs w:val="21"/>
                    </w:rPr>
                  </w:pPr>
                  <w:r>
                    <w:rPr>
                      <w:color w:val="auto"/>
                      <w:sz w:val="21"/>
                      <w:szCs w:val="21"/>
                    </w:rPr>
                    <w:t>环境</w:t>
                  </w:r>
                </w:p>
              </w:tc>
              <w:tc>
                <w:tcPr>
                  <w:tcW w:w="763" w:type="dxa"/>
                  <w:tcBorders>
                    <w:top w:val="single" w:color="auto" w:sz="4" w:space="0"/>
                    <w:left w:val="single" w:color="auto" w:sz="4" w:space="0"/>
                  </w:tcBorders>
                  <w:shd w:val="clear" w:color="auto" w:fill="FFFFFF"/>
                  <w:vAlign w:val="center"/>
                </w:tcPr>
                <w:p>
                  <w:pPr>
                    <w:pStyle w:val="28"/>
                    <w:spacing w:after="0" w:line="240" w:lineRule="auto"/>
                    <w:ind w:firstLine="0"/>
                    <w:rPr>
                      <w:color w:val="auto"/>
                      <w:sz w:val="21"/>
                      <w:szCs w:val="21"/>
                    </w:rPr>
                  </w:pPr>
                  <w:r>
                    <w:rPr>
                      <w:color w:val="auto"/>
                      <w:sz w:val="21"/>
                      <w:szCs w:val="21"/>
                    </w:rPr>
                    <w:t>类型</w:t>
                  </w:r>
                </w:p>
              </w:tc>
              <w:tc>
                <w:tcPr>
                  <w:tcW w:w="1622" w:type="dxa"/>
                  <w:tcBorders>
                    <w:top w:val="single" w:color="auto" w:sz="4" w:space="0"/>
                    <w:left w:val="single" w:color="auto" w:sz="4" w:space="0"/>
                  </w:tcBorders>
                  <w:shd w:val="clear" w:color="auto" w:fill="FFFFFF"/>
                  <w:vAlign w:val="center"/>
                </w:tcPr>
                <w:p>
                  <w:pPr>
                    <w:pStyle w:val="28"/>
                    <w:spacing w:after="0" w:line="240" w:lineRule="auto"/>
                    <w:ind w:firstLine="0"/>
                    <w:rPr>
                      <w:color w:val="auto"/>
                      <w:sz w:val="21"/>
                      <w:szCs w:val="21"/>
                    </w:rPr>
                  </w:pPr>
                  <w:r>
                    <w:rPr>
                      <w:rFonts w:hint="eastAsia"/>
                      <w:color w:val="auto"/>
                      <w:sz w:val="21"/>
                      <w:szCs w:val="21"/>
                    </w:rPr>
                    <w:t>华为云</w:t>
                  </w:r>
                  <w:r>
                    <w:rPr>
                      <w:color w:val="auto"/>
                      <w:sz w:val="21"/>
                      <w:szCs w:val="21"/>
                    </w:rPr>
                    <w:t>RDS</w:t>
                  </w:r>
                  <w:r>
                    <w:rPr>
                      <w:rFonts w:hint="eastAsia"/>
                      <w:color w:val="auto"/>
                      <w:sz w:val="21"/>
                      <w:szCs w:val="21"/>
                    </w:rPr>
                    <w:t>产品实例</w:t>
                  </w:r>
                </w:p>
              </w:tc>
              <w:tc>
                <w:tcPr>
                  <w:tcW w:w="1152" w:type="dxa"/>
                  <w:gridSpan w:val="2"/>
                  <w:tcBorders>
                    <w:top w:val="single" w:color="auto" w:sz="4" w:space="0"/>
                    <w:left w:val="single" w:color="auto" w:sz="4" w:space="0"/>
                  </w:tcBorders>
                  <w:shd w:val="clear" w:color="auto" w:fill="FFFFFF"/>
                  <w:vAlign w:val="center"/>
                </w:tcPr>
                <w:p>
                  <w:pPr>
                    <w:pStyle w:val="28"/>
                    <w:spacing w:after="0" w:line="240" w:lineRule="auto"/>
                    <w:ind w:firstLine="260"/>
                    <w:rPr>
                      <w:color w:val="auto"/>
                      <w:sz w:val="21"/>
                      <w:szCs w:val="21"/>
                    </w:rPr>
                  </w:pPr>
                  <w:r>
                    <w:rPr>
                      <w:color w:val="auto"/>
                      <w:sz w:val="21"/>
                      <w:szCs w:val="21"/>
                    </w:rPr>
                    <w:t>硬盘：</w:t>
                  </w:r>
                </w:p>
              </w:tc>
              <w:tc>
                <w:tcPr>
                  <w:tcW w:w="3754" w:type="dxa"/>
                  <w:tcBorders>
                    <w:top w:val="single" w:color="auto" w:sz="4" w:space="0"/>
                    <w:left w:val="single" w:color="auto" w:sz="4" w:space="0"/>
                    <w:right w:val="single" w:color="auto" w:sz="4" w:space="0"/>
                  </w:tcBorders>
                  <w:shd w:val="clear" w:color="auto" w:fill="FFFFFF"/>
                  <w:vAlign w:val="center"/>
                </w:tcPr>
                <w:p>
                  <w:pPr>
                    <w:pStyle w:val="28"/>
                    <w:spacing w:after="0" w:line="240" w:lineRule="auto"/>
                    <w:ind w:firstLine="0"/>
                    <w:rPr>
                      <w:color w:val="auto"/>
                      <w:sz w:val="21"/>
                      <w:szCs w:val="21"/>
                    </w:rPr>
                  </w:pPr>
                </w:p>
              </w:tc>
            </w:tr>
            <w:tr>
              <w:tblPrEx>
                <w:tblCellMar>
                  <w:top w:w="0" w:type="dxa"/>
                  <w:left w:w="10" w:type="dxa"/>
                  <w:bottom w:w="0" w:type="dxa"/>
                  <w:right w:w="10" w:type="dxa"/>
                </w:tblCellMar>
              </w:tblPrEx>
              <w:trPr>
                <w:trHeight w:val="451" w:hRule="exact"/>
                <w:jc w:val="center"/>
              </w:trPr>
              <w:tc>
                <w:tcPr>
                  <w:tcW w:w="1187" w:type="dxa"/>
                  <w:vMerge w:val="continue"/>
                  <w:tcBorders>
                    <w:left w:val="single" w:color="auto" w:sz="4" w:space="0"/>
                  </w:tcBorders>
                  <w:shd w:val="clear" w:color="auto" w:fill="FFFFFF"/>
                  <w:vAlign w:val="center"/>
                </w:tcPr>
                <w:p>
                  <w:pPr>
                    <w:rPr>
                      <w:color w:val="auto"/>
                      <w:szCs w:val="21"/>
                    </w:rPr>
                  </w:pPr>
                </w:p>
              </w:tc>
              <w:tc>
                <w:tcPr>
                  <w:tcW w:w="763" w:type="dxa"/>
                  <w:tcBorders>
                    <w:top w:val="single" w:color="auto" w:sz="4" w:space="0"/>
                    <w:left w:val="single" w:color="auto" w:sz="4" w:space="0"/>
                  </w:tcBorders>
                  <w:shd w:val="clear" w:color="auto" w:fill="FFFFFF"/>
                  <w:vAlign w:val="center"/>
                </w:tcPr>
                <w:p>
                  <w:pPr>
                    <w:pStyle w:val="28"/>
                    <w:spacing w:after="0" w:line="240" w:lineRule="auto"/>
                    <w:ind w:firstLine="0"/>
                    <w:rPr>
                      <w:color w:val="auto"/>
                      <w:sz w:val="21"/>
                      <w:szCs w:val="21"/>
                    </w:rPr>
                  </w:pPr>
                  <w:r>
                    <w:rPr>
                      <w:color w:val="auto"/>
                      <w:sz w:val="21"/>
                      <w:szCs w:val="21"/>
                    </w:rPr>
                    <w:t>网卡：</w:t>
                  </w:r>
                </w:p>
              </w:tc>
              <w:tc>
                <w:tcPr>
                  <w:tcW w:w="6528" w:type="dxa"/>
                  <w:gridSpan w:val="4"/>
                  <w:tcBorders>
                    <w:top w:val="single" w:color="auto" w:sz="4" w:space="0"/>
                    <w:left w:val="single" w:color="auto" w:sz="4" w:space="0"/>
                    <w:right w:val="single" w:color="auto" w:sz="4" w:space="0"/>
                  </w:tcBorders>
                  <w:shd w:val="clear" w:color="auto" w:fill="FFFFFF"/>
                  <w:vAlign w:val="center"/>
                </w:tcPr>
                <w:p>
                  <w:pPr>
                    <w:pStyle w:val="28"/>
                    <w:spacing w:after="0" w:line="240" w:lineRule="auto"/>
                    <w:ind w:firstLine="0"/>
                    <w:rPr>
                      <w:color w:val="auto"/>
                      <w:sz w:val="21"/>
                      <w:szCs w:val="21"/>
                    </w:rPr>
                  </w:pPr>
                  <w:r>
                    <w:rPr>
                      <w:color w:val="auto"/>
                      <w:sz w:val="21"/>
                      <w:szCs w:val="21"/>
                    </w:rPr>
                    <w:t xml:space="preserve">双口 </w:t>
                  </w:r>
                  <w:r>
                    <w:rPr>
                      <w:rFonts w:ascii="Times New Roman" w:hAnsi="Times New Roman" w:eastAsia="Times New Roman" w:cs="Times New Roman"/>
                      <w:color w:val="auto"/>
                      <w:sz w:val="21"/>
                      <w:szCs w:val="21"/>
                    </w:rPr>
                    <w:t>10/100/1000</w:t>
                  </w:r>
                  <w:r>
                    <w:rPr>
                      <w:color w:val="auto"/>
                      <w:sz w:val="21"/>
                      <w:szCs w:val="21"/>
                    </w:rPr>
                    <w:t>千兆网卡</w:t>
                  </w:r>
                </w:p>
              </w:tc>
            </w:tr>
            <w:tr>
              <w:tblPrEx>
                <w:tblCellMar>
                  <w:top w:w="0" w:type="dxa"/>
                  <w:left w:w="10" w:type="dxa"/>
                  <w:bottom w:w="0" w:type="dxa"/>
                  <w:right w:w="10" w:type="dxa"/>
                </w:tblCellMar>
              </w:tblPrEx>
              <w:trPr>
                <w:trHeight w:val="634" w:hRule="exact"/>
                <w:jc w:val="center"/>
              </w:trPr>
              <w:tc>
                <w:tcPr>
                  <w:tcW w:w="1187" w:type="dxa"/>
                  <w:tcBorders>
                    <w:top w:val="single" w:color="auto" w:sz="4" w:space="0"/>
                    <w:left w:val="single" w:color="auto" w:sz="4" w:space="0"/>
                  </w:tcBorders>
                  <w:shd w:val="clear" w:color="auto" w:fill="FFFFFF"/>
                </w:tcPr>
                <w:p>
                  <w:pPr>
                    <w:pStyle w:val="28"/>
                    <w:spacing w:after="0" w:line="312" w:lineRule="exact"/>
                    <w:ind w:firstLine="140"/>
                    <w:rPr>
                      <w:color w:val="auto"/>
                      <w:sz w:val="21"/>
                      <w:szCs w:val="21"/>
                    </w:rPr>
                  </w:pPr>
                  <w:r>
                    <w:rPr>
                      <w:color w:val="auto"/>
                      <w:sz w:val="21"/>
                      <w:szCs w:val="21"/>
                    </w:rPr>
                    <w:t>安装 软件</w:t>
                  </w:r>
                </w:p>
              </w:tc>
              <w:tc>
                <w:tcPr>
                  <w:tcW w:w="7291" w:type="dxa"/>
                  <w:gridSpan w:val="5"/>
                  <w:tcBorders>
                    <w:top w:val="single" w:color="auto" w:sz="4" w:space="0"/>
                    <w:left w:val="single" w:color="auto" w:sz="4" w:space="0"/>
                    <w:right w:val="single" w:color="auto" w:sz="4" w:space="0"/>
                  </w:tcBorders>
                  <w:shd w:val="clear" w:color="auto" w:fill="FFFFFF"/>
                </w:tcPr>
                <w:p>
                  <w:pPr>
                    <w:pStyle w:val="28"/>
                    <w:spacing w:after="0" w:line="312" w:lineRule="exact"/>
                    <w:ind w:firstLine="0"/>
                    <w:rPr>
                      <w:rFonts w:eastAsiaTheme="minorEastAsia"/>
                      <w:color w:val="auto"/>
                      <w:sz w:val="21"/>
                      <w:szCs w:val="21"/>
                      <w:lang w:eastAsia="zh-CN"/>
                    </w:rPr>
                  </w:pPr>
                  <w:r>
                    <w:rPr>
                      <w:color w:val="auto"/>
                      <w:sz w:val="21"/>
                      <w:szCs w:val="21"/>
                    </w:rPr>
                    <w:t>数据库：</w:t>
                  </w:r>
                  <w:r>
                    <w:rPr>
                      <w:rFonts w:hint="eastAsia" w:ascii="Times New Roman" w:hAnsi="Times New Roman" w:cs="Times New Roman" w:eastAsiaTheme="minorEastAsia"/>
                      <w:color w:val="auto"/>
                      <w:sz w:val="21"/>
                      <w:szCs w:val="21"/>
                      <w:lang w:val="en-US" w:eastAsia="zh-CN" w:bidi="en-US"/>
                    </w:rPr>
                    <w:t>mysql5.7</w:t>
                  </w:r>
                </w:p>
              </w:tc>
            </w:tr>
            <w:tr>
              <w:tblPrEx>
                <w:tblCellMar>
                  <w:top w:w="0" w:type="dxa"/>
                  <w:left w:w="10" w:type="dxa"/>
                  <w:bottom w:w="0" w:type="dxa"/>
                  <w:right w:w="10" w:type="dxa"/>
                </w:tblCellMar>
              </w:tblPrEx>
              <w:trPr>
                <w:trHeight w:val="648" w:hRule="exact"/>
                <w:jc w:val="center"/>
              </w:trPr>
              <w:tc>
                <w:tcPr>
                  <w:tcW w:w="1187" w:type="dxa"/>
                  <w:tcBorders>
                    <w:top w:val="single" w:color="auto" w:sz="4" w:space="0"/>
                    <w:left w:val="single" w:color="auto" w:sz="4" w:space="0"/>
                    <w:bottom w:val="single" w:color="auto" w:sz="4" w:space="0"/>
                  </w:tcBorders>
                  <w:shd w:val="clear" w:color="auto" w:fill="FFFFFF"/>
                  <w:vAlign w:val="bottom"/>
                </w:tcPr>
                <w:p>
                  <w:pPr>
                    <w:pStyle w:val="28"/>
                    <w:spacing w:after="0" w:line="317" w:lineRule="exact"/>
                    <w:ind w:firstLine="140"/>
                    <w:rPr>
                      <w:color w:val="auto"/>
                      <w:sz w:val="21"/>
                      <w:szCs w:val="21"/>
                    </w:rPr>
                  </w:pPr>
                  <w:r>
                    <w:rPr>
                      <w:color w:val="auto"/>
                      <w:sz w:val="21"/>
                      <w:szCs w:val="21"/>
                    </w:rPr>
                    <w:t>网络 环境</w:t>
                  </w:r>
                </w:p>
              </w:tc>
              <w:tc>
                <w:tcPr>
                  <w:tcW w:w="7291"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pStyle w:val="28"/>
                    <w:spacing w:after="0" w:line="240" w:lineRule="auto"/>
                    <w:ind w:firstLine="0"/>
                    <w:rPr>
                      <w:color w:val="auto"/>
                      <w:sz w:val="21"/>
                      <w:szCs w:val="21"/>
                    </w:rPr>
                  </w:pPr>
                  <w:r>
                    <w:rPr>
                      <w:color w:val="auto"/>
                      <w:sz w:val="21"/>
                      <w:szCs w:val="21"/>
                    </w:rPr>
                    <w:t>网络环境：局域网</w:t>
                  </w:r>
                </w:p>
              </w:tc>
            </w:tr>
          </w:tbl>
          <w:p>
            <w:pPr>
              <w:pStyle w:val="2"/>
              <w:rPr>
                <w:color w:val="auto"/>
              </w:rPr>
            </w:pPr>
          </w:p>
          <w:p>
            <w:pPr>
              <w:rPr>
                <w:rFonts w:ascii="方正仿宋简体" w:hAnsi="方正仿宋简体" w:eastAsia="方正仿宋简体" w:cs="方正仿宋简体"/>
                <w:color w:val="auto"/>
                <w:szCs w:val="21"/>
              </w:rPr>
            </w:pPr>
          </w:p>
          <w:p>
            <w:pPr>
              <w:pStyle w:val="2"/>
              <w:rPr>
                <w:rFonts w:ascii="方正仿宋简体" w:hAnsi="方正仿宋简体" w:eastAsia="方正仿宋简体" w:cs="方正仿宋简体"/>
                <w:bCs w:val="0"/>
                <w:color w:val="auto"/>
                <w:spacing w:val="0"/>
                <w:szCs w:val="21"/>
              </w:rPr>
            </w:pPr>
            <w:r>
              <w:rPr>
                <w:rFonts w:hint="eastAsia" w:ascii="方正仿宋简体" w:hAnsi="方正仿宋简体" w:eastAsia="方正仿宋简体" w:cs="方正仿宋简体"/>
                <w:bCs w:val="0"/>
                <w:color w:val="auto"/>
                <w:spacing w:val="0"/>
                <w:szCs w:val="21"/>
              </w:rPr>
              <w:t>查：测试用例执行情况</w:t>
            </w:r>
          </w:p>
          <w:p>
            <w:pPr>
              <w:pStyle w:val="2"/>
              <w:rPr>
                <w:rFonts w:ascii="方正仿宋简体" w:hAnsi="方正仿宋简体" w:eastAsia="方正仿宋简体" w:cs="方正仿宋简体"/>
                <w:bCs w:val="0"/>
                <w:color w:val="auto"/>
                <w:spacing w:val="0"/>
                <w:szCs w:val="21"/>
              </w:rPr>
            </w:pPr>
            <w:r>
              <w:rPr>
                <w:rFonts w:hint="eastAsia" w:ascii="方正仿宋简体" w:hAnsi="方正仿宋简体" w:eastAsia="方正仿宋简体" w:cs="方正仿宋简体"/>
                <w:bCs w:val="0"/>
                <w:color w:val="auto"/>
                <w:spacing w:val="0"/>
                <w:szCs w:val="21"/>
              </w:rPr>
              <w:t>提供：系统测试用例记录</w:t>
            </w:r>
          </w:p>
          <w:p>
            <w:pPr>
              <w:pStyle w:val="2"/>
              <w:rPr>
                <w:rFonts w:ascii="方正仿宋简体" w:hAnsi="方正仿宋简体" w:eastAsia="方正仿宋简体" w:cs="方正仿宋简体"/>
                <w:bCs w:val="0"/>
                <w:color w:val="auto"/>
                <w:spacing w:val="0"/>
                <w:szCs w:val="21"/>
              </w:rPr>
            </w:pPr>
            <w:r>
              <w:rPr>
                <w:rFonts w:hint="eastAsia" w:ascii="方正仿宋简体" w:hAnsi="方正仿宋简体" w:eastAsia="方正仿宋简体" w:cs="方正仿宋简体"/>
                <w:bCs w:val="0"/>
                <w:color w:val="auto"/>
                <w:spacing w:val="0"/>
                <w:szCs w:val="21"/>
              </w:rPr>
              <w:t>抽：登录功能测试</w:t>
            </w:r>
          </w:p>
          <w:p>
            <w:pPr>
              <w:pStyle w:val="2"/>
              <w:rPr>
                <w:rFonts w:ascii="方正仿宋简体" w:hAnsi="方正仿宋简体" w:eastAsia="方正仿宋简体" w:cs="方正仿宋简体"/>
                <w:bCs w:val="0"/>
                <w:color w:val="auto"/>
                <w:spacing w:val="0"/>
                <w:szCs w:val="21"/>
              </w:rPr>
            </w:pPr>
            <w:r>
              <w:rPr>
                <w:rFonts w:hint="eastAsia" w:ascii="方正仿宋简体" w:hAnsi="方正仿宋简体" w:eastAsia="方正仿宋简体" w:cs="方正仿宋简体"/>
                <w:bCs w:val="0"/>
                <w:color w:val="auto"/>
                <w:spacing w:val="0"/>
                <w:szCs w:val="21"/>
              </w:rPr>
              <w:t xml:space="preserve">测试人：游昕 </w:t>
            </w:r>
            <w:r>
              <w:rPr>
                <w:rFonts w:ascii="方正仿宋简体" w:hAnsi="方正仿宋简体" w:eastAsia="方正仿宋简体" w:cs="方正仿宋简体"/>
                <w:bCs w:val="0"/>
                <w:color w:val="auto"/>
                <w:spacing w:val="0"/>
                <w:szCs w:val="21"/>
              </w:rPr>
              <w:t xml:space="preserve"> </w:t>
            </w:r>
            <w:r>
              <w:rPr>
                <w:rFonts w:hint="eastAsia" w:ascii="方正仿宋简体" w:hAnsi="方正仿宋简体" w:eastAsia="方正仿宋简体" w:cs="方正仿宋简体"/>
                <w:bCs w:val="0"/>
                <w:color w:val="auto"/>
                <w:spacing w:val="0"/>
                <w:szCs w:val="21"/>
              </w:rPr>
              <w:t>测试时间：</w:t>
            </w:r>
            <w:r>
              <w:rPr>
                <w:rFonts w:ascii="方正仿宋简体" w:hAnsi="方正仿宋简体" w:eastAsia="方正仿宋简体" w:cs="方正仿宋简体"/>
                <w:bCs w:val="0"/>
                <w:color w:val="auto"/>
                <w:spacing w:val="0"/>
                <w:szCs w:val="21"/>
              </w:rPr>
              <w:t>2021/1</w:t>
            </w:r>
            <w:r>
              <w:rPr>
                <w:rFonts w:hint="eastAsia" w:ascii="方正仿宋简体" w:hAnsi="方正仿宋简体" w:eastAsia="方正仿宋简体" w:cs="方正仿宋简体"/>
                <w:bCs w:val="0"/>
                <w:color w:val="auto"/>
                <w:spacing w:val="0"/>
                <w:szCs w:val="21"/>
              </w:rPr>
              <w:t>2</w:t>
            </w:r>
            <w:r>
              <w:rPr>
                <w:rFonts w:ascii="方正仿宋简体" w:hAnsi="方正仿宋简体" w:eastAsia="方正仿宋简体" w:cs="方正仿宋简体"/>
                <w:bCs w:val="0"/>
                <w:color w:val="auto"/>
                <w:spacing w:val="0"/>
                <w:szCs w:val="21"/>
              </w:rPr>
              <w:t>/</w:t>
            </w:r>
            <w:r>
              <w:rPr>
                <w:rFonts w:hint="eastAsia" w:ascii="方正仿宋简体" w:hAnsi="方正仿宋简体" w:eastAsia="方正仿宋简体" w:cs="方正仿宋简体"/>
                <w:bCs w:val="0"/>
                <w:color w:val="auto"/>
                <w:spacing w:val="0"/>
                <w:szCs w:val="21"/>
              </w:rPr>
              <w:t>0</w:t>
            </w:r>
            <w:r>
              <w:rPr>
                <w:rFonts w:ascii="方正仿宋简体" w:hAnsi="方正仿宋简体" w:eastAsia="方正仿宋简体" w:cs="方正仿宋简体"/>
                <w:bCs w:val="0"/>
                <w:color w:val="auto"/>
                <w:spacing w:val="0"/>
                <w:szCs w:val="21"/>
              </w:rPr>
              <w:t>5</w:t>
            </w:r>
          </w:p>
          <w:tbl>
            <w:tblPr>
              <w:tblStyle w:val="13"/>
              <w:tblW w:w="0" w:type="auto"/>
              <w:jc w:val="center"/>
              <w:tblLayout w:type="fixed"/>
              <w:tblCellMar>
                <w:top w:w="0" w:type="dxa"/>
                <w:left w:w="10" w:type="dxa"/>
                <w:bottom w:w="0" w:type="dxa"/>
                <w:right w:w="10" w:type="dxa"/>
              </w:tblCellMar>
            </w:tblPr>
            <w:tblGrid>
              <w:gridCol w:w="1459"/>
              <w:gridCol w:w="6994"/>
            </w:tblGrid>
            <w:tr>
              <w:tblPrEx>
                <w:tblCellMar>
                  <w:top w:w="0" w:type="dxa"/>
                  <w:left w:w="10" w:type="dxa"/>
                  <w:bottom w:w="0" w:type="dxa"/>
                  <w:right w:w="10" w:type="dxa"/>
                </w:tblCellMar>
              </w:tblPrEx>
              <w:trPr>
                <w:trHeight w:val="355" w:hRule="exact"/>
                <w:jc w:val="center"/>
              </w:trPr>
              <w:tc>
                <w:tcPr>
                  <w:tcW w:w="1459" w:type="dxa"/>
                  <w:tcBorders>
                    <w:top w:val="single" w:color="auto" w:sz="4" w:space="0"/>
                    <w:left w:val="single" w:color="auto" w:sz="4" w:space="0"/>
                  </w:tcBorders>
                  <w:shd w:val="clear" w:color="auto" w:fill="FFFFFF"/>
                  <w:vAlign w:val="bottom"/>
                </w:tcPr>
                <w:p>
                  <w:pPr>
                    <w:pStyle w:val="28"/>
                    <w:spacing w:after="0" w:line="240" w:lineRule="auto"/>
                    <w:ind w:firstLine="0"/>
                    <w:rPr>
                      <w:color w:val="auto"/>
                      <w:sz w:val="20"/>
                      <w:szCs w:val="20"/>
                    </w:rPr>
                  </w:pPr>
                  <w:r>
                    <w:rPr>
                      <w:color w:val="auto"/>
                      <w:sz w:val="20"/>
                      <w:szCs w:val="20"/>
                    </w:rPr>
                    <w:t>用例编号</w:t>
                  </w:r>
                </w:p>
              </w:tc>
              <w:tc>
                <w:tcPr>
                  <w:tcW w:w="6994" w:type="dxa"/>
                  <w:tcBorders>
                    <w:top w:val="single" w:color="auto" w:sz="4" w:space="0"/>
                    <w:left w:val="single" w:color="auto" w:sz="4" w:space="0"/>
                    <w:right w:val="single" w:color="auto" w:sz="4" w:space="0"/>
                  </w:tcBorders>
                  <w:shd w:val="clear" w:color="auto" w:fill="FFFFFF"/>
                  <w:vAlign w:val="bottom"/>
                </w:tcPr>
                <w:p>
                  <w:pPr>
                    <w:pStyle w:val="28"/>
                    <w:spacing w:after="0" w:line="240" w:lineRule="auto"/>
                    <w:ind w:firstLine="0"/>
                    <w:rPr>
                      <w:color w:val="auto"/>
                      <w:sz w:val="20"/>
                      <w:szCs w:val="20"/>
                    </w:rPr>
                  </w:pPr>
                  <w:r>
                    <w:rPr>
                      <w:rFonts w:hint="eastAsia" w:ascii="Times New Roman" w:hAnsi="Times New Roman" w:cs="Times New Roman" w:eastAsiaTheme="minorEastAsia"/>
                      <w:color w:val="auto"/>
                      <w:sz w:val="20"/>
                      <w:szCs w:val="20"/>
                      <w:lang w:val="en-US" w:eastAsia="zh-CN" w:bidi="en-US"/>
                    </w:rPr>
                    <w:t>XF</w:t>
                  </w:r>
                  <w:r>
                    <w:rPr>
                      <w:rFonts w:ascii="Times New Roman" w:hAnsi="Times New Roman" w:eastAsia="Times New Roman" w:cs="Times New Roman"/>
                      <w:color w:val="auto"/>
                      <w:sz w:val="20"/>
                      <w:szCs w:val="20"/>
                      <w:lang w:val="en-US" w:eastAsia="en-US" w:bidi="en-US"/>
                    </w:rPr>
                    <w:t xml:space="preserve"> 01 01</w:t>
                  </w:r>
                </w:p>
              </w:tc>
            </w:tr>
            <w:tr>
              <w:tblPrEx>
                <w:tblCellMar>
                  <w:top w:w="0" w:type="dxa"/>
                  <w:left w:w="10" w:type="dxa"/>
                  <w:bottom w:w="0" w:type="dxa"/>
                  <w:right w:w="10" w:type="dxa"/>
                </w:tblCellMar>
              </w:tblPrEx>
              <w:trPr>
                <w:trHeight w:val="322" w:hRule="exact"/>
                <w:jc w:val="center"/>
              </w:trPr>
              <w:tc>
                <w:tcPr>
                  <w:tcW w:w="1459" w:type="dxa"/>
                  <w:tcBorders>
                    <w:top w:val="single" w:color="auto" w:sz="4" w:space="0"/>
                    <w:left w:val="single" w:color="auto" w:sz="4" w:space="0"/>
                  </w:tcBorders>
                  <w:shd w:val="clear" w:color="auto" w:fill="FFFFFF"/>
                </w:tcPr>
                <w:p>
                  <w:pPr>
                    <w:pStyle w:val="28"/>
                    <w:spacing w:after="0" w:line="240" w:lineRule="auto"/>
                    <w:ind w:firstLine="0"/>
                    <w:rPr>
                      <w:color w:val="auto"/>
                      <w:sz w:val="20"/>
                      <w:szCs w:val="20"/>
                    </w:rPr>
                  </w:pPr>
                  <w:r>
                    <w:rPr>
                      <w:color w:val="auto"/>
                      <w:sz w:val="20"/>
                      <w:szCs w:val="20"/>
                    </w:rPr>
                    <w:t>用例名称</w:t>
                  </w:r>
                </w:p>
              </w:tc>
              <w:tc>
                <w:tcPr>
                  <w:tcW w:w="6994" w:type="dxa"/>
                  <w:tcBorders>
                    <w:top w:val="single" w:color="auto" w:sz="4" w:space="0"/>
                    <w:left w:val="single" w:color="auto" w:sz="4" w:space="0"/>
                    <w:right w:val="single" w:color="auto" w:sz="4" w:space="0"/>
                  </w:tcBorders>
                  <w:shd w:val="clear" w:color="auto" w:fill="FFFFFF"/>
                </w:tcPr>
                <w:p>
                  <w:pPr>
                    <w:pStyle w:val="28"/>
                    <w:spacing w:after="0" w:line="240" w:lineRule="auto"/>
                    <w:ind w:firstLine="0"/>
                    <w:rPr>
                      <w:color w:val="auto"/>
                      <w:sz w:val="20"/>
                      <w:szCs w:val="20"/>
                      <w:lang w:eastAsia="zh-CN"/>
                    </w:rPr>
                  </w:pPr>
                  <w:r>
                    <w:rPr>
                      <w:color w:val="auto"/>
                      <w:sz w:val="20"/>
                      <w:szCs w:val="20"/>
                    </w:rPr>
                    <w:t>登录</w:t>
                  </w:r>
                </w:p>
              </w:tc>
            </w:tr>
            <w:tr>
              <w:tblPrEx>
                <w:tblCellMar>
                  <w:top w:w="0" w:type="dxa"/>
                  <w:left w:w="10" w:type="dxa"/>
                  <w:bottom w:w="0" w:type="dxa"/>
                  <w:right w:w="10" w:type="dxa"/>
                </w:tblCellMar>
              </w:tblPrEx>
              <w:trPr>
                <w:trHeight w:val="643" w:hRule="exact"/>
                <w:jc w:val="center"/>
              </w:trPr>
              <w:tc>
                <w:tcPr>
                  <w:tcW w:w="1459" w:type="dxa"/>
                  <w:tcBorders>
                    <w:top w:val="single" w:color="auto" w:sz="4" w:space="0"/>
                    <w:left w:val="single" w:color="auto" w:sz="4" w:space="0"/>
                  </w:tcBorders>
                  <w:shd w:val="clear" w:color="auto" w:fill="FFFFFF"/>
                </w:tcPr>
                <w:p>
                  <w:pPr>
                    <w:pStyle w:val="28"/>
                    <w:spacing w:after="0" w:line="307" w:lineRule="exact"/>
                    <w:ind w:firstLine="0"/>
                    <w:rPr>
                      <w:color w:val="auto"/>
                      <w:sz w:val="20"/>
                      <w:szCs w:val="20"/>
                    </w:rPr>
                  </w:pPr>
                  <w:r>
                    <w:rPr>
                      <w:color w:val="auto"/>
                      <w:sz w:val="20"/>
                      <w:szCs w:val="20"/>
                    </w:rPr>
                    <w:t>测试内容描述</w:t>
                  </w:r>
                </w:p>
              </w:tc>
              <w:tc>
                <w:tcPr>
                  <w:tcW w:w="6994" w:type="dxa"/>
                  <w:tcBorders>
                    <w:top w:val="single" w:color="auto" w:sz="4" w:space="0"/>
                    <w:left w:val="single" w:color="auto" w:sz="4" w:space="0"/>
                    <w:right w:val="single" w:color="auto" w:sz="4" w:space="0"/>
                  </w:tcBorders>
                  <w:shd w:val="clear" w:color="auto" w:fill="FFFFFF"/>
                </w:tcPr>
                <w:p>
                  <w:pPr>
                    <w:pStyle w:val="28"/>
                    <w:spacing w:after="0" w:line="240" w:lineRule="auto"/>
                    <w:ind w:firstLine="0"/>
                    <w:rPr>
                      <w:color w:val="auto"/>
                      <w:sz w:val="20"/>
                      <w:szCs w:val="20"/>
                      <w:lang w:eastAsia="zh-CN"/>
                    </w:rPr>
                  </w:pPr>
                  <w:r>
                    <w:rPr>
                      <w:color w:val="auto"/>
                      <w:sz w:val="20"/>
                      <w:szCs w:val="20"/>
                    </w:rPr>
                    <w:t>登录</w:t>
                  </w:r>
                </w:p>
                <w:p>
                  <w:pPr>
                    <w:pStyle w:val="28"/>
                    <w:spacing w:after="0" w:line="240" w:lineRule="auto"/>
                    <w:ind w:firstLine="0"/>
                    <w:rPr>
                      <w:color w:val="auto"/>
                      <w:sz w:val="20"/>
                      <w:szCs w:val="20"/>
                      <w:lang w:eastAsia="zh-CN"/>
                    </w:rPr>
                  </w:pPr>
                  <w:r>
                    <w:rPr>
                      <w:rFonts w:hint="eastAsia"/>
                      <w:color w:val="auto"/>
                      <w:sz w:val="20"/>
                      <w:szCs w:val="20"/>
                      <w:lang w:eastAsia="zh-CN"/>
                    </w:rPr>
                    <w:t>新建其他角色用户</w:t>
                  </w:r>
                </w:p>
              </w:tc>
            </w:tr>
            <w:tr>
              <w:tblPrEx>
                <w:tblCellMar>
                  <w:top w:w="0" w:type="dxa"/>
                  <w:left w:w="10" w:type="dxa"/>
                  <w:bottom w:w="0" w:type="dxa"/>
                  <w:right w:w="10" w:type="dxa"/>
                </w:tblCellMar>
              </w:tblPrEx>
              <w:trPr>
                <w:trHeight w:val="638" w:hRule="exact"/>
                <w:jc w:val="center"/>
              </w:trPr>
              <w:tc>
                <w:tcPr>
                  <w:tcW w:w="1459" w:type="dxa"/>
                  <w:tcBorders>
                    <w:top w:val="single" w:color="auto" w:sz="4" w:space="0"/>
                    <w:left w:val="single" w:color="auto" w:sz="4" w:space="0"/>
                  </w:tcBorders>
                  <w:shd w:val="clear" w:color="auto" w:fill="FFFFFF"/>
                  <w:vAlign w:val="center"/>
                </w:tcPr>
                <w:p>
                  <w:pPr>
                    <w:pStyle w:val="28"/>
                    <w:spacing w:after="0" w:line="240" w:lineRule="auto"/>
                    <w:ind w:firstLine="0"/>
                    <w:rPr>
                      <w:color w:val="auto"/>
                      <w:sz w:val="20"/>
                      <w:szCs w:val="20"/>
                    </w:rPr>
                  </w:pPr>
                  <w:r>
                    <w:rPr>
                      <w:color w:val="auto"/>
                      <w:sz w:val="20"/>
                      <w:szCs w:val="20"/>
                    </w:rPr>
                    <w:t>前置条件</w:t>
                  </w:r>
                </w:p>
              </w:tc>
              <w:tc>
                <w:tcPr>
                  <w:tcW w:w="6994" w:type="dxa"/>
                  <w:tcBorders>
                    <w:top w:val="single" w:color="auto" w:sz="4" w:space="0"/>
                    <w:left w:val="single" w:color="auto" w:sz="4" w:space="0"/>
                    <w:right w:val="single" w:color="auto" w:sz="4" w:space="0"/>
                  </w:tcBorders>
                  <w:shd w:val="clear" w:color="auto" w:fill="FFFFFF"/>
                </w:tcPr>
                <w:p>
                  <w:pPr>
                    <w:pStyle w:val="28"/>
                    <w:tabs>
                      <w:tab w:val="left" w:pos="158"/>
                    </w:tabs>
                    <w:spacing w:after="0" w:line="240" w:lineRule="auto"/>
                    <w:ind w:firstLine="0"/>
                    <w:rPr>
                      <w:color w:val="auto"/>
                      <w:sz w:val="20"/>
                      <w:szCs w:val="20"/>
                    </w:rPr>
                  </w:pPr>
                </w:p>
              </w:tc>
            </w:tr>
            <w:tr>
              <w:tblPrEx>
                <w:tblCellMar>
                  <w:top w:w="0" w:type="dxa"/>
                  <w:left w:w="10" w:type="dxa"/>
                  <w:bottom w:w="0" w:type="dxa"/>
                  <w:right w:w="10" w:type="dxa"/>
                </w:tblCellMar>
              </w:tblPrEx>
              <w:trPr>
                <w:trHeight w:val="643" w:hRule="exact"/>
                <w:jc w:val="center"/>
              </w:trPr>
              <w:tc>
                <w:tcPr>
                  <w:tcW w:w="1459" w:type="dxa"/>
                  <w:tcBorders>
                    <w:top w:val="single" w:color="auto" w:sz="4" w:space="0"/>
                    <w:left w:val="single" w:color="auto" w:sz="4" w:space="0"/>
                  </w:tcBorders>
                  <w:shd w:val="clear" w:color="auto" w:fill="FFFFFF"/>
                </w:tcPr>
                <w:p>
                  <w:pPr>
                    <w:pStyle w:val="28"/>
                    <w:spacing w:after="0" w:line="312" w:lineRule="exact"/>
                    <w:ind w:firstLine="0"/>
                    <w:rPr>
                      <w:color w:val="auto"/>
                      <w:sz w:val="20"/>
                      <w:szCs w:val="20"/>
                    </w:rPr>
                  </w:pPr>
                  <w:r>
                    <w:rPr>
                      <w:color w:val="auto"/>
                      <w:sz w:val="20"/>
                      <w:szCs w:val="20"/>
                    </w:rPr>
                    <w:t>涉及功能菜单</w:t>
                  </w:r>
                </w:p>
              </w:tc>
              <w:tc>
                <w:tcPr>
                  <w:tcW w:w="6994" w:type="dxa"/>
                  <w:tcBorders>
                    <w:top w:val="single" w:color="auto" w:sz="4" w:space="0"/>
                    <w:left w:val="single" w:color="auto" w:sz="4" w:space="0"/>
                    <w:right w:val="single" w:color="auto" w:sz="4" w:space="0"/>
                  </w:tcBorders>
                  <w:shd w:val="clear" w:color="auto" w:fill="FFFFFF"/>
                </w:tcPr>
                <w:p>
                  <w:pPr>
                    <w:pStyle w:val="28"/>
                    <w:tabs>
                      <w:tab w:val="left" w:pos="211"/>
                    </w:tabs>
                    <w:spacing w:after="0" w:line="240" w:lineRule="auto"/>
                    <w:ind w:firstLine="0"/>
                    <w:jc w:val="both"/>
                    <w:rPr>
                      <w:color w:val="auto"/>
                      <w:sz w:val="20"/>
                      <w:szCs w:val="20"/>
                    </w:rPr>
                  </w:pPr>
                </w:p>
              </w:tc>
            </w:tr>
            <w:tr>
              <w:tblPrEx>
                <w:tblCellMar>
                  <w:top w:w="0" w:type="dxa"/>
                  <w:left w:w="10" w:type="dxa"/>
                  <w:bottom w:w="0" w:type="dxa"/>
                  <w:right w:w="10" w:type="dxa"/>
                </w:tblCellMar>
              </w:tblPrEx>
              <w:trPr>
                <w:trHeight w:val="950" w:hRule="exact"/>
                <w:jc w:val="center"/>
              </w:trPr>
              <w:tc>
                <w:tcPr>
                  <w:tcW w:w="1459" w:type="dxa"/>
                  <w:tcBorders>
                    <w:top w:val="single" w:color="auto" w:sz="4" w:space="0"/>
                    <w:left w:val="single" w:color="auto" w:sz="4" w:space="0"/>
                  </w:tcBorders>
                  <w:shd w:val="clear" w:color="auto" w:fill="FFFFFF"/>
                  <w:vAlign w:val="center"/>
                </w:tcPr>
                <w:p>
                  <w:pPr>
                    <w:pStyle w:val="28"/>
                    <w:spacing w:after="0" w:line="240" w:lineRule="auto"/>
                    <w:ind w:firstLine="0"/>
                    <w:rPr>
                      <w:color w:val="auto"/>
                      <w:sz w:val="20"/>
                      <w:szCs w:val="20"/>
                    </w:rPr>
                  </w:pPr>
                  <w:r>
                    <w:rPr>
                      <w:color w:val="auto"/>
                      <w:sz w:val="20"/>
                      <w:szCs w:val="20"/>
                    </w:rPr>
                    <w:t>测试过程</w:t>
                  </w:r>
                </w:p>
              </w:tc>
              <w:tc>
                <w:tcPr>
                  <w:tcW w:w="6994" w:type="dxa"/>
                  <w:tcBorders>
                    <w:top w:val="single" w:color="auto" w:sz="4" w:space="0"/>
                    <w:left w:val="single" w:color="auto" w:sz="4" w:space="0"/>
                    <w:right w:val="single" w:color="auto" w:sz="4" w:space="0"/>
                  </w:tcBorders>
                  <w:shd w:val="clear" w:color="auto" w:fill="FFFFFF"/>
                </w:tcPr>
                <w:p>
                  <w:pPr>
                    <w:pStyle w:val="28"/>
                    <w:spacing w:after="0" w:line="314" w:lineRule="exact"/>
                    <w:ind w:firstLine="0"/>
                    <w:jc w:val="both"/>
                    <w:rPr>
                      <w:color w:val="auto"/>
                      <w:sz w:val="20"/>
                      <w:szCs w:val="20"/>
                      <w:lang w:eastAsia="zh-CN"/>
                    </w:rPr>
                  </w:pPr>
                  <w:r>
                    <w:rPr>
                      <w:rFonts w:hint="eastAsia"/>
                      <w:color w:val="auto"/>
                      <w:sz w:val="20"/>
                      <w:szCs w:val="20"/>
                      <w:lang w:eastAsia="zh-CN"/>
                    </w:rPr>
                    <w:t>选择admin用户登录</w:t>
                  </w:r>
                </w:p>
                <w:p>
                  <w:pPr>
                    <w:pStyle w:val="28"/>
                    <w:spacing w:after="0" w:line="314" w:lineRule="exact"/>
                    <w:ind w:firstLine="0"/>
                    <w:jc w:val="both"/>
                    <w:rPr>
                      <w:color w:val="auto"/>
                      <w:sz w:val="20"/>
                      <w:szCs w:val="20"/>
                      <w:lang w:eastAsia="zh-CN"/>
                    </w:rPr>
                  </w:pPr>
                  <w:r>
                    <w:rPr>
                      <w:rFonts w:hint="eastAsia"/>
                      <w:color w:val="auto"/>
                      <w:sz w:val="20"/>
                      <w:szCs w:val="20"/>
                      <w:lang w:eastAsia="zh-CN"/>
                    </w:rPr>
                    <w:t>通过admin设置其他用户</w:t>
                  </w:r>
                </w:p>
              </w:tc>
            </w:tr>
            <w:tr>
              <w:tblPrEx>
                <w:tblCellMar>
                  <w:top w:w="0" w:type="dxa"/>
                  <w:left w:w="10" w:type="dxa"/>
                  <w:bottom w:w="0" w:type="dxa"/>
                  <w:right w:w="10" w:type="dxa"/>
                </w:tblCellMar>
              </w:tblPrEx>
              <w:trPr>
                <w:trHeight w:val="470" w:hRule="exact"/>
                <w:jc w:val="center"/>
              </w:trPr>
              <w:tc>
                <w:tcPr>
                  <w:tcW w:w="1459" w:type="dxa"/>
                  <w:tcBorders>
                    <w:top w:val="single" w:color="auto" w:sz="4" w:space="0"/>
                    <w:left w:val="single" w:color="auto" w:sz="4" w:space="0"/>
                  </w:tcBorders>
                  <w:shd w:val="clear" w:color="auto" w:fill="FFFFFF"/>
                </w:tcPr>
                <w:p>
                  <w:pPr>
                    <w:pStyle w:val="28"/>
                    <w:spacing w:before="120" w:after="0" w:line="240" w:lineRule="auto"/>
                    <w:ind w:firstLine="0"/>
                    <w:rPr>
                      <w:color w:val="auto"/>
                      <w:sz w:val="20"/>
                      <w:szCs w:val="20"/>
                    </w:rPr>
                  </w:pPr>
                  <w:r>
                    <w:rPr>
                      <w:color w:val="auto"/>
                      <w:sz w:val="20"/>
                      <w:szCs w:val="20"/>
                    </w:rPr>
                    <w:t>预期结果</w:t>
                  </w:r>
                </w:p>
              </w:tc>
              <w:tc>
                <w:tcPr>
                  <w:tcW w:w="6994" w:type="dxa"/>
                  <w:tcBorders>
                    <w:top w:val="single" w:color="auto" w:sz="4" w:space="0"/>
                    <w:left w:val="single" w:color="auto" w:sz="4" w:space="0"/>
                    <w:right w:val="single" w:color="auto" w:sz="4" w:space="0"/>
                  </w:tcBorders>
                  <w:shd w:val="clear" w:color="auto" w:fill="FFFFFF"/>
                </w:tcPr>
                <w:p>
                  <w:pPr>
                    <w:pStyle w:val="28"/>
                    <w:spacing w:after="0" w:line="240" w:lineRule="auto"/>
                    <w:ind w:firstLine="0"/>
                    <w:jc w:val="both"/>
                    <w:rPr>
                      <w:color w:val="auto"/>
                      <w:sz w:val="20"/>
                      <w:szCs w:val="20"/>
                    </w:rPr>
                  </w:pPr>
                  <w:r>
                    <w:rPr>
                      <w:color w:val="auto"/>
                      <w:sz w:val="20"/>
                      <w:szCs w:val="20"/>
                    </w:rPr>
                    <w:t>成功</w:t>
                  </w:r>
                </w:p>
              </w:tc>
            </w:tr>
            <w:tr>
              <w:tblPrEx>
                <w:tblCellMar>
                  <w:top w:w="0" w:type="dxa"/>
                  <w:left w:w="10" w:type="dxa"/>
                  <w:bottom w:w="0" w:type="dxa"/>
                  <w:right w:w="10" w:type="dxa"/>
                </w:tblCellMar>
              </w:tblPrEx>
              <w:trPr>
                <w:trHeight w:val="576" w:hRule="exact"/>
                <w:jc w:val="center"/>
              </w:trPr>
              <w:tc>
                <w:tcPr>
                  <w:tcW w:w="1459" w:type="dxa"/>
                  <w:tcBorders>
                    <w:top w:val="single" w:color="auto" w:sz="4" w:space="0"/>
                    <w:left w:val="single" w:color="auto" w:sz="4" w:space="0"/>
                  </w:tcBorders>
                  <w:shd w:val="clear" w:color="auto" w:fill="FFFFFF"/>
                  <w:vAlign w:val="center"/>
                </w:tcPr>
                <w:p>
                  <w:pPr>
                    <w:pStyle w:val="28"/>
                    <w:spacing w:after="0" w:line="240" w:lineRule="auto"/>
                    <w:ind w:firstLine="0"/>
                    <w:rPr>
                      <w:color w:val="auto"/>
                      <w:sz w:val="20"/>
                      <w:szCs w:val="20"/>
                    </w:rPr>
                  </w:pPr>
                  <w:r>
                    <w:rPr>
                      <w:color w:val="auto"/>
                      <w:sz w:val="20"/>
                      <w:szCs w:val="20"/>
                    </w:rPr>
                    <w:t>测试结果</w:t>
                  </w:r>
                </w:p>
              </w:tc>
              <w:tc>
                <w:tcPr>
                  <w:tcW w:w="6994" w:type="dxa"/>
                  <w:tcBorders>
                    <w:top w:val="single" w:color="auto" w:sz="4" w:space="0"/>
                    <w:left w:val="single" w:color="auto" w:sz="4" w:space="0"/>
                    <w:right w:val="single" w:color="auto" w:sz="4" w:space="0"/>
                  </w:tcBorders>
                  <w:shd w:val="clear" w:color="auto" w:fill="FFFFFF"/>
                  <w:vAlign w:val="center"/>
                </w:tcPr>
                <w:p>
                  <w:pPr>
                    <w:pStyle w:val="28"/>
                    <w:spacing w:after="0" w:line="240" w:lineRule="auto"/>
                    <w:ind w:firstLine="0"/>
                    <w:jc w:val="both"/>
                    <w:rPr>
                      <w:color w:val="auto"/>
                      <w:sz w:val="20"/>
                      <w:szCs w:val="20"/>
                    </w:rPr>
                  </w:pPr>
                  <w:r>
                    <w:rPr>
                      <w:color w:val="auto"/>
                      <w:sz w:val="20"/>
                      <w:szCs w:val="20"/>
                    </w:rPr>
                    <w:t>■通过 口未通过</w:t>
                  </w:r>
                </w:p>
              </w:tc>
            </w:tr>
          </w:tbl>
          <w:p>
            <w:pPr>
              <w:pStyle w:val="2"/>
              <w:rPr>
                <w:rFonts w:ascii="方正仿宋简体" w:hAnsi="方正仿宋简体" w:eastAsia="方正仿宋简体" w:cs="方正仿宋简体"/>
                <w:bCs w:val="0"/>
                <w:color w:val="auto"/>
                <w:spacing w:val="0"/>
                <w:szCs w:val="21"/>
              </w:rPr>
            </w:pPr>
          </w:p>
          <w:p>
            <w:pPr>
              <w:pStyle w:val="2"/>
              <w:rPr>
                <w:rFonts w:ascii="方正仿宋简体" w:hAnsi="方正仿宋简体" w:eastAsia="方正仿宋简体" w:cs="方正仿宋简体"/>
                <w:bCs w:val="0"/>
                <w:color w:val="auto"/>
                <w:spacing w:val="0"/>
                <w:szCs w:val="21"/>
              </w:rPr>
            </w:pPr>
            <w:r>
              <w:rPr>
                <w:rFonts w:hint="eastAsia" w:ascii="方正仿宋简体" w:hAnsi="方正仿宋简体" w:eastAsia="方正仿宋简体" w:cs="方正仿宋简体"/>
                <w:bCs w:val="0"/>
                <w:color w:val="auto"/>
                <w:spacing w:val="0"/>
                <w:szCs w:val="21"/>
              </w:rPr>
              <w:t>。。。。。。</w:t>
            </w:r>
          </w:p>
          <w:p>
            <w:pPr>
              <w:pStyle w:val="25"/>
              <w:widowControl w:val="0"/>
              <w:numPr>
                <w:ilvl w:val="2"/>
                <w:numId w:val="0"/>
              </w:numPr>
              <w:spacing w:before="156" w:after="156"/>
              <w:jc w:val="both"/>
              <w:rPr>
                <w:rFonts w:ascii="方正仿宋简体" w:hAnsi="方正仿宋简体" w:eastAsia="方正仿宋简体" w:cs="方正仿宋简体"/>
                <w:b w:val="0"/>
                <w:color w:val="auto"/>
                <w:sz w:val="21"/>
                <w:szCs w:val="21"/>
              </w:rPr>
            </w:pPr>
            <w:r>
              <w:rPr>
                <w:rFonts w:hint="eastAsia" w:ascii="方正仿宋简体" w:hAnsi="方正仿宋简体" w:eastAsia="方正仿宋简体" w:cs="方正仿宋简体"/>
                <w:b w:val="0"/>
                <w:color w:val="auto"/>
                <w:sz w:val="21"/>
                <w:szCs w:val="21"/>
              </w:rPr>
              <w:t>功能测试及BUG分布情况</w:t>
            </w:r>
          </w:p>
          <w:tbl>
            <w:tblPr>
              <w:tblStyle w:val="13"/>
              <w:tblW w:w="0" w:type="auto"/>
              <w:tblInd w:w="93" w:type="dxa"/>
              <w:tblLayout w:type="fixed"/>
              <w:tblCellMar>
                <w:top w:w="0" w:type="dxa"/>
                <w:left w:w="108" w:type="dxa"/>
                <w:bottom w:w="0" w:type="dxa"/>
                <w:right w:w="108" w:type="dxa"/>
              </w:tblCellMar>
            </w:tblPr>
            <w:tblGrid>
              <w:gridCol w:w="1172"/>
              <w:gridCol w:w="1002"/>
              <w:gridCol w:w="1276"/>
              <w:gridCol w:w="767"/>
              <w:gridCol w:w="1217"/>
              <w:gridCol w:w="807"/>
              <w:gridCol w:w="1090"/>
              <w:gridCol w:w="1090"/>
            </w:tblGrid>
            <w:tr>
              <w:trPr>
                <w:trHeight w:val="285" w:hRule="atLeast"/>
              </w:trPr>
              <w:tc>
                <w:tcPr>
                  <w:tcW w:w="1172" w:type="dxa"/>
                  <w:vMerge w:val="restart"/>
                  <w:tcBorders>
                    <w:top w:val="single" w:color="auto" w:sz="8" w:space="0"/>
                    <w:left w:val="single" w:color="auto" w:sz="8" w:space="0"/>
                    <w:bottom w:val="single" w:color="auto" w:sz="4" w:space="0"/>
                    <w:right w:val="single" w:color="auto" w:sz="4" w:space="0"/>
                  </w:tcBorders>
                  <w:shd w:val="clear" w:color="auto" w:fill="E6E6E6"/>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系统名称</w:t>
                  </w:r>
                </w:p>
              </w:tc>
              <w:tc>
                <w:tcPr>
                  <w:tcW w:w="1002" w:type="dxa"/>
                  <w:vMerge w:val="restart"/>
                  <w:tcBorders>
                    <w:top w:val="single" w:color="auto" w:sz="8" w:space="0"/>
                    <w:left w:val="single" w:color="auto" w:sz="4" w:space="0"/>
                    <w:right w:val="single" w:color="auto" w:sz="4" w:space="0"/>
                  </w:tcBorders>
                  <w:shd w:val="clear" w:color="auto" w:fill="E6E6E6"/>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开始时间</w:t>
                  </w:r>
                </w:p>
              </w:tc>
              <w:tc>
                <w:tcPr>
                  <w:tcW w:w="1276" w:type="dxa"/>
                  <w:vMerge w:val="restart"/>
                  <w:tcBorders>
                    <w:top w:val="single" w:color="auto" w:sz="8" w:space="0"/>
                    <w:left w:val="single" w:color="auto" w:sz="4" w:space="0"/>
                    <w:bottom w:val="single" w:color="auto" w:sz="4" w:space="0"/>
                    <w:right w:val="single" w:color="auto" w:sz="4" w:space="0"/>
                  </w:tcBorders>
                  <w:shd w:val="clear" w:color="auto" w:fill="E6E6E6"/>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结束时间</w:t>
                  </w:r>
                </w:p>
              </w:tc>
              <w:tc>
                <w:tcPr>
                  <w:tcW w:w="767" w:type="dxa"/>
                  <w:tcBorders>
                    <w:top w:val="single" w:color="auto" w:sz="8" w:space="0"/>
                    <w:left w:val="single" w:color="auto" w:sz="4" w:space="0"/>
                    <w:bottom w:val="single" w:color="auto" w:sz="4" w:space="0"/>
                    <w:right w:val="single" w:color="auto" w:sz="4" w:space="0"/>
                  </w:tcBorders>
                  <w:shd w:val="clear" w:color="auto" w:fill="E6E6E6"/>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用例数</w:t>
                  </w:r>
                </w:p>
              </w:tc>
              <w:tc>
                <w:tcPr>
                  <w:tcW w:w="1217" w:type="dxa"/>
                  <w:tcBorders>
                    <w:top w:val="single" w:color="auto" w:sz="8" w:space="0"/>
                    <w:left w:val="single" w:color="auto" w:sz="4" w:space="0"/>
                    <w:bottom w:val="single" w:color="auto" w:sz="4" w:space="0"/>
                    <w:right w:val="single" w:color="auto" w:sz="4" w:space="0"/>
                  </w:tcBorders>
                  <w:shd w:val="clear" w:color="auto" w:fill="E6E6E6"/>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用例通过数</w:t>
                  </w:r>
                </w:p>
              </w:tc>
              <w:tc>
                <w:tcPr>
                  <w:tcW w:w="807" w:type="dxa"/>
                  <w:tcBorders>
                    <w:top w:val="single" w:color="auto" w:sz="8" w:space="0"/>
                    <w:left w:val="single" w:color="auto" w:sz="4" w:space="0"/>
                    <w:bottom w:val="single" w:color="auto" w:sz="4" w:space="0"/>
                    <w:right w:val="single" w:color="auto" w:sz="4" w:space="0"/>
                  </w:tcBorders>
                  <w:shd w:val="clear" w:color="auto" w:fill="E6E6E6"/>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问题数</w:t>
                  </w:r>
                </w:p>
              </w:tc>
              <w:tc>
                <w:tcPr>
                  <w:tcW w:w="1090" w:type="dxa"/>
                  <w:tcBorders>
                    <w:top w:val="single" w:color="auto" w:sz="8" w:space="0"/>
                    <w:left w:val="single" w:color="auto" w:sz="4" w:space="0"/>
                    <w:bottom w:val="single" w:color="auto" w:sz="4" w:space="0"/>
                    <w:right w:val="single" w:color="auto" w:sz="4" w:space="0"/>
                  </w:tcBorders>
                  <w:shd w:val="clear" w:color="auto" w:fill="E6E6E6"/>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用例通过率</w:t>
                  </w:r>
                </w:p>
              </w:tc>
              <w:tc>
                <w:tcPr>
                  <w:tcW w:w="1090" w:type="dxa"/>
                  <w:vMerge w:val="restart"/>
                  <w:tcBorders>
                    <w:top w:val="single" w:color="auto" w:sz="8" w:space="0"/>
                    <w:left w:val="single" w:color="auto" w:sz="4" w:space="0"/>
                    <w:right w:val="single" w:color="auto" w:sz="4" w:space="0"/>
                  </w:tcBorders>
                  <w:shd w:val="clear" w:color="auto" w:fill="E6E6E6"/>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备注</w:t>
                  </w:r>
                </w:p>
              </w:tc>
            </w:tr>
            <w:tr>
              <w:trPr>
                <w:trHeight w:val="300" w:hRule="atLeast"/>
              </w:trPr>
              <w:tc>
                <w:tcPr>
                  <w:tcW w:w="1172" w:type="dxa"/>
                  <w:vMerge w:val="continue"/>
                  <w:tcBorders>
                    <w:top w:val="single" w:color="auto" w:sz="4" w:space="0"/>
                    <w:left w:val="single" w:color="auto" w:sz="8" w:space="0"/>
                    <w:bottom w:val="single" w:color="auto" w:sz="4" w:space="0"/>
                    <w:right w:val="single" w:color="auto" w:sz="4" w:space="0"/>
                  </w:tcBorders>
                  <w:shd w:val="clear" w:color="auto" w:fill="E6E6E6"/>
                  <w:vAlign w:val="center"/>
                </w:tcPr>
                <w:p>
                  <w:pPr>
                    <w:rPr>
                      <w:rFonts w:ascii="方正仿宋简体" w:hAnsi="方正仿宋简体" w:eastAsia="方正仿宋简体" w:cs="方正仿宋简体"/>
                      <w:color w:val="auto"/>
                      <w:szCs w:val="21"/>
                    </w:rPr>
                  </w:pPr>
                </w:p>
              </w:tc>
              <w:tc>
                <w:tcPr>
                  <w:tcW w:w="1002" w:type="dxa"/>
                  <w:vMerge w:val="continue"/>
                  <w:tcBorders>
                    <w:left w:val="single" w:color="auto" w:sz="4" w:space="0"/>
                    <w:bottom w:val="single" w:color="auto" w:sz="4" w:space="0"/>
                    <w:right w:val="single" w:color="auto" w:sz="4" w:space="0"/>
                  </w:tcBorders>
                  <w:shd w:val="clear" w:color="auto" w:fill="E6E6E6"/>
                  <w:vAlign w:val="center"/>
                </w:tcPr>
                <w:p>
                  <w:pPr>
                    <w:rPr>
                      <w:rFonts w:ascii="方正仿宋简体" w:hAnsi="方正仿宋简体" w:eastAsia="方正仿宋简体" w:cs="方正仿宋简体"/>
                      <w:color w:val="auto"/>
                      <w:szCs w:val="21"/>
                    </w:rPr>
                  </w:pPr>
                </w:p>
              </w:tc>
              <w:tc>
                <w:tcPr>
                  <w:tcW w:w="1276" w:type="dxa"/>
                  <w:vMerge w:val="continue"/>
                  <w:tcBorders>
                    <w:top w:val="single" w:color="auto" w:sz="4" w:space="0"/>
                    <w:left w:val="single" w:color="auto" w:sz="4" w:space="0"/>
                    <w:bottom w:val="single" w:color="auto" w:sz="4" w:space="0"/>
                    <w:right w:val="single" w:color="auto" w:sz="4" w:space="0"/>
                  </w:tcBorders>
                  <w:shd w:val="clear" w:color="auto" w:fill="E6E6E6"/>
                  <w:vAlign w:val="center"/>
                </w:tcPr>
                <w:p>
                  <w:pPr>
                    <w:rPr>
                      <w:rFonts w:ascii="方正仿宋简体" w:hAnsi="方正仿宋简体" w:eastAsia="方正仿宋简体" w:cs="方正仿宋简体"/>
                      <w:color w:val="auto"/>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E6E6E6"/>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个</w:t>
                  </w:r>
                </w:p>
              </w:tc>
              <w:tc>
                <w:tcPr>
                  <w:tcW w:w="1217" w:type="dxa"/>
                  <w:tcBorders>
                    <w:top w:val="single" w:color="auto" w:sz="4" w:space="0"/>
                    <w:left w:val="single" w:color="auto" w:sz="4" w:space="0"/>
                    <w:bottom w:val="single" w:color="auto" w:sz="4" w:space="0"/>
                    <w:right w:val="single" w:color="auto" w:sz="4" w:space="0"/>
                  </w:tcBorders>
                  <w:shd w:val="clear" w:color="auto" w:fill="E6E6E6"/>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个</w:t>
                  </w:r>
                </w:p>
              </w:tc>
              <w:tc>
                <w:tcPr>
                  <w:tcW w:w="807" w:type="dxa"/>
                  <w:tcBorders>
                    <w:top w:val="single" w:color="auto" w:sz="4" w:space="0"/>
                    <w:left w:val="single" w:color="auto" w:sz="4" w:space="0"/>
                    <w:bottom w:val="single" w:color="auto" w:sz="4" w:space="0"/>
                    <w:right w:val="single" w:color="auto" w:sz="4" w:space="0"/>
                  </w:tcBorders>
                  <w:shd w:val="clear" w:color="auto" w:fill="E6E6E6"/>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个</w:t>
                  </w:r>
                </w:p>
              </w:tc>
              <w:tc>
                <w:tcPr>
                  <w:tcW w:w="1090" w:type="dxa"/>
                  <w:tcBorders>
                    <w:top w:val="single" w:color="auto" w:sz="4" w:space="0"/>
                    <w:left w:val="single" w:color="auto" w:sz="4" w:space="0"/>
                    <w:bottom w:val="single" w:color="auto" w:sz="4" w:space="0"/>
                    <w:right w:val="single" w:color="auto" w:sz="4" w:space="0"/>
                  </w:tcBorders>
                  <w:shd w:val="clear" w:color="auto" w:fill="E6E6E6"/>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w:t>
                  </w:r>
                </w:p>
              </w:tc>
              <w:tc>
                <w:tcPr>
                  <w:tcW w:w="1090" w:type="dxa"/>
                  <w:vMerge w:val="continue"/>
                  <w:tcBorders>
                    <w:left w:val="single" w:color="auto" w:sz="4" w:space="0"/>
                    <w:bottom w:val="single" w:color="auto" w:sz="4" w:space="0"/>
                    <w:right w:val="single" w:color="auto" w:sz="4" w:space="0"/>
                  </w:tcBorders>
                  <w:shd w:val="clear" w:color="auto" w:fill="E6E6E6"/>
                  <w:vAlign w:val="center"/>
                </w:tcPr>
                <w:p>
                  <w:pPr>
                    <w:rPr>
                      <w:rFonts w:ascii="方正仿宋简体" w:hAnsi="方正仿宋简体" w:eastAsia="方正仿宋简体" w:cs="方正仿宋简体"/>
                      <w:color w:val="auto"/>
                      <w:szCs w:val="21"/>
                    </w:rPr>
                  </w:pPr>
                </w:p>
              </w:tc>
            </w:tr>
            <w:tr>
              <w:trPr>
                <w:trHeight w:val="103" w:hRule="atLeast"/>
              </w:trPr>
              <w:tc>
                <w:tcPr>
                  <w:tcW w:w="1172" w:type="dxa"/>
                  <w:tcBorders>
                    <w:top w:val="single" w:color="auto" w:sz="4" w:space="0"/>
                    <w:left w:val="single" w:color="auto" w:sz="8" w:space="0"/>
                    <w:bottom w:val="single" w:color="auto" w:sz="4" w:space="0"/>
                    <w:right w:val="single" w:color="C0C0C0" w:sz="4" w:space="0"/>
                  </w:tcBorders>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国网重庆信通公司智能信访业务优化信息系统</w:t>
                  </w:r>
                </w:p>
              </w:tc>
              <w:tc>
                <w:tcPr>
                  <w:tcW w:w="1002" w:type="dxa"/>
                  <w:tcBorders>
                    <w:top w:val="single" w:color="auto" w:sz="4" w:space="0"/>
                    <w:left w:val="single" w:color="C0C0C0" w:sz="4" w:space="0"/>
                    <w:bottom w:val="single" w:color="auto" w:sz="4" w:space="0"/>
                    <w:right w:val="single" w:color="C0C0C0" w:sz="4" w:space="0"/>
                  </w:tcBorders>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2021-11-27</w:t>
                  </w:r>
                </w:p>
              </w:tc>
              <w:tc>
                <w:tcPr>
                  <w:tcW w:w="1276" w:type="dxa"/>
                  <w:tcBorders>
                    <w:top w:val="single" w:color="auto" w:sz="4" w:space="0"/>
                    <w:left w:val="single" w:color="C0C0C0" w:sz="4" w:space="0"/>
                    <w:bottom w:val="single" w:color="auto" w:sz="4" w:space="0"/>
                    <w:right w:val="single" w:color="C0C0C0" w:sz="4" w:space="0"/>
                  </w:tcBorders>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2021-12-10</w:t>
                  </w:r>
                </w:p>
              </w:tc>
              <w:tc>
                <w:tcPr>
                  <w:tcW w:w="767" w:type="dxa"/>
                  <w:tcBorders>
                    <w:top w:val="single" w:color="auto" w:sz="4" w:space="0"/>
                    <w:left w:val="single" w:color="C0C0C0" w:sz="4" w:space="0"/>
                    <w:bottom w:val="single" w:color="auto" w:sz="4" w:space="0"/>
                    <w:right w:val="single" w:color="C0C0C0" w:sz="4" w:space="0"/>
                  </w:tcBorders>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130</w:t>
                  </w:r>
                </w:p>
              </w:tc>
              <w:tc>
                <w:tcPr>
                  <w:tcW w:w="1217" w:type="dxa"/>
                  <w:tcBorders>
                    <w:top w:val="single" w:color="auto" w:sz="4" w:space="0"/>
                    <w:left w:val="single" w:color="C0C0C0" w:sz="4" w:space="0"/>
                    <w:bottom w:val="single" w:color="auto" w:sz="4" w:space="0"/>
                    <w:right w:val="single" w:color="C0C0C0" w:sz="4" w:space="0"/>
                  </w:tcBorders>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130</w:t>
                  </w:r>
                </w:p>
              </w:tc>
              <w:tc>
                <w:tcPr>
                  <w:tcW w:w="807" w:type="dxa"/>
                  <w:tcBorders>
                    <w:top w:val="single" w:color="auto" w:sz="4" w:space="0"/>
                    <w:left w:val="single" w:color="C0C0C0" w:sz="4" w:space="0"/>
                    <w:bottom w:val="single" w:color="auto" w:sz="4" w:space="0"/>
                    <w:right w:val="single" w:color="C0C0C0" w:sz="4" w:space="0"/>
                  </w:tcBorders>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86</w:t>
                  </w:r>
                </w:p>
              </w:tc>
              <w:tc>
                <w:tcPr>
                  <w:tcW w:w="1090" w:type="dxa"/>
                  <w:tcBorders>
                    <w:top w:val="single" w:color="auto" w:sz="4" w:space="0"/>
                    <w:left w:val="single" w:color="C0C0C0" w:sz="4" w:space="0"/>
                    <w:bottom w:val="single" w:color="auto" w:sz="4" w:space="0"/>
                    <w:right w:val="single" w:color="auto" w:sz="4" w:space="0"/>
                  </w:tcBorders>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100%</w:t>
                  </w:r>
                </w:p>
              </w:tc>
              <w:tc>
                <w:tcPr>
                  <w:tcW w:w="1090" w:type="dxa"/>
                  <w:tcBorders>
                    <w:top w:val="single" w:color="auto" w:sz="4" w:space="0"/>
                    <w:left w:val="single" w:color="C0C0C0" w:sz="4" w:space="0"/>
                    <w:bottom w:val="single" w:color="auto" w:sz="4" w:space="0"/>
                    <w:right w:val="single" w:color="auto" w:sz="4" w:space="0"/>
                  </w:tcBorders>
                  <w:vAlign w:val="center"/>
                </w:tcPr>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所有bug均得到解决</w:t>
                  </w:r>
                </w:p>
              </w:tc>
            </w:tr>
          </w:tbl>
          <w:p>
            <w:pPr>
              <w:rPr>
                <w:rFonts w:ascii="方正仿宋简体" w:hAnsi="方正仿宋简体" w:eastAsia="方正仿宋简体" w:cs="方正仿宋简体"/>
                <w:color w:val="auto"/>
                <w:szCs w:val="21"/>
              </w:rPr>
            </w:pPr>
          </w:p>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测试结论：“国网重庆信通公司智能信访业务优化信息系统”在测试环境中对功能性指标、非功能性指标共2个方面进行了全面、严格、规范的测试。</w:t>
            </w:r>
          </w:p>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测试结果表明“国网重庆信通公司智能信访业务优化信息系统”完全达到业务需求文档中的要求。</w:t>
            </w:r>
          </w:p>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测试结论：通过，通过软件测试对开发成果进行验证。</w:t>
            </w:r>
          </w:p>
          <w:p>
            <w:pPr>
              <w:spacing w:line="360" w:lineRule="auto"/>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测试人：游昕   验证人：古鸣</w:t>
            </w:r>
          </w:p>
          <w:p>
            <w:pPr>
              <w:spacing w:line="360" w:lineRule="auto"/>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2021年12月10日</w:t>
            </w:r>
          </w:p>
          <w:p>
            <w:pPr>
              <w:pStyle w:val="2"/>
              <w:rPr>
                <w:color w:val="auto"/>
              </w:rPr>
            </w:pPr>
          </w:p>
          <w:p>
            <w:pPr>
              <w:spacing w:line="360" w:lineRule="auto"/>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查，该软件设计项目的确认：</w:t>
            </w:r>
          </w:p>
          <w:p>
            <w:pPr>
              <w:spacing w:line="360" w:lineRule="auto"/>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采用客户对设计软件线上试运行的方式进行确认，通过客户线上试运行</w:t>
            </w:r>
          </w:p>
          <w:p>
            <w:pPr>
              <w:spacing w:line="360" w:lineRule="auto"/>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确认其功能符合性、性能符合性、上线运行有效性、安全测试符合性。</w:t>
            </w:r>
          </w:p>
          <w:p>
            <w:pPr>
              <w:snapToGrid w:val="0"/>
              <w:spacing w:line="400" w:lineRule="exact"/>
              <w:ind w:firstLine="420" w:firstLineChars="200"/>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负责人讲，在软件试运行过程中，如有功能测试、性能测试、安全测试出现需要变更的地方，则通过客户与软件开发技术人员沟通后予以变更（见8.3.6）。重新变更的内容需再次测试，合格方能通过。</w:t>
            </w:r>
          </w:p>
          <w:p>
            <w:pPr>
              <w:spacing w:line="360" w:lineRule="auto"/>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查见用户使用反馈报告</w:t>
            </w:r>
          </w:p>
          <w:p>
            <w:pPr>
              <w:spacing w:line="360" w:lineRule="auto"/>
              <w:rPr>
                <w:rFonts w:ascii="方正仿宋简体" w:hAnsi="方正仿宋简体" w:eastAsia="方正仿宋简体" w:cs="方正仿宋简体"/>
                <w:color w:val="auto"/>
                <w:szCs w:val="21"/>
              </w:rPr>
            </w:pPr>
            <w:r>
              <w:rPr>
                <w:rFonts w:ascii="方正仿宋简体" w:hAnsi="方正仿宋简体" w:eastAsia="方正仿宋简体" w:cs="方正仿宋简体"/>
                <w:color w:val="auto"/>
                <w:szCs w:val="21"/>
              </w:rPr>
              <w:drawing>
                <wp:inline distT="0" distB="0" distL="0" distR="0">
                  <wp:extent cx="2868295" cy="3735705"/>
                  <wp:effectExtent l="0" t="0" r="190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876307" cy="3745714"/>
                          </a:xfrm>
                          <a:prstGeom prst="rect">
                            <a:avLst/>
                          </a:prstGeom>
                          <a:noFill/>
                          <a:ln>
                            <a:noFill/>
                          </a:ln>
                        </pic:spPr>
                      </pic:pic>
                    </a:graphicData>
                  </a:graphic>
                </wp:inline>
              </w:drawing>
            </w:r>
          </w:p>
          <w:p>
            <w:pPr>
              <w:spacing w:line="360" w:lineRule="auto"/>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查见“国网重庆信通公司智能信访业务优化信息系统”验收意见、验收报告、专家签到表及结算单，对该软件设计开发系统及合同包含的其他项目进行了验收：</w:t>
            </w:r>
          </w:p>
          <w:p>
            <w:pPr>
              <w:pStyle w:val="2"/>
              <w:rPr>
                <w:rFonts w:ascii="方正仿宋简体" w:hAnsi="方正仿宋简体" w:eastAsia="方正仿宋简体" w:cs="方正仿宋简体"/>
                <w:bCs w:val="0"/>
                <w:color w:val="auto"/>
                <w:spacing w:val="0"/>
                <w:szCs w:val="21"/>
              </w:rPr>
            </w:pPr>
            <w:r>
              <w:rPr>
                <w:rFonts w:ascii="方正仿宋简体" w:hAnsi="方正仿宋简体" w:eastAsia="方正仿宋简体" w:cs="方正仿宋简体"/>
                <w:bCs w:val="0"/>
                <w:color w:val="auto"/>
                <w:spacing w:val="0"/>
                <w:szCs w:val="21"/>
              </w:rPr>
              <w:drawing>
                <wp:inline distT="0" distB="0" distL="0" distR="0">
                  <wp:extent cx="2987040" cy="4203700"/>
                  <wp:effectExtent l="0" t="0" r="1016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024634" cy="4257031"/>
                          </a:xfrm>
                          <a:prstGeom prst="rect">
                            <a:avLst/>
                          </a:prstGeom>
                          <a:noFill/>
                          <a:ln>
                            <a:noFill/>
                          </a:ln>
                        </pic:spPr>
                      </pic:pic>
                    </a:graphicData>
                  </a:graphic>
                </wp:inline>
              </w:drawing>
            </w:r>
            <w:r>
              <w:rPr>
                <w:rFonts w:eastAsia="Times New Roman"/>
                <w:snapToGrid w:val="0"/>
                <w:color w:val="auto"/>
                <w:w w:val="0"/>
                <w:kern w:val="0"/>
                <w:sz w:val="0"/>
                <w:szCs w:val="0"/>
                <w:u w:color="000000"/>
                <w:shd w:val="clear" w:color="000000" w:fill="000000"/>
                <w:lang w:val="zh-CN" w:eastAsia="zh-CN" w:bidi="zh-CN"/>
              </w:rPr>
              <w:t xml:space="preserve"> </w:t>
            </w:r>
            <w:r>
              <w:rPr>
                <w:rFonts w:ascii="方正仿宋简体" w:hAnsi="方正仿宋简体" w:eastAsia="方正仿宋简体" w:cs="方正仿宋简体"/>
                <w:bCs w:val="0"/>
                <w:color w:val="auto"/>
                <w:spacing w:val="0"/>
                <w:szCs w:val="21"/>
              </w:rPr>
              <w:drawing>
                <wp:inline distT="0" distB="0" distL="0" distR="0">
                  <wp:extent cx="2957195" cy="4172585"/>
                  <wp:effectExtent l="0" t="0" r="190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77764" cy="4201547"/>
                          </a:xfrm>
                          <a:prstGeom prst="rect">
                            <a:avLst/>
                          </a:prstGeom>
                          <a:noFill/>
                          <a:ln>
                            <a:noFill/>
                          </a:ln>
                        </pic:spPr>
                      </pic:pic>
                    </a:graphicData>
                  </a:graphic>
                </wp:inline>
              </w:drawing>
            </w:r>
            <w:r>
              <w:rPr>
                <w:rFonts w:eastAsia="Times New Roman"/>
                <w:snapToGrid w:val="0"/>
                <w:color w:val="auto"/>
                <w:w w:val="0"/>
                <w:kern w:val="0"/>
                <w:sz w:val="0"/>
                <w:szCs w:val="0"/>
                <w:u w:color="000000"/>
                <w:shd w:val="clear" w:color="000000" w:fill="000000"/>
                <w:lang w:val="zh-CN" w:eastAsia="zh-CN" w:bidi="zh-CN"/>
              </w:rPr>
              <w:drawing>
                <wp:inline distT="0" distB="0" distL="0" distR="0">
                  <wp:extent cx="3935095" cy="5731510"/>
                  <wp:effectExtent l="0" t="0" r="190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935095" cy="5731510"/>
                          </a:xfrm>
                          <a:prstGeom prst="rect">
                            <a:avLst/>
                          </a:prstGeom>
                          <a:noFill/>
                          <a:ln>
                            <a:noFill/>
                          </a:ln>
                        </pic:spPr>
                      </pic:pic>
                    </a:graphicData>
                  </a:graphic>
                </wp:inline>
              </w:drawing>
            </w:r>
          </w:p>
          <w:p>
            <w:pPr>
              <w:rPr>
                <w:rFonts w:ascii="方正仿宋简体" w:hAnsi="方正仿宋简体" w:eastAsia="方正仿宋简体" w:cs="方正仿宋简体"/>
                <w:color w:val="auto"/>
                <w:szCs w:val="21"/>
              </w:rPr>
            </w:pPr>
            <w:r>
              <w:rPr>
                <w:rFonts w:hint="eastAsia" w:ascii="方正仿宋简体" w:hAnsi="方正仿宋简体" w:eastAsia="方正仿宋简体" w:cs="方正仿宋简体"/>
                <w:color w:val="auto"/>
                <w:szCs w:val="21"/>
              </w:rPr>
              <w:t>设计项目的过程控制策划符合管理要求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20" w:lineRule="exact"/>
              <w:rPr>
                <w:rFonts w:ascii="宋体" w:hAnsi="宋体"/>
                <w:color w:val="auto"/>
                <w:szCs w:val="21"/>
              </w:rPr>
            </w:pPr>
            <w:r>
              <w:rPr>
                <w:rFonts w:hint="eastAsia" w:ascii="宋体" w:hAnsi="宋体"/>
                <w:color w:val="auto"/>
                <w:szCs w:val="21"/>
              </w:rPr>
              <w:t>设计和开发输出</w:t>
            </w:r>
          </w:p>
        </w:tc>
        <w:tc>
          <w:tcPr>
            <w:tcW w:w="960" w:type="dxa"/>
          </w:tcPr>
          <w:p>
            <w:pPr>
              <w:spacing w:line="320" w:lineRule="exact"/>
              <w:rPr>
                <w:rFonts w:ascii="宋体" w:hAnsi="宋体"/>
                <w:color w:val="auto"/>
                <w:szCs w:val="21"/>
              </w:rPr>
            </w:pPr>
            <w:r>
              <w:rPr>
                <w:rFonts w:hint="eastAsia" w:ascii="宋体" w:hAnsi="宋体"/>
                <w:color w:val="auto"/>
                <w:szCs w:val="21"/>
              </w:rPr>
              <w:t>Q8.3.5</w:t>
            </w:r>
          </w:p>
        </w:tc>
        <w:tc>
          <w:tcPr>
            <w:tcW w:w="10004" w:type="dxa"/>
          </w:tcPr>
          <w:p>
            <w:pPr>
              <w:snapToGrid w:val="0"/>
              <w:spacing w:line="400" w:lineRule="exact"/>
              <w:ind w:firstLine="420" w:firstLineChars="200"/>
              <w:rPr>
                <w:rFonts w:ascii="宋体" w:hAnsi="宋体"/>
                <w:color w:val="auto"/>
                <w:szCs w:val="21"/>
              </w:rPr>
            </w:pPr>
            <w:r>
              <w:rPr>
                <w:rFonts w:hint="eastAsia" w:ascii="宋体" w:hAnsi="宋体"/>
                <w:color w:val="auto"/>
                <w:szCs w:val="21"/>
              </w:rPr>
              <w:t>一、查，输出清单：</w:t>
            </w:r>
          </w:p>
          <w:p>
            <w:pPr>
              <w:snapToGrid w:val="0"/>
              <w:spacing w:line="400" w:lineRule="exact"/>
              <w:ind w:firstLine="420" w:firstLineChars="200"/>
              <w:rPr>
                <w:rFonts w:ascii="宋体" w:hAnsi="宋体"/>
                <w:color w:val="auto"/>
                <w:szCs w:val="21"/>
              </w:rPr>
            </w:pPr>
            <w:r>
              <w:rPr>
                <w:rFonts w:hint="eastAsia" w:ascii="宋体" w:hAnsi="宋体"/>
                <w:color w:val="auto"/>
                <w:szCs w:val="21"/>
              </w:rPr>
              <w:t>查，“</w:t>
            </w:r>
            <w:r>
              <w:rPr>
                <w:rFonts w:hint="eastAsia"/>
                <w:color w:val="auto"/>
                <w:szCs w:val="21"/>
              </w:rPr>
              <w:t>国网重庆信通公司智能信访业务优化信息系统</w:t>
            </w:r>
            <w:r>
              <w:rPr>
                <w:rFonts w:hint="eastAsia" w:ascii="宋体" w:hAnsi="宋体"/>
                <w:color w:val="auto"/>
                <w:szCs w:val="21"/>
              </w:rPr>
              <w:t xml:space="preserve">”项目输出： </w:t>
            </w:r>
          </w:p>
          <w:p>
            <w:pPr>
              <w:snapToGrid w:val="0"/>
              <w:spacing w:line="400" w:lineRule="exact"/>
              <w:ind w:firstLine="420" w:firstLineChars="200"/>
              <w:rPr>
                <w:rFonts w:ascii="宋体" w:hAnsi="宋体"/>
                <w:color w:val="auto"/>
                <w:szCs w:val="21"/>
              </w:rPr>
            </w:pPr>
            <w:r>
              <w:rPr>
                <w:rFonts w:hint="eastAsia" w:ascii="宋体" w:hAnsi="宋体"/>
                <w:color w:val="auto"/>
                <w:szCs w:val="21"/>
              </w:rPr>
              <w:t>1、需求说明书；</w:t>
            </w:r>
          </w:p>
          <w:p>
            <w:pPr>
              <w:snapToGrid w:val="0"/>
              <w:spacing w:line="400" w:lineRule="exact"/>
              <w:ind w:firstLine="420" w:firstLineChars="200"/>
              <w:rPr>
                <w:rFonts w:ascii="宋体" w:hAnsi="宋体"/>
                <w:color w:val="auto"/>
                <w:szCs w:val="21"/>
              </w:rPr>
            </w:pPr>
            <w:r>
              <w:rPr>
                <w:rFonts w:hint="eastAsia" w:ascii="宋体" w:hAnsi="宋体"/>
                <w:color w:val="auto"/>
                <w:szCs w:val="21"/>
              </w:rPr>
              <w:t>2、软件程序；</w:t>
            </w:r>
          </w:p>
          <w:p>
            <w:pPr>
              <w:snapToGrid w:val="0"/>
              <w:spacing w:line="400" w:lineRule="exact"/>
              <w:ind w:firstLine="420" w:firstLineChars="200"/>
              <w:rPr>
                <w:rFonts w:ascii="宋体" w:hAnsi="宋体"/>
                <w:color w:val="auto"/>
                <w:szCs w:val="21"/>
              </w:rPr>
            </w:pPr>
            <w:r>
              <w:rPr>
                <w:rFonts w:hint="eastAsia" w:ascii="宋体" w:hAnsi="宋体"/>
                <w:color w:val="auto"/>
                <w:szCs w:val="21"/>
              </w:rPr>
              <w:t>3、软件测试报告</w:t>
            </w:r>
          </w:p>
          <w:p>
            <w:pPr>
              <w:snapToGrid w:val="0"/>
              <w:spacing w:line="400" w:lineRule="exact"/>
              <w:ind w:firstLine="420" w:firstLineChars="200"/>
              <w:rPr>
                <w:rFonts w:ascii="宋体" w:hAnsi="宋体"/>
                <w:color w:val="auto"/>
                <w:szCs w:val="21"/>
              </w:rPr>
            </w:pPr>
            <w:r>
              <w:rPr>
                <w:rFonts w:hint="eastAsia" w:ascii="宋体" w:hAnsi="宋体"/>
                <w:color w:val="auto"/>
                <w:szCs w:val="21"/>
              </w:rPr>
              <w:t>4、软件操作说明书</w:t>
            </w:r>
          </w:p>
          <w:p>
            <w:pPr>
              <w:snapToGrid w:val="0"/>
              <w:spacing w:line="400" w:lineRule="exact"/>
              <w:ind w:firstLine="420" w:firstLineChars="200"/>
              <w:rPr>
                <w:rFonts w:ascii="宋体" w:hAnsi="宋体"/>
                <w:color w:val="auto"/>
                <w:szCs w:val="21"/>
              </w:rPr>
            </w:pPr>
            <w:r>
              <w:rPr>
                <w:rFonts w:hint="eastAsia"/>
                <w:color w:val="auto"/>
              </w:rPr>
              <w:t>5、系统管理员手册、系统部署方案、培训方案等</w:t>
            </w:r>
          </w:p>
          <w:p>
            <w:pPr>
              <w:snapToGrid w:val="0"/>
              <w:spacing w:line="400" w:lineRule="exact"/>
              <w:ind w:firstLine="420" w:firstLineChars="200"/>
              <w:rPr>
                <w:rFonts w:ascii="宋体" w:hAnsi="宋体"/>
                <w:color w:val="auto"/>
                <w:szCs w:val="21"/>
              </w:rPr>
            </w:pPr>
            <w:r>
              <w:rPr>
                <w:rFonts w:hint="eastAsia" w:ascii="宋体" w:hAnsi="宋体"/>
                <w:color w:val="auto"/>
                <w:szCs w:val="21"/>
              </w:rPr>
              <w:t>……</w:t>
            </w:r>
          </w:p>
          <w:p>
            <w:pPr>
              <w:snapToGrid w:val="0"/>
              <w:spacing w:line="400" w:lineRule="exact"/>
              <w:ind w:firstLine="420" w:firstLineChars="200"/>
              <w:rPr>
                <w:rFonts w:ascii="宋体" w:hAnsi="宋体"/>
                <w:color w:val="auto"/>
                <w:szCs w:val="21"/>
              </w:rPr>
            </w:pPr>
            <w:r>
              <w:rPr>
                <w:rFonts w:hint="eastAsia" w:ascii="宋体" w:hAnsi="宋体"/>
                <w:color w:val="auto"/>
                <w:szCs w:val="21"/>
              </w:rPr>
              <w:t>负责人：古鸣</w:t>
            </w:r>
          </w:p>
          <w:p>
            <w:pPr>
              <w:snapToGrid w:val="0"/>
              <w:spacing w:line="400" w:lineRule="exact"/>
              <w:ind w:firstLine="420" w:firstLineChars="200"/>
              <w:rPr>
                <w:rFonts w:ascii="宋体" w:hAnsi="宋体"/>
                <w:color w:val="auto"/>
                <w:szCs w:val="21"/>
              </w:rPr>
            </w:pPr>
            <w:r>
              <w:rPr>
                <w:rFonts w:hint="eastAsia" w:ascii="宋体" w:hAnsi="宋体"/>
                <w:color w:val="auto"/>
                <w:szCs w:val="21"/>
              </w:rPr>
              <w:t>时间：2021.10.28</w:t>
            </w:r>
          </w:p>
          <w:p>
            <w:pPr>
              <w:adjustRightInd w:val="0"/>
              <w:snapToGrid w:val="0"/>
              <w:spacing w:line="400" w:lineRule="exact"/>
              <w:rPr>
                <w:rFonts w:ascii="宋体" w:hAnsi="宋体" w:cs="宋体"/>
                <w:color w:val="auto"/>
                <w:szCs w:val="21"/>
              </w:rPr>
            </w:pPr>
            <w:r>
              <w:rPr>
                <w:rFonts w:hint="eastAsia" w:ascii="宋体" w:hAnsi="宋体"/>
                <w:color w:val="auto"/>
                <w:szCs w:val="21"/>
              </w:rPr>
              <w:t>对设计输出进行确认，能满足软件设计开发要求。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60" w:type="dxa"/>
          </w:tcPr>
          <w:p>
            <w:pPr>
              <w:adjustRightInd w:val="0"/>
              <w:snapToGrid w:val="0"/>
              <w:spacing w:line="400" w:lineRule="exact"/>
              <w:rPr>
                <w:rFonts w:ascii="宋体" w:hAnsi="宋体"/>
                <w:color w:val="auto"/>
                <w:szCs w:val="21"/>
              </w:rPr>
            </w:pPr>
            <w:r>
              <w:rPr>
                <w:rFonts w:hint="eastAsia" w:ascii="宋体" w:hAnsi="宋体"/>
                <w:color w:val="auto"/>
                <w:szCs w:val="21"/>
              </w:rPr>
              <w:t>设计和开发变更</w:t>
            </w:r>
          </w:p>
        </w:tc>
        <w:tc>
          <w:tcPr>
            <w:tcW w:w="960" w:type="dxa"/>
          </w:tcPr>
          <w:p>
            <w:pPr>
              <w:adjustRightInd w:val="0"/>
              <w:snapToGrid w:val="0"/>
              <w:spacing w:line="400" w:lineRule="exact"/>
              <w:rPr>
                <w:rFonts w:ascii="宋体" w:hAnsi="宋体"/>
                <w:color w:val="auto"/>
                <w:szCs w:val="21"/>
              </w:rPr>
            </w:pPr>
            <w:r>
              <w:rPr>
                <w:rFonts w:hint="eastAsia" w:ascii="宋体" w:hAnsi="宋体"/>
                <w:color w:val="auto"/>
                <w:szCs w:val="21"/>
              </w:rPr>
              <w:t>Q8.3.6</w:t>
            </w:r>
          </w:p>
        </w:tc>
        <w:tc>
          <w:tcPr>
            <w:tcW w:w="10004" w:type="dxa"/>
          </w:tcPr>
          <w:p>
            <w:pPr>
              <w:snapToGrid w:val="0"/>
              <w:spacing w:line="400" w:lineRule="exact"/>
              <w:ind w:firstLine="420" w:firstLineChars="200"/>
              <w:rPr>
                <w:rFonts w:ascii="宋体" w:hAnsi="宋体"/>
                <w:color w:val="auto"/>
                <w:szCs w:val="21"/>
              </w:rPr>
            </w:pPr>
            <w:r>
              <w:rPr>
                <w:rFonts w:hint="eastAsia" w:ascii="宋体" w:hAnsi="宋体"/>
                <w:color w:val="auto"/>
                <w:szCs w:val="21"/>
              </w:rPr>
              <w:t>查，公司策划了设计变更的管理要求。</w:t>
            </w:r>
          </w:p>
          <w:p>
            <w:pPr>
              <w:snapToGrid w:val="0"/>
              <w:spacing w:line="400" w:lineRule="exact"/>
              <w:ind w:firstLine="420" w:firstLineChars="200"/>
              <w:rPr>
                <w:rFonts w:ascii="宋体" w:hAnsi="宋体"/>
                <w:color w:val="auto"/>
                <w:szCs w:val="21"/>
              </w:rPr>
            </w:pPr>
            <w:r>
              <w:rPr>
                <w:rFonts w:hint="eastAsia" w:ascii="宋体" w:hAnsi="宋体"/>
                <w:color w:val="auto"/>
                <w:szCs w:val="21"/>
              </w:rPr>
              <w:t>该软件设计过程的变更：对于设计测试过程的问题，均按设计开发程序要求，进行更改后再次测试，合格方能通过。</w:t>
            </w:r>
          </w:p>
          <w:p>
            <w:pPr>
              <w:snapToGrid w:val="0"/>
              <w:spacing w:line="400" w:lineRule="exact"/>
              <w:ind w:firstLine="420" w:firstLineChars="200"/>
              <w:rPr>
                <w:rFonts w:ascii="宋体" w:hAnsi="宋体"/>
                <w:color w:val="auto"/>
                <w:szCs w:val="21"/>
              </w:rPr>
            </w:pPr>
            <w:r>
              <w:rPr>
                <w:rFonts w:hint="eastAsia" w:ascii="宋体" w:hAnsi="宋体"/>
                <w:color w:val="auto"/>
                <w:szCs w:val="21"/>
              </w:rPr>
              <w:t xml:space="preserve">查，测试不合格，提供有变更处理单 </w:t>
            </w:r>
            <w:r>
              <w:rPr>
                <w:rFonts w:ascii="宋体" w:hAnsi="宋体"/>
                <w:color w:val="auto"/>
                <w:szCs w:val="21"/>
              </w:rPr>
              <w:t xml:space="preserve"> </w:t>
            </w:r>
          </w:p>
          <w:p>
            <w:pPr>
              <w:snapToGrid w:val="0"/>
              <w:spacing w:line="400" w:lineRule="exact"/>
              <w:ind w:firstLine="420" w:firstLineChars="200"/>
              <w:rPr>
                <w:rFonts w:ascii="宋体" w:hAnsi="宋体"/>
                <w:color w:val="auto"/>
                <w:szCs w:val="21"/>
              </w:rPr>
            </w:pPr>
            <w:r>
              <w:rPr>
                <w:rFonts w:hint="eastAsia" w:ascii="宋体" w:hAnsi="宋体"/>
                <w:color w:val="auto"/>
                <w:szCs w:val="21"/>
              </w:rPr>
              <w:t>项目：国网重庆信通公司智能信访业务优化信息系统。</w:t>
            </w:r>
          </w:p>
          <w:p>
            <w:pPr>
              <w:snapToGrid w:val="0"/>
              <w:spacing w:line="400" w:lineRule="exact"/>
              <w:ind w:firstLine="420" w:firstLineChars="200"/>
              <w:rPr>
                <w:rFonts w:ascii="宋体" w:hAnsi="宋体"/>
                <w:color w:val="auto"/>
                <w:szCs w:val="21"/>
              </w:rPr>
            </w:pPr>
            <w:r>
              <w:rPr>
                <w:rFonts w:hint="eastAsia" w:ascii="宋体" w:hAnsi="宋体"/>
                <w:color w:val="auto"/>
                <w:szCs w:val="21"/>
              </w:rPr>
              <w:t>变更类型：功能变更</w:t>
            </w:r>
          </w:p>
          <w:p>
            <w:pPr>
              <w:snapToGrid w:val="0"/>
              <w:spacing w:line="400" w:lineRule="exact"/>
              <w:ind w:firstLine="420" w:firstLineChars="200"/>
              <w:rPr>
                <w:rFonts w:ascii="宋体" w:hAnsi="宋体"/>
                <w:color w:val="auto"/>
                <w:szCs w:val="21"/>
              </w:rPr>
            </w:pPr>
            <w:r>
              <w:rPr>
                <w:rFonts w:hint="eastAsia" w:ascii="宋体" w:hAnsi="宋体"/>
                <w:color w:val="auto"/>
                <w:szCs w:val="21"/>
              </w:rPr>
              <w:t>时间：2021年11月10日</w:t>
            </w:r>
          </w:p>
          <w:p>
            <w:pPr>
              <w:snapToGrid w:val="0"/>
              <w:spacing w:line="400" w:lineRule="exact"/>
              <w:ind w:firstLine="420" w:firstLineChars="200"/>
              <w:rPr>
                <w:rFonts w:ascii="宋体" w:hAnsi="宋体"/>
                <w:color w:val="auto"/>
                <w:szCs w:val="21"/>
              </w:rPr>
            </w:pPr>
            <w:r>
              <w:rPr>
                <w:rFonts w:hint="eastAsia" w:ascii="宋体" w:hAnsi="宋体"/>
                <w:color w:val="auto"/>
                <w:szCs w:val="21"/>
              </w:rPr>
              <w:t>变更内容：为消息传递的安全性，消息通知方式由原</w:t>
            </w:r>
            <w:r>
              <w:rPr>
                <w:rFonts w:ascii="宋体" w:hAnsi="宋体"/>
                <w:color w:val="auto"/>
                <w:szCs w:val="21"/>
              </w:rPr>
              <w:t>I</w:t>
            </w:r>
            <w:r>
              <w:rPr>
                <w:rFonts w:hint="eastAsia" w:ascii="宋体" w:hAnsi="宋体"/>
                <w:color w:val="auto"/>
                <w:szCs w:val="21"/>
              </w:rPr>
              <w:t>国网系统发送改为短信发送。</w:t>
            </w:r>
          </w:p>
          <w:p>
            <w:pPr>
              <w:snapToGrid w:val="0"/>
              <w:spacing w:line="400" w:lineRule="exact"/>
              <w:ind w:firstLine="420" w:firstLineChars="200"/>
              <w:rPr>
                <w:rFonts w:ascii="宋体" w:hAnsi="宋体"/>
                <w:color w:val="auto"/>
                <w:szCs w:val="21"/>
              </w:rPr>
            </w:pPr>
            <w:r>
              <w:rPr>
                <w:rFonts w:hint="eastAsia" w:ascii="宋体" w:hAnsi="宋体"/>
                <w:color w:val="auto"/>
                <w:szCs w:val="21"/>
              </w:rPr>
              <w:t>变更后再次测试能达到预设要求。</w:t>
            </w:r>
          </w:p>
          <w:p>
            <w:pPr>
              <w:snapToGrid w:val="0"/>
              <w:spacing w:line="400" w:lineRule="exact"/>
              <w:ind w:firstLine="420" w:firstLineChars="200"/>
              <w:rPr>
                <w:rFonts w:ascii="宋体" w:hAnsi="宋体"/>
                <w:color w:val="auto"/>
                <w:szCs w:val="21"/>
              </w:rPr>
            </w:pPr>
            <w:r>
              <w:rPr>
                <w:rFonts w:hint="eastAsia" w:ascii="宋体" w:hAnsi="宋体"/>
                <w:color w:val="auto"/>
                <w:szCs w:val="21"/>
              </w:rPr>
              <w:t>测试人：游昕  确认人：古鸣、陶江（客户）     2021.11.20</w:t>
            </w:r>
          </w:p>
          <w:p>
            <w:pPr>
              <w:snapToGrid w:val="0"/>
              <w:spacing w:line="400" w:lineRule="exact"/>
              <w:ind w:firstLine="420" w:firstLineChars="200"/>
              <w:rPr>
                <w:rFonts w:ascii="宋体" w:hAnsi="宋体"/>
                <w:color w:val="auto"/>
                <w:szCs w:val="21"/>
              </w:rPr>
            </w:pPr>
            <w:r>
              <w:rPr>
                <w:rFonts w:hint="eastAsia" w:ascii="宋体" w:hAnsi="宋体"/>
                <w:color w:val="auto"/>
                <w:szCs w:val="21"/>
              </w:rPr>
              <w:t>符合要求。</w:t>
            </w:r>
          </w:p>
          <w:p>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公司的设计过程受控。</w:t>
            </w:r>
          </w:p>
        </w:tc>
        <w:tc>
          <w:tcPr>
            <w:tcW w:w="1585" w:type="dxa"/>
          </w:tcPr>
          <w:p>
            <w:pPr>
              <w:spacing w:line="400" w:lineRule="exact"/>
              <w:rPr>
                <w:rFonts w:ascii="宋体" w:hAnsi="宋体" w:cs="宋体"/>
                <w:color w:val="auto"/>
                <w:szCs w:val="21"/>
              </w:rPr>
            </w:pPr>
            <w:r>
              <w:rPr>
                <w:rFonts w:hint="eastAsia" w:ascii="宋体" w:hAnsi="宋体" w:cs="宋体"/>
                <w:color w:val="auto"/>
                <w:szCs w:val="21"/>
              </w:rPr>
              <w:t>符合</w:t>
            </w:r>
          </w:p>
        </w:tc>
      </w:tr>
    </w:tbl>
    <w:p>
      <w:pPr>
        <w:pStyle w:val="9"/>
        <w:jc w:val="center"/>
        <w:rPr>
          <w:rFonts w:ascii="隶书" w:hAnsi="宋体" w:eastAsia="隶书"/>
          <w:bCs/>
          <w:color w:val="auto"/>
          <w:sz w:val="36"/>
          <w:szCs w:val="36"/>
        </w:rPr>
      </w:pPr>
    </w:p>
    <w:p>
      <w:pPr>
        <w:pStyle w:val="9"/>
        <w:rPr>
          <w:color w:val="auto"/>
        </w:rPr>
      </w:pPr>
      <w:r>
        <w:rPr>
          <w:rFonts w:hint="eastAsia"/>
          <w:color w:val="auto"/>
        </w:rPr>
        <w:t>说明：不符合标注N</w:t>
      </w:r>
    </w:p>
    <w:p>
      <w:pPr>
        <w:rPr>
          <w:color w:val="auto"/>
        </w:rPr>
      </w:pPr>
    </w:p>
    <w:p>
      <w:pPr>
        <w:pStyle w:val="2"/>
        <w:rPr>
          <w:color w:val="auto"/>
        </w:rPr>
      </w:pPr>
    </w:p>
    <w:p>
      <w:pPr>
        <w:pStyle w:val="2"/>
        <w:rPr>
          <w:color w:val="auto"/>
        </w:rPr>
      </w:pPr>
    </w:p>
    <w:p>
      <w:pPr>
        <w:pStyle w:val="2"/>
        <w:rPr>
          <w:color w:val="auto"/>
        </w:rPr>
      </w:pPr>
    </w:p>
    <w:p>
      <w:pPr>
        <w:rPr>
          <w:color w:val="auto"/>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w:t>
            </w:r>
            <w:r>
              <w:rPr>
                <w:rFonts w:hint="eastAsia"/>
                <w:color w:val="auto"/>
                <w:sz w:val="24"/>
                <w:szCs w:val="24"/>
                <w:lang w:val="en-US" w:eastAsia="zh-CN"/>
              </w:rPr>
              <w:t>技术部</w:t>
            </w:r>
            <w:r>
              <w:rPr>
                <w:rFonts w:hint="eastAsia"/>
                <w:color w:val="auto"/>
                <w:sz w:val="24"/>
                <w:szCs w:val="24"/>
              </w:rPr>
              <w:t xml:space="preserve">   主管领</w:t>
            </w:r>
            <w:r>
              <w:rPr>
                <w:rFonts w:hint="eastAsia"/>
                <w:color w:val="auto"/>
                <w:sz w:val="24"/>
                <w:szCs w:val="24"/>
                <w:highlight w:val="none"/>
              </w:rPr>
              <w:t>导：</w:t>
            </w:r>
            <w:r>
              <w:rPr>
                <w:rFonts w:hint="eastAsia"/>
                <w:color w:val="auto"/>
                <w:sz w:val="24"/>
                <w:szCs w:val="24"/>
                <w:highlight w:val="none"/>
                <w:lang w:val="en-US" w:eastAsia="zh-CN"/>
              </w:rPr>
              <w:t>古鸣</w:t>
            </w:r>
            <w:r>
              <w:rPr>
                <w:rFonts w:hint="eastAsia"/>
                <w:color w:val="auto"/>
                <w:sz w:val="24"/>
                <w:szCs w:val="24"/>
                <w:highlight w:val="none"/>
              </w:rPr>
              <w:t>，   陪同人员：</w:t>
            </w:r>
            <w:r>
              <w:rPr>
                <w:rFonts w:hint="eastAsia"/>
                <w:color w:val="auto"/>
                <w:sz w:val="24"/>
                <w:szCs w:val="24"/>
                <w:highlight w:val="none"/>
                <w:lang w:val="en-US" w:eastAsia="zh-CN"/>
              </w:rPr>
              <w:t>周建伟</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lang w:eastAsia="zh-CN"/>
              </w:rPr>
            </w:pPr>
            <w:r>
              <w:rPr>
                <w:rFonts w:hint="eastAsia"/>
                <w:color w:val="auto"/>
                <w:sz w:val="24"/>
                <w:szCs w:val="24"/>
              </w:rPr>
              <w:t>审核员：</w:t>
            </w:r>
            <w:r>
              <w:rPr>
                <w:rFonts w:hint="eastAsia"/>
                <w:color w:val="auto"/>
                <w:sz w:val="24"/>
                <w:szCs w:val="24"/>
                <w:lang w:val="en-US" w:eastAsia="zh-CN"/>
              </w:rPr>
              <w:t>冉景洲</w:t>
            </w:r>
            <w:r>
              <w:rPr>
                <w:rFonts w:hint="eastAsia"/>
                <w:color w:val="auto"/>
                <w:sz w:val="24"/>
                <w:szCs w:val="24"/>
              </w:rPr>
              <w:t>，   审核时间：</w:t>
            </w:r>
            <w:r>
              <w:rPr>
                <w:rFonts w:hint="eastAsia"/>
                <w:color w:val="auto"/>
                <w:sz w:val="24"/>
                <w:szCs w:val="24"/>
                <w:lang w:eastAsia="zh-CN"/>
              </w:rPr>
              <w:t>2022年5月2</w:t>
            </w:r>
            <w:r>
              <w:rPr>
                <w:rFonts w:hint="eastAsia"/>
                <w:color w:val="auto"/>
                <w:sz w:val="24"/>
                <w:szCs w:val="24"/>
                <w:lang w:val="en-US" w:eastAsia="zh-CN"/>
              </w:rPr>
              <w:t>4</w:t>
            </w:r>
            <w:r>
              <w:rPr>
                <w:rFonts w:hint="eastAsia"/>
                <w:color w:val="auto"/>
                <w:sz w:val="24"/>
                <w:szCs w:val="24"/>
                <w:lang w:eastAsia="zh-CN"/>
              </w:rPr>
              <w:t>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napToGrid w:val="0"/>
              <w:spacing w:line="240" w:lineRule="exact"/>
              <w:rPr>
                <w:rFonts w:hint="eastAsia"/>
                <w:color w:val="auto"/>
                <w:sz w:val="24"/>
                <w:szCs w:val="24"/>
              </w:rPr>
            </w:pPr>
            <w:r>
              <w:rPr>
                <w:rFonts w:hint="eastAsia"/>
                <w:color w:val="auto"/>
                <w:sz w:val="24"/>
                <w:szCs w:val="24"/>
              </w:rPr>
              <w:t>审核条款：</w:t>
            </w:r>
          </w:p>
          <w:p>
            <w:pPr>
              <w:snapToGrid w:val="0"/>
              <w:spacing w:line="240" w:lineRule="exact"/>
              <w:rPr>
                <w:color w:val="auto"/>
                <w:sz w:val="24"/>
                <w:szCs w:val="24"/>
              </w:rPr>
            </w:pPr>
            <w:r>
              <w:rPr>
                <w:rFonts w:hint="eastAsia" w:ascii="宋体" w:hAnsi="宋体" w:cs="新宋体"/>
                <w:color w:val="auto"/>
                <w:sz w:val="18"/>
                <w:szCs w:val="18"/>
              </w:rPr>
              <w:t>QMS</w:t>
            </w:r>
            <w:r>
              <w:rPr>
                <w:rFonts w:hint="eastAsia" w:ascii="宋体" w:hAnsi="宋体" w:cs="新宋体"/>
                <w:color w:val="auto"/>
                <w:sz w:val="18"/>
                <w:szCs w:val="18"/>
                <w:lang w:val="en-US" w:eastAsia="zh-CN"/>
              </w:rPr>
              <w:t>:</w:t>
            </w:r>
            <w:r>
              <w:rPr>
                <w:rFonts w:hint="eastAsia" w:ascii="宋体" w:hAnsi="宋体" w:cs="新宋体"/>
                <w:color w:val="auto"/>
                <w:sz w:val="18"/>
                <w:szCs w:val="18"/>
              </w:rPr>
              <w:t>7.1.3基础设施；7.1.4过程运行环境；7.1.5监视和测量资源；8.5.1生产和服务提供的控制；8.5.2标识和可追溯性；8.5.3顾客或外部供方的财产；8.5.4防护；8.5.5交付后的活动；8.5.6更改控制；8.6产品和服务放行；8.7不合格输出的控制；</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160" w:type="dxa"/>
            <w:vAlign w:val="top"/>
          </w:tcPr>
          <w:p>
            <w:pPr>
              <w:adjustRightInd w:val="0"/>
              <w:snapToGrid w:val="0"/>
              <w:rPr>
                <w:rFonts w:ascii="宋体" w:hAnsi="宋体" w:cs="新宋体"/>
                <w:color w:val="auto"/>
                <w:szCs w:val="21"/>
              </w:rPr>
            </w:pPr>
            <w:r>
              <w:rPr>
                <w:rFonts w:hint="eastAsia" w:ascii="宋体" w:hAnsi="宋体" w:cs="新宋体"/>
                <w:color w:val="auto"/>
                <w:szCs w:val="21"/>
              </w:rPr>
              <w:t>基础设施</w:t>
            </w:r>
          </w:p>
          <w:p>
            <w:pPr>
              <w:adjustRightInd w:val="0"/>
              <w:snapToGrid w:val="0"/>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过程运行环境</w:t>
            </w:r>
          </w:p>
        </w:tc>
        <w:tc>
          <w:tcPr>
            <w:tcW w:w="960" w:type="dxa"/>
            <w:vAlign w:val="top"/>
          </w:tcPr>
          <w:p>
            <w:pPr>
              <w:rPr>
                <w:rFonts w:ascii="宋体" w:hAnsi="宋体" w:cs="新宋体"/>
                <w:color w:val="auto"/>
                <w:szCs w:val="21"/>
              </w:rPr>
            </w:pPr>
            <w:r>
              <w:rPr>
                <w:rFonts w:hint="eastAsia" w:ascii="宋体" w:hAnsi="宋体" w:cs="新宋体"/>
                <w:color w:val="auto"/>
                <w:szCs w:val="21"/>
              </w:rPr>
              <w:t>Q7.1.3</w:t>
            </w:r>
          </w:p>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Q7.1.4</w:t>
            </w:r>
          </w:p>
        </w:tc>
        <w:tc>
          <w:tcPr>
            <w:tcW w:w="10004" w:type="dxa"/>
            <w:vAlign w:val="top"/>
          </w:tcPr>
          <w:p>
            <w:pPr>
              <w:spacing w:line="400" w:lineRule="exact"/>
              <w:rPr>
                <w:rFonts w:ascii="宋体" w:hAnsi="宋体" w:cs="宋体"/>
                <w:color w:val="auto"/>
                <w:szCs w:val="21"/>
              </w:rPr>
            </w:pPr>
            <w:r>
              <w:rPr>
                <w:rFonts w:hint="eastAsia" w:ascii="宋体" w:hAnsi="宋体" w:cs="宋体"/>
                <w:color w:val="auto"/>
                <w:szCs w:val="21"/>
              </w:rPr>
              <w:t>查见，《设施一览表》，公司配置的设备主要有</w:t>
            </w:r>
            <w:r>
              <w:rPr>
                <w:rFonts w:hint="eastAsia" w:ascii="宋体" w:hAnsi="宋体" w:cs="宋体"/>
                <w:color w:val="auto"/>
                <w:szCs w:val="21"/>
                <w:lang w:eastAsia="zh-CN"/>
              </w:rPr>
              <w:t>电钻、弯管器、人字梯、网线钳、螺丝刀等手动工具、电脑、打印机等办公设备</w:t>
            </w:r>
            <w:r>
              <w:rPr>
                <w:rFonts w:hint="eastAsia" w:ascii="宋体" w:hAnsi="宋体" w:cs="宋体"/>
                <w:color w:val="auto"/>
                <w:szCs w:val="21"/>
              </w:rPr>
              <w:t>，可以满足服务的需要。</w:t>
            </w: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rPr>
              <w:t>查到《设备维护保养记录》，见</w:t>
            </w:r>
            <w:r>
              <w:rPr>
                <w:rFonts w:hint="eastAsia" w:ascii="宋体" w:hAnsi="宋体" w:cs="宋体"/>
                <w:color w:val="auto"/>
                <w:szCs w:val="21"/>
                <w:lang w:eastAsia="zh-CN"/>
              </w:rPr>
              <w:t>电钻、弯管器</w:t>
            </w:r>
            <w:r>
              <w:rPr>
                <w:rFonts w:hint="eastAsia" w:asciiTheme="minorEastAsia" w:hAnsiTheme="minorEastAsia" w:eastAsiaTheme="minorEastAsia" w:cstheme="minorEastAsia"/>
                <w:color w:val="auto"/>
                <w:szCs w:val="21"/>
              </w:rPr>
              <w:t>、电</w:t>
            </w:r>
            <w:r>
              <w:rPr>
                <w:rFonts w:hint="eastAsia" w:asciiTheme="minorEastAsia" w:hAnsiTheme="minorEastAsia" w:eastAsiaTheme="minorEastAsia" w:cstheme="minorEastAsia"/>
                <w:color w:val="auto"/>
                <w:szCs w:val="21"/>
                <w:lang w:val="en-US" w:eastAsia="zh-CN"/>
              </w:rPr>
              <w:t>脑</w:t>
            </w:r>
            <w:r>
              <w:rPr>
                <w:rFonts w:hint="eastAsia" w:asciiTheme="minorEastAsia" w:hAnsiTheme="minorEastAsia" w:eastAsiaTheme="minorEastAsia" w:cstheme="minorEastAsia"/>
                <w:color w:val="auto"/>
                <w:szCs w:val="21"/>
              </w:rPr>
              <w:t>等施工设备做出维修保养，有维修保养人及验收人签字，设备管理符合要求</w:t>
            </w:r>
            <w:r>
              <w:rPr>
                <w:rFonts w:hint="eastAsia" w:asciiTheme="minorEastAsia" w:hAnsiTheme="minorEastAsia" w:eastAsiaTheme="minorEastAsia" w:cstheme="minorEastAsia"/>
                <w:color w:val="auto"/>
                <w:szCs w:val="21"/>
                <w:highlight w:val="none"/>
              </w:rPr>
              <w:t>。</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查：在办公楼通道配置有灭火器、消防栓、应急灯等消防设备，</w:t>
            </w:r>
            <w:r>
              <w:rPr>
                <w:rFonts w:hint="eastAsia" w:ascii="宋体" w:hAnsi="宋体" w:cs="宋体"/>
                <w:color w:val="auto"/>
                <w:szCs w:val="21"/>
                <w:highlight w:val="none"/>
                <w:lang w:val="en-US" w:eastAsia="zh-CN"/>
              </w:rPr>
              <w:t>并有</w:t>
            </w:r>
            <w:r>
              <w:rPr>
                <w:rFonts w:hint="eastAsia" w:ascii="宋体" w:hAnsi="宋体" w:cs="宋体"/>
                <w:color w:val="auto"/>
                <w:szCs w:val="21"/>
                <w:highlight w:val="none"/>
              </w:rPr>
              <w:t>每月对消防设备检查的记录；办公室共约200平方米，</w:t>
            </w:r>
            <w:r>
              <w:rPr>
                <w:rFonts w:hint="eastAsia" w:ascii="宋体" w:hAnsi="宋体" w:cs="宋体"/>
                <w:color w:val="auto"/>
                <w:szCs w:val="21"/>
                <w:highlight w:val="none"/>
                <w:lang w:val="en-US" w:eastAsia="zh-CN"/>
              </w:rPr>
              <w:t>暂未设置</w:t>
            </w:r>
            <w:r>
              <w:rPr>
                <w:rFonts w:hint="eastAsia" w:ascii="宋体" w:hAnsi="宋体" w:cs="宋体"/>
                <w:color w:val="auto"/>
                <w:szCs w:val="21"/>
                <w:highlight w:val="none"/>
              </w:rPr>
              <w:t>库房。</w:t>
            </w:r>
          </w:p>
          <w:p>
            <w:pPr>
              <w:spacing w:line="400" w:lineRule="exact"/>
              <w:rPr>
                <w:rFonts w:ascii="宋体" w:hAnsi="宋体" w:cs="宋体"/>
                <w:color w:val="auto"/>
                <w:szCs w:val="21"/>
              </w:rPr>
            </w:pPr>
            <w:r>
              <w:rPr>
                <w:rFonts w:hint="eastAsia" w:ascii="宋体" w:hAnsi="宋体" w:cs="宋体"/>
                <w:color w:val="auto"/>
                <w:szCs w:val="21"/>
              </w:rPr>
              <w:t>公司办公条件满足要求，配置有电脑、电话、传真。现场设施完好。</w:t>
            </w:r>
          </w:p>
          <w:p>
            <w:pPr>
              <w:spacing w:line="400" w:lineRule="exact"/>
              <w:rPr>
                <w:rFonts w:ascii="宋体" w:hAnsi="宋体" w:cs="宋体"/>
                <w:color w:val="auto"/>
                <w:szCs w:val="21"/>
              </w:rPr>
            </w:pPr>
            <w:r>
              <w:rPr>
                <w:rFonts w:hint="eastAsia" w:ascii="宋体" w:hAnsi="宋体" w:cs="宋体"/>
                <w:color w:val="auto"/>
                <w:szCs w:val="21"/>
              </w:rPr>
              <w:t>询问</w:t>
            </w:r>
            <w:r>
              <w:rPr>
                <w:rFonts w:hint="eastAsia" w:ascii="宋体" w:hAnsi="宋体" w:cs="宋体"/>
                <w:color w:val="auto"/>
                <w:szCs w:val="21"/>
                <w:lang w:eastAsia="zh-CN"/>
              </w:rPr>
              <w:t>技术部</w:t>
            </w:r>
            <w:r>
              <w:rPr>
                <w:rFonts w:hint="eastAsia" w:ascii="宋体" w:hAnsi="宋体" w:cs="宋体"/>
                <w:color w:val="auto"/>
                <w:szCs w:val="21"/>
              </w:rPr>
              <w:t>负责人，服务现场由现场管理人员负责安全管理和现场服务质量管理，工作环境基本受控。</w:t>
            </w:r>
          </w:p>
          <w:p>
            <w:pPr>
              <w:widowControl/>
              <w:jc w:val="left"/>
              <w:rPr>
                <w:rFonts w:hint="eastAsia"/>
                <w:color w:val="auto"/>
                <w:lang w:val="en-US" w:eastAsia="zh-CN"/>
              </w:rPr>
            </w:pPr>
            <w:r>
              <w:rPr>
                <w:rFonts w:hint="eastAsia" w:ascii="宋体" w:hAnsi="宋体"/>
                <w:color w:val="auto"/>
                <w:szCs w:val="21"/>
              </w:rPr>
              <w:t>基础设施和工作环境能满足要求。</w:t>
            </w:r>
          </w:p>
        </w:tc>
        <w:tc>
          <w:tcPr>
            <w:tcW w:w="1585" w:type="dxa"/>
            <w:vAlign w:val="top"/>
          </w:tcPr>
          <w:p>
            <w:pPr>
              <w:rPr>
                <w:rFonts w:hint="eastAsia" w:eastAsia="宋体"/>
                <w:color w:val="auto"/>
                <w:lang w:val="en-US" w:eastAsia="zh-CN"/>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160" w:type="dxa"/>
            <w:vAlign w:val="top"/>
          </w:tcPr>
          <w:p>
            <w:pPr>
              <w:rPr>
                <w:rFonts w:ascii="宋体" w:hAnsi="宋体" w:eastAsia="宋体" w:cs="Times New Roman"/>
                <w:color w:val="auto"/>
                <w:kern w:val="2"/>
                <w:sz w:val="21"/>
                <w:szCs w:val="21"/>
                <w:lang w:val="en-US" w:eastAsia="zh-CN" w:bidi="ar-SA"/>
              </w:rPr>
            </w:pPr>
            <w:r>
              <w:rPr>
                <w:rFonts w:hint="eastAsia" w:ascii="宋体" w:hAnsi="宋体" w:cs="新宋体"/>
                <w:color w:val="auto"/>
                <w:szCs w:val="21"/>
              </w:rPr>
              <w:t>监视和测量资源</w:t>
            </w:r>
          </w:p>
        </w:tc>
        <w:tc>
          <w:tcPr>
            <w:tcW w:w="960" w:type="dxa"/>
            <w:vAlign w:val="top"/>
          </w:tcPr>
          <w:p>
            <w:pPr>
              <w:adjustRightInd w:val="0"/>
              <w:snapToGrid w:val="0"/>
              <w:jc w:val="center"/>
              <w:rPr>
                <w:rFonts w:ascii="宋体" w:hAnsi="宋体" w:eastAsia="宋体" w:cs="Times New Roman"/>
                <w:color w:val="auto"/>
                <w:kern w:val="2"/>
                <w:sz w:val="21"/>
                <w:szCs w:val="21"/>
                <w:lang w:val="en-US" w:eastAsia="zh-CN" w:bidi="ar-SA"/>
              </w:rPr>
            </w:pPr>
            <w:r>
              <w:rPr>
                <w:rFonts w:hint="eastAsia" w:ascii="宋体" w:hAnsi="宋体" w:cs="新宋体"/>
                <w:color w:val="auto"/>
                <w:szCs w:val="21"/>
              </w:rPr>
              <w:t>Q7.1.5</w:t>
            </w:r>
          </w:p>
        </w:tc>
        <w:tc>
          <w:tcPr>
            <w:tcW w:w="10004" w:type="dxa"/>
            <w:vAlign w:val="top"/>
          </w:tcPr>
          <w:p>
            <w:pPr>
              <w:spacing w:line="400" w:lineRule="exact"/>
              <w:rPr>
                <w:rFonts w:hint="eastAsia" w:ascii="宋体" w:hAnsi="宋体" w:eastAsia="宋体" w:cs="宋体"/>
                <w:color w:val="auto"/>
                <w:szCs w:val="21"/>
                <w:lang w:val="en-US" w:eastAsia="zh-CN"/>
              </w:rPr>
            </w:pPr>
            <w:r>
              <w:rPr>
                <w:rFonts w:hint="eastAsia" w:ascii="宋体" w:hAnsi="宋体" w:cs="宋体"/>
                <w:color w:val="auto"/>
                <w:szCs w:val="21"/>
              </w:rPr>
              <w:t>查，</w:t>
            </w:r>
            <w:r>
              <w:rPr>
                <w:rFonts w:hint="eastAsia" w:ascii="宋体" w:hAnsi="宋体" w:cs="宋体"/>
                <w:color w:val="auto"/>
                <w:szCs w:val="21"/>
                <w:lang w:val="en-US" w:eastAsia="zh-CN"/>
              </w:rPr>
              <w:t>公司应用软件开发，技术部按策划的要求配置了相应的检测设备，主要为测试软件及测试平台，包括：操作系统，windows操作系统，编辑器：java，浏览器：谷歌及火狐浏览器，辅助工具：浏览器自带的网页审查工具；测试工具：禅道、Windows XP、Windows7 32位\64位、Windosw10、WndowsServer2008、Office2003(Word、Excle)等，</w:t>
            </w:r>
            <w:r>
              <w:rPr>
                <w:rFonts w:hint="eastAsia" w:ascii="宋体" w:hAnsi="宋体" w:cs="宋体"/>
                <w:color w:val="auto"/>
                <w:szCs w:val="21"/>
                <w:u w:val="none"/>
              </w:rPr>
              <w:t>能满足</w:t>
            </w:r>
            <w:r>
              <w:rPr>
                <w:rFonts w:hint="eastAsia" w:ascii="宋体" w:hAnsi="宋体" w:cs="宋体"/>
                <w:color w:val="auto"/>
                <w:szCs w:val="21"/>
                <w:lang w:val="en-US" w:eastAsia="zh-CN"/>
              </w:rPr>
              <w:t>应用软件开发</w:t>
            </w:r>
            <w:r>
              <w:rPr>
                <w:rFonts w:hint="eastAsia" w:ascii="宋体" w:hAnsi="宋体" w:cs="宋体"/>
                <w:color w:val="auto"/>
                <w:szCs w:val="21"/>
                <w:u w:val="none"/>
              </w:rPr>
              <w:t>需要</w:t>
            </w:r>
            <w:r>
              <w:rPr>
                <w:rFonts w:hint="eastAsia" w:ascii="宋体" w:hAnsi="宋体" w:cs="宋体"/>
                <w:color w:val="auto"/>
                <w:szCs w:val="21"/>
                <w:u w:val="none"/>
                <w:lang w:eastAsia="zh-CN"/>
              </w:rPr>
              <w:t>。</w:t>
            </w:r>
          </w:p>
          <w:p>
            <w:pPr>
              <w:spacing w:line="400" w:lineRule="exact"/>
              <w:rPr>
                <w:rFonts w:ascii="宋体" w:hAnsi="宋体" w:cs="宋体"/>
                <w:color w:val="auto"/>
                <w:szCs w:val="21"/>
                <w:u w:val="none"/>
              </w:rPr>
            </w:pPr>
            <w:r>
              <w:rPr>
                <w:rFonts w:hint="eastAsia" w:ascii="宋体" w:hAnsi="宋体" w:cs="宋体"/>
                <w:color w:val="auto"/>
                <w:szCs w:val="21"/>
                <w:lang w:val="en-US" w:eastAsia="zh-CN"/>
              </w:rPr>
              <w:t>另查：</w:t>
            </w:r>
            <w:r>
              <w:rPr>
                <w:rFonts w:hint="eastAsia" w:ascii="宋体" w:hAnsi="宋体" w:cs="宋体"/>
                <w:color w:val="auto"/>
                <w:szCs w:val="21"/>
              </w:rPr>
              <w:t>公司依据</w:t>
            </w:r>
            <w:r>
              <w:rPr>
                <w:rFonts w:hint="eastAsia" w:ascii="宋体" w:hAnsi="宋体" w:cs="宋体"/>
                <w:color w:val="auto"/>
                <w:szCs w:val="21"/>
                <w:lang w:eastAsia="zh-CN"/>
              </w:rPr>
              <w:t>系统集成及运维服务</w:t>
            </w:r>
            <w:r>
              <w:rPr>
                <w:rFonts w:hint="eastAsia" w:ascii="宋体" w:hAnsi="宋体" w:cs="宋体"/>
                <w:color w:val="auto"/>
                <w:szCs w:val="21"/>
                <w:u w:val="none"/>
              </w:rPr>
              <w:t>需求，配置有</w:t>
            </w:r>
            <w:r>
              <w:rPr>
                <w:rFonts w:hint="eastAsia" w:ascii="宋体" w:hAnsi="宋体" w:cs="宋体"/>
                <w:color w:val="auto"/>
                <w:szCs w:val="21"/>
                <w:highlight w:val="none"/>
                <w:u w:val="none"/>
              </w:rPr>
              <w:t>测线仪、巡线仪、万用表</w:t>
            </w:r>
            <w:r>
              <w:rPr>
                <w:rFonts w:hint="eastAsia" w:ascii="宋体" w:hAnsi="宋体"/>
                <w:color w:val="auto"/>
                <w:szCs w:val="21"/>
                <w:u w:val="none"/>
              </w:rPr>
              <w:t>等检测设备，</w:t>
            </w:r>
            <w:r>
              <w:rPr>
                <w:rFonts w:hint="eastAsia" w:ascii="宋体" w:hAnsi="宋体" w:cs="宋体"/>
                <w:color w:val="auto"/>
                <w:szCs w:val="21"/>
                <w:u w:val="none"/>
              </w:rPr>
              <w:t>能满足服务过程检测需要。</w:t>
            </w:r>
          </w:p>
          <w:p>
            <w:pPr>
              <w:spacing w:line="400" w:lineRule="exact"/>
              <w:ind w:firstLine="211" w:firstLineChars="100"/>
              <w:rPr>
                <w:rFonts w:hint="default" w:ascii="宋体" w:hAnsi="宋体" w:eastAsia="宋体" w:cs="宋体"/>
                <w:color w:val="auto"/>
                <w:kern w:val="2"/>
                <w:sz w:val="21"/>
                <w:szCs w:val="21"/>
                <w:lang w:val="en-US" w:eastAsia="zh-CN" w:bidi="ar-SA"/>
              </w:rPr>
            </w:pPr>
            <w:r>
              <w:rPr>
                <w:rFonts w:hint="eastAsia" w:ascii="宋体" w:hAnsi="宋体" w:eastAsia="宋体" w:cs="宋体"/>
                <w:b/>
                <w:bCs/>
                <w:color w:val="auto"/>
                <w:szCs w:val="21"/>
              </w:rPr>
              <w:t>查</w:t>
            </w:r>
            <w:r>
              <w:rPr>
                <w:rFonts w:hint="eastAsia" w:ascii="宋体" w:hAnsi="宋体" w:eastAsia="宋体" w:cs="宋体"/>
                <w:b/>
                <w:bCs/>
                <w:color w:val="auto"/>
                <w:szCs w:val="21"/>
                <w:lang w:eastAsia="zh-CN"/>
              </w:rPr>
              <w:t>系统集成及运维服务</w:t>
            </w:r>
            <w:r>
              <w:rPr>
                <w:rFonts w:hint="eastAsia" w:ascii="宋体" w:hAnsi="宋体" w:eastAsia="宋体" w:cs="宋体"/>
                <w:b/>
                <w:bCs/>
                <w:color w:val="auto"/>
                <w:szCs w:val="21"/>
                <w:lang w:val="en-US" w:eastAsia="zh-CN"/>
              </w:rPr>
              <w:t>所需</w:t>
            </w:r>
            <w:r>
              <w:rPr>
                <w:rFonts w:hint="eastAsia" w:ascii="宋体" w:hAnsi="宋体" w:eastAsia="宋体" w:cs="宋体"/>
                <w:b/>
                <w:bCs/>
                <w:color w:val="auto"/>
                <w:szCs w:val="21"/>
              </w:rPr>
              <w:t>检测设备的控制，未提供在用测线仪、巡线仪、万用表的有效检定或校准证书，不符合标准要求。一阶段审核发现测线仪、巡线仪、万用表未提供有效的检定或校准证书，未得到改善。</w:t>
            </w:r>
          </w:p>
        </w:tc>
        <w:tc>
          <w:tcPr>
            <w:tcW w:w="1585" w:type="dxa"/>
            <w:vAlign w:val="top"/>
          </w:tcPr>
          <w:p>
            <w:pPr>
              <w:rPr>
                <w:color w:val="auto"/>
              </w:rPr>
            </w:pPr>
          </w:p>
          <w:p>
            <w:pPr>
              <w:pStyle w:val="20"/>
              <w:rPr>
                <w:rFonts w:ascii="Times New Roman" w:hAnsi="Times New Roman" w:cs="Times New Roman"/>
                <w:color w:val="auto"/>
                <w:kern w:val="2"/>
                <w:sz w:val="21"/>
              </w:rPr>
            </w:pPr>
          </w:p>
          <w:p>
            <w:pPr>
              <w:pStyle w:val="20"/>
              <w:rPr>
                <w:rFonts w:hint="eastAsia" w:ascii="宋体" w:hAnsi="宋体" w:eastAsia="宋体" w:cs="宋体"/>
                <w:b/>
                <w:bCs/>
                <w:color w:val="auto"/>
                <w:kern w:val="2"/>
                <w:sz w:val="21"/>
                <w:szCs w:val="21"/>
                <w:lang w:val="en-US" w:eastAsia="zh-CN" w:bidi="ar-SA"/>
              </w:rPr>
            </w:pPr>
          </w:p>
          <w:p>
            <w:pPr>
              <w:pStyle w:val="20"/>
              <w:rPr>
                <w:rFonts w:hint="eastAsia" w:ascii="宋体" w:hAnsi="宋体" w:eastAsia="宋体" w:cs="宋体"/>
                <w:b/>
                <w:bCs/>
                <w:color w:val="auto"/>
                <w:kern w:val="2"/>
                <w:sz w:val="21"/>
                <w:szCs w:val="21"/>
                <w:lang w:val="en-US" w:eastAsia="zh-CN" w:bidi="ar-SA"/>
              </w:rPr>
            </w:pPr>
          </w:p>
          <w:p>
            <w:pPr>
              <w:pStyle w:val="20"/>
              <w:rPr>
                <w:rFonts w:hint="eastAsia" w:ascii="宋体" w:hAnsi="宋体" w:eastAsia="宋体" w:cs="宋体"/>
                <w:b/>
                <w:bCs/>
                <w:color w:val="auto"/>
                <w:kern w:val="2"/>
                <w:sz w:val="21"/>
                <w:szCs w:val="21"/>
                <w:lang w:val="en-US" w:eastAsia="zh-CN" w:bidi="ar-SA"/>
              </w:rPr>
            </w:pPr>
          </w:p>
          <w:p>
            <w:pPr>
              <w:pStyle w:val="20"/>
              <w:rPr>
                <w:rFonts w:hint="eastAsia" w:ascii="宋体" w:hAnsi="宋体" w:eastAsia="宋体" w:cs="宋体"/>
                <w:b/>
                <w:bCs/>
                <w:color w:val="auto"/>
                <w:kern w:val="2"/>
                <w:sz w:val="21"/>
                <w:szCs w:val="21"/>
                <w:lang w:val="en-US" w:eastAsia="zh-CN" w:bidi="ar-SA"/>
              </w:rPr>
            </w:pPr>
          </w:p>
          <w:p>
            <w:pPr>
              <w:pStyle w:val="20"/>
              <w:rPr>
                <w:rFonts w:hint="eastAsia" w:ascii="宋体" w:hAnsi="宋体" w:eastAsia="宋体" w:cs="宋体"/>
                <w:b/>
                <w:bCs/>
                <w:color w:val="auto"/>
                <w:kern w:val="2"/>
                <w:sz w:val="21"/>
                <w:szCs w:val="21"/>
                <w:lang w:val="en-US" w:eastAsia="zh-CN" w:bidi="ar-SA"/>
              </w:rPr>
            </w:pPr>
          </w:p>
          <w:p>
            <w:pPr>
              <w:pStyle w:val="20"/>
              <w:rPr>
                <w:rFonts w:hint="eastAsia" w:ascii="宋体" w:hAnsi="宋体" w:eastAsia="宋体" w:cs="宋体"/>
                <w:b/>
                <w:bCs/>
                <w:color w:val="auto"/>
                <w:kern w:val="2"/>
                <w:sz w:val="21"/>
                <w:szCs w:val="21"/>
                <w:lang w:val="en-US" w:eastAsia="zh-CN" w:bidi="ar-SA"/>
              </w:rPr>
            </w:pPr>
          </w:p>
          <w:p>
            <w:pPr>
              <w:pStyle w:val="20"/>
              <w:rPr>
                <w:rFonts w:hint="eastAsia" w:ascii="Times New Roman" w:hAnsi="Times New Roman" w:eastAsia="宋体" w:cs="Times New Roman"/>
                <w:color w:val="auto"/>
                <w:kern w:val="2"/>
                <w:sz w:val="21"/>
                <w:lang w:eastAsia="zh-CN"/>
              </w:rPr>
            </w:pPr>
            <w:r>
              <w:rPr>
                <w:rFonts w:hint="eastAsia" w:ascii="宋体" w:hAnsi="宋体" w:eastAsia="宋体" w:cs="宋体"/>
                <w:b/>
                <w:bCs/>
                <w:color w:val="auto"/>
                <w:kern w:val="2"/>
                <w:sz w:val="21"/>
                <w:szCs w:val="21"/>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60" w:type="dxa"/>
            <w:vAlign w:val="top"/>
          </w:tcPr>
          <w:p>
            <w:pPr>
              <w:spacing w:line="400" w:lineRule="atLeast"/>
              <w:rPr>
                <w:rFonts w:hint="eastAsia" w:ascii="宋体" w:hAnsi="宋体"/>
                <w:color w:val="auto"/>
                <w:szCs w:val="21"/>
              </w:rPr>
            </w:pPr>
            <w:r>
              <w:rPr>
                <w:rFonts w:hint="eastAsia" w:ascii="宋体" w:hAnsi="宋体"/>
                <w:color w:val="auto"/>
                <w:szCs w:val="21"/>
              </w:rPr>
              <w:t>生产和服务提供的控制；</w:t>
            </w:r>
          </w:p>
          <w:p>
            <w:pPr>
              <w:spacing w:line="400" w:lineRule="atLeas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产品和服务放行；</w:t>
            </w:r>
            <w:r>
              <w:rPr>
                <w:rFonts w:ascii="宋体" w:hAnsi="宋体"/>
                <w:color w:val="auto"/>
                <w:szCs w:val="21"/>
              </w:rPr>
              <w:t xml:space="preserve"> </w:t>
            </w:r>
          </w:p>
        </w:tc>
        <w:tc>
          <w:tcPr>
            <w:tcW w:w="960" w:type="dxa"/>
            <w:vAlign w:val="top"/>
          </w:tcPr>
          <w:p>
            <w:pPr>
              <w:spacing w:line="400" w:lineRule="atLeast"/>
              <w:rPr>
                <w:rFonts w:ascii="宋体" w:hAnsi="宋体"/>
                <w:color w:val="auto"/>
                <w:szCs w:val="21"/>
              </w:rPr>
            </w:pPr>
            <w:r>
              <w:rPr>
                <w:rFonts w:hint="eastAsia" w:ascii="宋体" w:hAnsi="宋体"/>
                <w:color w:val="auto"/>
                <w:szCs w:val="21"/>
              </w:rPr>
              <w:t>Q8.5.1</w:t>
            </w:r>
          </w:p>
          <w:p>
            <w:pPr>
              <w:spacing w:line="400" w:lineRule="atLeas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Q8.6（</w:t>
            </w:r>
            <w:r>
              <w:rPr>
                <w:color w:val="auto"/>
                <w:sz w:val="20"/>
              </w:rPr>
              <w:t>系统集成及运维服务</w:t>
            </w:r>
            <w:r>
              <w:rPr>
                <w:rFonts w:hint="eastAsia" w:ascii="宋体" w:hAnsi="宋体"/>
                <w:color w:val="auto"/>
                <w:szCs w:val="21"/>
              </w:rPr>
              <w:t>）</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hAnsi="宋体"/>
                <w:color w:val="auto"/>
                <w:szCs w:val="21"/>
              </w:rPr>
            </w:pPr>
            <w:r>
              <w:rPr>
                <w:rFonts w:hint="eastAsia" w:ascii="宋体" w:hAnsi="宋体"/>
                <w:color w:val="auto"/>
                <w:szCs w:val="21"/>
              </w:rPr>
              <w:t>查，</w:t>
            </w:r>
            <w:r>
              <w:rPr>
                <w:rFonts w:hint="eastAsia" w:ascii="宋体" w:hAnsi="宋体"/>
                <w:color w:val="auto"/>
                <w:szCs w:val="21"/>
                <w:lang w:eastAsia="zh-CN"/>
              </w:rPr>
              <w:t>系统集成及运维服务</w:t>
            </w:r>
            <w:r>
              <w:rPr>
                <w:rFonts w:hint="eastAsia" w:ascii="宋体" w:hAnsi="宋体"/>
                <w:color w:val="auto"/>
                <w:szCs w:val="21"/>
              </w:rPr>
              <w:t>执行情况。</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公司策划了</w:t>
            </w:r>
            <w:r>
              <w:rPr>
                <w:rFonts w:hint="eastAsia"/>
                <w:color w:val="auto"/>
                <w:lang w:eastAsia="zh-CN"/>
              </w:rPr>
              <w:t>系统集成及运维服务</w:t>
            </w:r>
            <w:r>
              <w:rPr>
                <w:rFonts w:hint="eastAsia"/>
                <w:color w:val="auto"/>
              </w:rPr>
              <w:t>实施方案</w:t>
            </w:r>
            <w:r>
              <w:rPr>
                <w:rFonts w:hint="eastAsia"/>
                <w:color w:val="auto"/>
                <w:lang w:eastAsia="zh-CN"/>
              </w:rPr>
              <w:t>，</w:t>
            </w:r>
            <w:r>
              <w:rPr>
                <w:rFonts w:hint="eastAsia"/>
                <w:color w:val="auto"/>
              </w:rPr>
              <w:t>明确了受控条件及检验标准：</w:t>
            </w:r>
            <w:r>
              <w:rPr>
                <w:color w:val="auto"/>
              </w:rPr>
              <w:t xml:space="preserve"> </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lang w:eastAsia="zh-CN"/>
              </w:rPr>
              <w:t>系统集成及运维</w:t>
            </w:r>
            <w:r>
              <w:rPr>
                <w:rFonts w:hint="eastAsia"/>
                <w:color w:val="auto"/>
              </w:rPr>
              <w:t>服务流程为：</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项目立项→确定方案→合同签订→采购→安装调试→项目验收→交付→</w:t>
            </w:r>
            <w:r>
              <w:rPr>
                <w:rFonts w:hint="eastAsia"/>
                <w:color w:val="auto"/>
                <w:lang w:eastAsia="zh-CN"/>
              </w:rPr>
              <w:t>运维</w:t>
            </w:r>
            <w:r>
              <w:rPr>
                <w:rFonts w:hint="eastAsia"/>
                <w:color w:val="auto"/>
              </w:rPr>
              <w:t>服务</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default" w:eastAsia="宋体"/>
                <w:color w:val="auto"/>
                <w:highlight w:val="none"/>
                <w:lang w:val="en-US" w:eastAsia="zh-CN"/>
              </w:rPr>
            </w:pPr>
            <w:r>
              <w:rPr>
                <w:rFonts w:hint="eastAsia"/>
                <w:color w:val="auto"/>
                <w:highlight w:val="none"/>
                <w:lang w:eastAsia="zh-CN"/>
              </w:rPr>
              <w:t>技术部</w:t>
            </w:r>
            <w:r>
              <w:rPr>
                <w:rFonts w:hint="eastAsia"/>
                <w:color w:val="auto"/>
                <w:highlight w:val="none"/>
              </w:rPr>
              <w:t>对</w:t>
            </w:r>
            <w:r>
              <w:rPr>
                <w:rFonts w:hint="eastAsia"/>
                <w:color w:val="auto"/>
                <w:highlight w:val="none"/>
                <w:lang w:eastAsia="zh-CN"/>
              </w:rPr>
              <w:t>系统集成及运维服务</w:t>
            </w:r>
            <w:r>
              <w:rPr>
                <w:rFonts w:hint="eastAsia"/>
                <w:color w:val="auto"/>
                <w:highlight w:val="none"/>
              </w:rPr>
              <w:t>服务过程进行了策划及控制。系统集成已经完成的项目为“</w:t>
            </w:r>
            <w:r>
              <w:rPr>
                <w:rFonts w:hint="eastAsia"/>
                <w:color w:val="auto"/>
                <w:highlight w:val="none"/>
                <w:lang w:val="en-US" w:eastAsia="zh-CN"/>
              </w:rPr>
              <w:t>长寿区机关事务管理局</w:t>
            </w:r>
            <w:r>
              <w:rPr>
                <w:rFonts w:hint="eastAsia"/>
                <w:color w:val="auto"/>
                <w:highlight w:val="none"/>
                <w:lang w:eastAsia="zh-CN"/>
              </w:rPr>
              <w:t>长寿区行政中心智慧会议系统集成项目</w:t>
            </w:r>
            <w:r>
              <w:rPr>
                <w:rFonts w:hint="eastAsia"/>
                <w:color w:val="auto"/>
                <w:highlight w:val="none"/>
              </w:rPr>
              <w:t>”现场提供该项目的实施资料。</w:t>
            </w:r>
            <w:r>
              <w:rPr>
                <w:rFonts w:hint="eastAsia"/>
                <w:color w:val="auto"/>
                <w:highlight w:val="none"/>
                <w:lang w:val="en-US" w:eastAsia="zh-CN"/>
              </w:rPr>
              <w:t>项目经理：华能。</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rPr>
            </w:pPr>
            <w:r>
              <w:rPr>
                <w:rFonts w:hint="eastAsia"/>
                <w:color w:val="auto"/>
                <w:highlight w:val="none"/>
              </w:rPr>
              <w:t>负责人讲，近期在实施的系统集成项目“</w:t>
            </w:r>
            <w:r>
              <w:rPr>
                <w:rFonts w:hint="eastAsia"/>
                <w:color w:val="auto"/>
                <w:highlight w:val="none"/>
                <w:lang w:eastAsia="zh-CN"/>
              </w:rPr>
              <w:t>重庆智网科技有限公司省管产业单位生产试验场所网络建设扩容项目</w:t>
            </w:r>
            <w:r>
              <w:rPr>
                <w:rFonts w:hint="eastAsia"/>
                <w:color w:val="auto"/>
                <w:highlight w:val="none"/>
              </w:rPr>
              <w:t>”目前正进行到设备安装阶段。</w:t>
            </w:r>
            <w:r>
              <w:rPr>
                <w:rFonts w:hint="eastAsia"/>
                <w:color w:val="auto"/>
              </w:rPr>
              <w:t>现场项目负责</w:t>
            </w:r>
            <w:r>
              <w:rPr>
                <w:rFonts w:hint="eastAsia"/>
                <w:color w:val="auto"/>
                <w:highlight w:val="none"/>
              </w:rPr>
              <w:t>人：</w:t>
            </w:r>
            <w:r>
              <w:rPr>
                <w:rFonts w:hint="eastAsia"/>
                <w:color w:val="auto"/>
                <w:highlight w:val="none"/>
                <w:lang w:val="en-US" w:eastAsia="zh-CN"/>
              </w:rPr>
              <w:t>周建伟</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查看作业指导书获得及使用情况，出示：</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提供：《安装图纸》、《系统集成实施方案》、《设备采购清单》、《设备技术参数》等。</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rPr>
            </w:pPr>
            <w:r>
              <w:rPr>
                <w:rFonts w:hint="eastAsia"/>
                <w:color w:val="auto"/>
              </w:rPr>
              <w:t>现场使用设备主要有：电脑、</w:t>
            </w:r>
            <w:r>
              <w:rPr>
                <w:rFonts w:hint="eastAsia" w:ascii="宋体" w:hAnsi="宋体" w:cs="宋体"/>
                <w:color w:val="auto"/>
                <w:szCs w:val="21"/>
                <w:lang w:eastAsia="zh-CN"/>
              </w:rPr>
              <w:t>电钻、弯管器、人字梯、网线钳、</w:t>
            </w:r>
            <w:r>
              <w:rPr>
                <w:rFonts w:hint="eastAsia"/>
                <w:color w:val="auto"/>
              </w:rPr>
              <w:t>工具箱、</w:t>
            </w:r>
            <w:r>
              <w:rPr>
                <w:rFonts w:hint="eastAsia" w:ascii="宋体" w:hAnsi="宋体" w:cs="宋体"/>
                <w:color w:val="auto"/>
                <w:szCs w:val="21"/>
                <w:highlight w:val="none"/>
                <w:u w:val="none"/>
              </w:rPr>
              <w:t>测线仪、巡线仪、万用表</w:t>
            </w:r>
            <w:r>
              <w:rPr>
                <w:rFonts w:hint="eastAsia"/>
                <w:color w:val="auto"/>
              </w:rPr>
              <w:t>等，设备使用完好。能够满足经营需求，公司对相关的设备进行了维护和保养，能够满足设备的运行和日常维护要求,从而确保满足规定要求。 </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rPr>
            </w:pPr>
            <w:r>
              <w:rPr>
                <w:rFonts w:hint="eastAsia"/>
                <w:color w:val="auto"/>
              </w:rPr>
              <w:t>检测设备主要有：</w:t>
            </w:r>
            <w:r>
              <w:rPr>
                <w:rFonts w:hint="eastAsia" w:ascii="宋体" w:hAnsi="宋体" w:cs="宋体"/>
                <w:color w:val="auto"/>
                <w:szCs w:val="21"/>
                <w:highlight w:val="none"/>
                <w:u w:val="none"/>
              </w:rPr>
              <w:t>测线仪、巡线仪、万用表</w:t>
            </w:r>
            <w:r>
              <w:rPr>
                <w:rFonts w:hint="eastAsia"/>
                <w:color w:val="auto"/>
              </w:rPr>
              <w:t>等，使用的监视测量设备由</w:t>
            </w:r>
            <w:r>
              <w:rPr>
                <w:rFonts w:hint="eastAsia"/>
                <w:color w:val="auto"/>
                <w:lang w:eastAsia="zh-CN"/>
              </w:rPr>
              <w:t>技术部</w:t>
            </w:r>
            <w:r>
              <w:rPr>
                <w:rFonts w:hint="eastAsia"/>
                <w:color w:val="auto"/>
              </w:rPr>
              <w:t>进行日常管理,设备使用完好。</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1、查，完工项目合同：</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时间：20</w:t>
            </w:r>
            <w:r>
              <w:rPr>
                <w:rFonts w:hint="eastAsia"/>
                <w:color w:val="auto"/>
                <w:lang w:val="en-US" w:eastAsia="zh-CN"/>
              </w:rPr>
              <w:t>19</w:t>
            </w:r>
            <w:r>
              <w:rPr>
                <w:rFonts w:hint="eastAsia"/>
                <w:color w:val="auto"/>
              </w:rPr>
              <w:t>年0</w:t>
            </w:r>
            <w:r>
              <w:rPr>
                <w:rFonts w:hint="eastAsia"/>
                <w:color w:val="auto"/>
                <w:lang w:val="en-US" w:eastAsia="zh-CN"/>
              </w:rPr>
              <w:t>9</w:t>
            </w:r>
            <w:r>
              <w:rPr>
                <w:rFonts w:hint="eastAsia"/>
                <w:color w:val="auto"/>
              </w:rPr>
              <w:t>月1</w:t>
            </w:r>
            <w:r>
              <w:rPr>
                <w:rFonts w:hint="eastAsia"/>
                <w:color w:val="auto"/>
                <w:lang w:val="en-US" w:eastAsia="zh-CN"/>
              </w:rPr>
              <w:t>7</w:t>
            </w:r>
            <w:r>
              <w:rPr>
                <w:rFonts w:hint="eastAsia"/>
                <w:color w:val="auto"/>
              </w:rPr>
              <w:t>日</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顾客：</w:t>
            </w:r>
            <w:r>
              <w:rPr>
                <w:rFonts w:hint="eastAsia"/>
                <w:color w:val="auto"/>
                <w:lang w:val="en-US" w:eastAsia="zh-CN"/>
              </w:rPr>
              <w:t>重庆市</w:t>
            </w:r>
            <w:r>
              <w:rPr>
                <w:rFonts w:hint="eastAsia"/>
                <w:color w:val="auto"/>
              </w:rPr>
              <w:t>长寿区机关事务管理局</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项目：长寿区行政中心智慧会议系统集成项目</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eastAsia" w:eastAsia="宋体"/>
                <w:color w:val="auto"/>
                <w:lang w:eastAsia="zh-CN"/>
              </w:rPr>
            </w:pPr>
            <w:r>
              <w:rPr>
                <w:rFonts w:hint="eastAsia"/>
                <w:color w:val="auto"/>
              </w:rPr>
              <w:t>合同明确了质量</w:t>
            </w:r>
            <w:r>
              <w:rPr>
                <w:rFonts w:hint="eastAsia"/>
                <w:color w:val="auto"/>
                <w:lang w:val="en-US" w:eastAsia="zh-CN"/>
              </w:rPr>
              <w:t>标准、验收标准及方法、运维</w:t>
            </w:r>
            <w:r>
              <w:rPr>
                <w:rFonts w:hint="eastAsia"/>
                <w:color w:val="auto"/>
              </w:rPr>
              <w:t>服务、合同标的价款、付款方式及工期、违约责任、技术要求等</w:t>
            </w:r>
            <w:r>
              <w:rPr>
                <w:rFonts w:hint="eastAsia"/>
                <w:color w:val="auto"/>
                <w:lang w:eastAsia="zh-CN"/>
              </w:rPr>
              <w:t>。</w:t>
            </w:r>
          </w:p>
          <w:p>
            <w:pPr>
              <w:keepNext w:val="0"/>
              <w:keepLines w:val="0"/>
              <w:pageBreakBefore w:val="0"/>
              <w:widowControl w:val="0"/>
              <w:numPr>
                <w:ilvl w:val="0"/>
                <w:numId w:val="7"/>
              </w:numPr>
              <w:tabs>
                <w:tab w:val="left" w:pos="993"/>
              </w:tabs>
              <w:kinsoku/>
              <w:wordWrap/>
              <w:overflowPunct/>
              <w:topLinePunct w:val="0"/>
              <w:autoSpaceDE/>
              <w:autoSpaceDN/>
              <w:bidi w:val="0"/>
              <w:adjustRightInd/>
              <w:snapToGrid/>
              <w:spacing w:line="312" w:lineRule="auto"/>
              <w:ind w:leftChars="200"/>
              <w:textAlignment w:val="auto"/>
              <w:outlineLvl w:val="1"/>
              <w:rPr>
                <w:rFonts w:hint="eastAsia" w:ascii="宋体" w:hAnsi="宋体" w:cs="宋体"/>
                <w:color w:val="auto"/>
                <w:sz w:val="21"/>
                <w:szCs w:val="21"/>
                <w:lang w:val="en-US" w:eastAsia="zh-CN"/>
              </w:rPr>
            </w:pPr>
            <w:r>
              <w:rPr>
                <w:rFonts w:hint="eastAsia" w:ascii="宋体" w:hAnsi="宋体" w:eastAsia="宋体" w:cs="宋体"/>
                <w:color w:val="auto"/>
                <w:sz w:val="21"/>
                <w:szCs w:val="21"/>
                <w:lang w:eastAsia="zh-CN"/>
              </w:rPr>
              <w:t>项目建设目标</w:t>
            </w:r>
            <w:r>
              <w:rPr>
                <w:rFonts w:hint="eastAsia" w:ascii="宋体" w:hAnsi="宋体" w:cs="宋体"/>
                <w:color w:val="auto"/>
                <w:sz w:val="21"/>
                <w:szCs w:val="21"/>
                <w:lang w:eastAsia="zh-CN"/>
              </w:rPr>
              <w:t>：</w:t>
            </w:r>
            <w:r>
              <w:rPr>
                <w:rFonts w:hint="eastAsia" w:ascii="宋体" w:hAnsi="宋体" w:eastAsia="宋体" w:cs="宋体"/>
                <w:color w:val="auto"/>
                <w:sz w:val="21"/>
                <w:szCs w:val="21"/>
                <w:lang w:eastAsia="zh-CN"/>
              </w:rPr>
              <w:t>完成</w:t>
            </w:r>
            <w:r>
              <w:rPr>
                <w:rFonts w:hint="eastAsia" w:ascii="宋体" w:hAnsi="宋体" w:cs="宋体"/>
                <w:color w:val="auto"/>
                <w:sz w:val="21"/>
                <w:szCs w:val="21"/>
                <w:lang w:val="en-US" w:eastAsia="zh-CN"/>
              </w:rPr>
              <w:t>长寿区行政中心智慧</w:t>
            </w:r>
            <w:r>
              <w:rPr>
                <w:rFonts w:hint="eastAsia" w:ascii="宋体" w:hAnsi="宋体" w:eastAsia="宋体" w:cs="宋体"/>
                <w:color w:val="auto"/>
                <w:sz w:val="21"/>
                <w:szCs w:val="21"/>
                <w:lang w:eastAsia="zh-CN"/>
              </w:rPr>
              <w:t>会议</w:t>
            </w:r>
            <w:r>
              <w:rPr>
                <w:rFonts w:hint="eastAsia" w:ascii="宋体" w:hAnsi="宋体" w:cs="宋体"/>
                <w:color w:val="auto"/>
                <w:sz w:val="21"/>
                <w:szCs w:val="21"/>
                <w:lang w:val="en-US" w:eastAsia="zh-CN"/>
              </w:rPr>
              <w:t>系统</w:t>
            </w:r>
            <w:r>
              <w:rPr>
                <w:rFonts w:hint="eastAsia" w:ascii="宋体" w:hAnsi="宋体" w:eastAsia="宋体" w:cs="宋体"/>
                <w:color w:val="auto"/>
                <w:sz w:val="21"/>
                <w:szCs w:val="21"/>
                <w:lang w:eastAsia="zh-CN"/>
              </w:rPr>
              <w:t>实施交付</w:t>
            </w:r>
            <w:r>
              <w:rPr>
                <w:rFonts w:hint="eastAsia" w:ascii="宋体" w:hAnsi="宋体" w:cs="宋体"/>
                <w:color w:val="auto"/>
                <w:sz w:val="21"/>
                <w:szCs w:val="21"/>
                <w:lang w:val="en-US" w:eastAsia="zh-CN"/>
              </w:rPr>
              <w:t>及使用。</w:t>
            </w:r>
          </w:p>
          <w:p>
            <w:pPr>
              <w:keepNext w:val="0"/>
              <w:keepLines w:val="0"/>
              <w:pageBreakBefore w:val="0"/>
              <w:widowControl w:val="0"/>
              <w:numPr>
                <w:ilvl w:val="0"/>
                <w:numId w:val="7"/>
              </w:numPr>
              <w:tabs>
                <w:tab w:val="left" w:pos="993"/>
              </w:tabs>
              <w:kinsoku/>
              <w:wordWrap/>
              <w:overflowPunct/>
              <w:topLinePunct w:val="0"/>
              <w:autoSpaceDE/>
              <w:autoSpaceDN/>
              <w:bidi w:val="0"/>
              <w:adjustRightInd/>
              <w:snapToGrid/>
              <w:spacing w:line="312" w:lineRule="auto"/>
              <w:ind w:leftChars="200"/>
              <w:textAlignment w:val="auto"/>
              <w:outlineLvl w:val="1"/>
              <w:rPr>
                <w:color w:val="auto"/>
              </w:rPr>
            </w:pPr>
            <w:r>
              <w:rPr>
                <w:rFonts w:hint="eastAsia"/>
                <w:color w:val="auto"/>
              </w:rPr>
              <w:t>该项目</w:t>
            </w:r>
            <w:r>
              <w:rPr>
                <w:rFonts w:hint="eastAsia"/>
                <w:color w:val="auto"/>
                <w:lang w:val="en-US" w:eastAsia="zh-CN"/>
              </w:rPr>
              <w:t>建设内容</w:t>
            </w:r>
            <w:r>
              <w:rPr>
                <w:rFonts w:hint="eastAsia"/>
                <w:color w:val="auto"/>
              </w:rPr>
              <w:t>：</w:t>
            </w:r>
            <w:r>
              <w:rPr>
                <w:rFonts w:hint="eastAsia"/>
                <w:color w:val="auto"/>
                <w:lang w:val="en-US" w:eastAsia="zh-CN"/>
              </w:rPr>
              <w:t>在行政中心部署一套智能语音会议系统，覆盖行政中心A2、B1、C1、C2、C3，南楼801，北楼813，817，1017，1209共计10个会议室，在北楼1017会议室部署一套无纸化会议系统，完成全部设备安装和软件调试，</w:t>
            </w:r>
            <w:r>
              <w:rPr>
                <w:rFonts w:hint="eastAsia" w:ascii="宋体" w:hAnsi="宋体" w:eastAsia="宋体" w:cs="宋体"/>
                <w:b w:val="0"/>
                <w:bCs w:val="0"/>
                <w:snapToGrid w:val="0"/>
                <w:color w:val="auto"/>
                <w:sz w:val="21"/>
                <w:szCs w:val="21"/>
                <w:lang w:val="en-US" w:eastAsia="zh-CN"/>
              </w:rPr>
              <w:t>策略配置</w:t>
            </w:r>
            <w:r>
              <w:rPr>
                <w:rFonts w:hint="eastAsia"/>
                <w:color w:val="auto"/>
              </w:rPr>
              <w:t>。</w:t>
            </w:r>
            <w:r>
              <w:rPr>
                <w:rFonts w:hint="eastAsia"/>
                <w:color w:val="auto"/>
                <w:lang w:val="en-US" w:eastAsia="zh-CN"/>
              </w:rPr>
              <w:t>并进行后期运维服务</w:t>
            </w:r>
            <w:r>
              <w:rPr>
                <w:color w:val="auto"/>
              </w:rPr>
              <w:t>。</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4、查看开工报告：计划开工日期：20</w:t>
            </w:r>
            <w:r>
              <w:rPr>
                <w:rFonts w:hint="eastAsia"/>
                <w:color w:val="auto"/>
                <w:lang w:val="en-US" w:eastAsia="zh-CN"/>
              </w:rPr>
              <w:t>19</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20</w:t>
            </w:r>
            <w:r>
              <w:rPr>
                <w:rFonts w:hint="eastAsia"/>
                <w:color w:val="auto"/>
              </w:rPr>
              <w:t>日；计划竣工日期：2021年</w:t>
            </w:r>
            <w:r>
              <w:rPr>
                <w:rFonts w:hint="eastAsia"/>
                <w:color w:val="auto"/>
                <w:lang w:val="en-US" w:eastAsia="zh-CN"/>
              </w:rPr>
              <w:t>12</w:t>
            </w:r>
            <w:r>
              <w:rPr>
                <w:rFonts w:hint="eastAsia"/>
                <w:color w:val="auto"/>
              </w:rPr>
              <w:t>月</w:t>
            </w:r>
            <w:r>
              <w:rPr>
                <w:rFonts w:hint="eastAsia"/>
                <w:color w:val="auto"/>
                <w:lang w:val="en-US" w:eastAsia="zh-CN"/>
              </w:rPr>
              <w:t>20</w:t>
            </w:r>
            <w:r>
              <w:rPr>
                <w:rFonts w:hint="eastAsia"/>
                <w:color w:val="auto"/>
              </w:rPr>
              <w:t>日</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开工条件简述：</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lang w:eastAsia="zh-CN"/>
              </w:rPr>
            </w:pPr>
            <w:r>
              <w:rPr>
                <w:rFonts w:hint="eastAsia"/>
                <w:color w:val="auto"/>
              </w:rPr>
              <w:t>技术条件：</w:t>
            </w:r>
            <w:r>
              <w:rPr>
                <w:rFonts w:hint="eastAsia"/>
                <w:color w:val="auto"/>
                <w:sz w:val="21"/>
                <w:szCs w:val="21"/>
                <w:lang w:eastAsia="zh-CN"/>
              </w:rPr>
              <w:t>基础网络环境工作</w:t>
            </w:r>
            <w:r>
              <w:rPr>
                <w:rFonts w:hint="eastAsia"/>
                <w:color w:val="auto"/>
                <w:sz w:val="21"/>
                <w:szCs w:val="21"/>
                <w:lang w:val="en-US" w:eastAsia="zh-CN"/>
              </w:rPr>
              <w:t>已具备</w:t>
            </w:r>
            <w:r>
              <w:rPr>
                <w:rFonts w:hint="eastAsia" w:ascii="宋体" w:hAnsi="宋体" w:eastAsia="宋体" w:cs="宋体"/>
                <w:color w:val="auto"/>
                <w:sz w:val="21"/>
                <w:szCs w:val="21"/>
                <w:lang w:eastAsia="zh-CN"/>
              </w:rPr>
              <w:t>、</w:t>
            </w:r>
            <w:r>
              <w:rPr>
                <w:rFonts w:hint="eastAsia"/>
                <w:color w:val="auto"/>
              </w:rPr>
              <w:t>资料齐全，</w:t>
            </w:r>
            <w:r>
              <w:rPr>
                <w:rFonts w:hint="eastAsia"/>
                <w:color w:val="auto"/>
                <w:lang w:val="en-US" w:eastAsia="zh-CN"/>
              </w:rPr>
              <w:t>拟定有实施技术</w:t>
            </w:r>
            <w:r>
              <w:rPr>
                <w:rFonts w:hint="eastAsia"/>
                <w:color w:val="auto"/>
              </w:rPr>
              <w:t>方案。</w:t>
            </w:r>
          </w:p>
          <w:p>
            <w:pPr>
              <w:keepNext w:val="0"/>
              <w:keepLines w:val="0"/>
              <w:pageBreakBefore w:val="0"/>
              <w:widowControl w:val="0"/>
              <w:kinsoku/>
              <w:wordWrap/>
              <w:overflowPunct/>
              <w:topLinePunct w:val="0"/>
              <w:autoSpaceDE/>
              <w:autoSpaceDN/>
              <w:bidi w:val="0"/>
              <w:adjustRightInd/>
              <w:snapToGrid/>
              <w:spacing w:beforeLines="50" w:line="312" w:lineRule="auto"/>
              <w:ind w:firstLine="210" w:firstLineChars="100"/>
              <w:textAlignment w:val="auto"/>
              <w:rPr>
                <w:color w:val="auto"/>
              </w:rPr>
            </w:pPr>
            <w:r>
              <w:rPr>
                <w:rFonts w:hint="eastAsia"/>
                <w:color w:val="auto"/>
              </w:rPr>
              <w:t xml:space="preserve"> </w:t>
            </w:r>
            <w:r>
              <w:rPr>
                <w:rFonts w:hint="eastAsia"/>
                <w:color w:val="auto"/>
                <w:lang w:val="en-US" w:eastAsia="zh-CN"/>
              </w:rPr>
              <w:t xml:space="preserve"> </w:t>
            </w:r>
            <w:r>
              <w:rPr>
                <w:rFonts w:hint="eastAsia"/>
                <w:color w:val="auto"/>
              </w:rPr>
              <w:t>物资条件：</w:t>
            </w:r>
            <w:r>
              <w:rPr>
                <w:rFonts w:hint="eastAsia" w:ascii="宋体" w:hAnsi="宋体" w:eastAsia="宋体" w:cs="宋体"/>
                <w:color w:val="auto"/>
                <w:sz w:val="21"/>
                <w:szCs w:val="21"/>
                <w:lang w:eastAsia="zh-CN"/>
              </w:rPr>
              <w:t>各类物资已在有序采购中</w:t>
            </w:r>
            <w:r>
              <w:rPr>
                <w:rFonts w:hint="eastAsia" w:ascii="宋体" w:hAnsi="宋体" w:cs="宋体"/>
                <w:color w:val="auto"/>
                <w:sz w:val="21"/>
                <w:szCs w:val="21"/>
                <w:lang w:eastAsia="zh-CN"/>
              </w:rPr>
              <w:t>，</w:t>
            </w:r>
            <w:r>
              <w:rPr>
                <w:rFonts w:hint="eastAsia"/>
                <w:color w:val="auto"/>
              </w:rPr>
              <w:t>工器具齐备，满足施工需要。</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人员组织条件：人员能满足施工需要</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资金情况：启动资金到位，满足施工。</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查看</w:t>
            </w:r>
            <w:r>
              <w:rPr>
                <w:rFonts w:hint="eastAsia"/>
                <w:color w:val="auto"/>
                <w:lang w:val="en-US" w:eastAsia="zh-CN"/>
              </w:rPr>
              <w:t>项目实施</w:t>
            </w:r>
            <w:r>
              <w:rPr>
                <w:rFonts w:hint="eastAsia"/>
                <w:color w:val="auto"/>
              </w:rPr>
              <w:t>记录能按招标技术要求进行操作，能按策划要求进行监控记录，提供有：</w:t>
            </w:r>
            <w:r>
              <w:rPr>
                <w:rFonts w:hint="eastAsia"/>
                <w:color w:val="auto"/>
                <w:lang w:eastAsia="zh-CN"/>
              </w:rPr>
              <w:t>《设备开箱记录表》、</w:t>
            </w:r>
            <w:r>
              <w:rPr>
                <w:rFonts w:hint="eastAsia"/>
                <w:color w:val="auto"/>
              </w:rPr>
              <w:t>《工程安装日志》、《设备安装调试记录》、《隐蔽工程检验记录》</w:t>
            </w:r>
            <w:r>
              <w:rPr>
                <w:rFonts w:hint="eastAsia"/>
                <w:color w:val="auto"/>
                <w:lang w:eastAsia="zh-CN"/>
              </w:rPr>
              <w:t>、</w:t>
            </w:r>
            <w:r>
              <w:rPr>
                <w:rFonts w:hint="eastAsia"/>
                <w:color w:val="auto"/>
              </w:rPr>
              <w:t>《</w:t>
            </w:r>
            <w:r>
              <w:rPr>
                <w:rFonts w:hint="eastAsia"/>
                <w:color w:val="auto"/>
                <w:lang w:val="en-US" w:eastAsia="zh-CN"/>
              </w:rPr>
              <w:t>项目验收表</w:t>
            </w:r>
            <w:r>
              <w:rPr>
                <w:rFonts w:hint="eastAsia"/>
                <w:color w:val="auto"/>
              </w:rPr>
              <w:t>》</w:t>
            </w:r>
            <w:r>
              <w:rPr>
                <w:rFonts w:hint="eastAsia"/>
                <w:color w:val="auto"/>
                <w:lang w:eastAsia="zh-CN"/>
              </w:rPr>
              <w:t>、</w:t>
            </w:r>
            <w:r>
              <w:rPr>
                <w:rFonts w:hint="eastAsia"/>
                <w:color w:val="auto"/>
              </w:rPr>
              <w:t>《</w:t>
            </w:r>
            <w:r>
              <w:rPr>
                <w:rFonts w:hint="eastAsia"/>
                <w:color w:val="auto"/>
                <w:lang w:val="en-US" w:eastAsia="zh-CN"/>
              </w:rPr>
              <w:t>试运行测试</w:t>
            </w:r>
            <w:r>
              <w:rPr>
                <w:rFonts w:hint="eastAsia"/>
                <w:color w:val="auto"/>
              </w:rPr>
              <w:t>报告》</w:t>
            </w:r>
            <w:r>
              <w:rPr>
                <w:rFonts w:hint="eastAsia"/>
                <w:color w:val="auto"/>
                <w:lang w:eastAsia="zh-CN"/>
              </w:rPr>
              <w:t>、《</w:t>
            </w:r>
            <w:r>
              <w:rPr>
                <w:rFonts w:hint="eastAsia"/>
                <w:color w:val="auto"/>
                <w:lang w:val="en-US" w:eastAsia="zh-CN"/>
              </w:rPr>
              <w:t>培训记录</w:t>
            </w:r>
            <w:r>
              <w:rPr>
                <w:rFonts w:hint="eastAsia"/>
                <w:color w:val="auto"/>
                <w:lang w:eastAsia="zh-CN"/>
              </w:rPr>
              <w:t>》、《</w:t>
            </w:r>
            <w:r>
              <w:rPr>
                <w:rFonts w:hint="eastAsia"/>
                <w:color w:val="auto"/>
                <w:lang w:val="en-US" w:eastAsia="zh-CN"/>
              </w:rPr>
              <w:t>运维巡检记录</w:t>
            </w:r>
            <w:r>
              <w:rPr>
                <w:rFonts w:hint="eastAsia"/>
                <w:color w:val="auto"/>
                <w:lang w:eastAsia="zh-CN"/>
              </w:rPr>
              <w:t>》</w:t>
            </w:r>
            <w:r>
              <w:rPr>
                <w:rFonts w:hint="eastAsia"/>
                <w:color w:val="auto"/>
              </w:rPr>
              <w:t>等。</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default" w:eastAsia="宋体"/>
                <w:color w:val="auto"/>
                <w:lang w:val="en-US" w:eastAsia="zh-CN"/>
              </w:rPr>
            </w:pPr>
            <w:r>
              <w:rPr>
                <w:rFonts w:hint="eastAsia"/>
                <w:color w:val="auto"/>
                <w:lang w:val="en-US" w:eastAsia="zh-CN"/>
              </w:rPr>
              <w:t>1、</w:t>
            </w:r>
            <w:r>
              <w:rPr>
                <w:rFonts w:hint="eastAsia"/>
                <w:color w:val="auto"/>
              </w:rPr>
              <w:t>技术交底：</w:t>
            </w:r>
            <w:r>
              <w:rPr>
                <w:rFonts w:hint="eastAsia"/>
                <w:color w:val="auto"/>
                <w:lang w:val="en-US" w:eastAsia="zh-CN"/>
              </w:rPr>
              <w:t>技术准备</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时间：20</w:t>
            </w:r>
            <w:r>
              <w:rPr>
                <w:rFonts w:hint="eastAsia"/>
                <w:color w:val="auto"/>
                <w:lang w:val="en-US" w:eastAsia="zh-CN"/>
              </w:rPr>
              <w:t>19</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23</w:t>
            </w:r>
            <w:r>
              <w:rPr>
                <w:rFonts w:hint="eastAsia"/>
                <w:color w:val="auto"/>
              </w:rPr>
              <w:t>日</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交底内容：</w:t>
            </w:r>
            <w:r>
              <w:rPr>
                <w:rFonts w:hint="eastAsia"/>
                <w:color w:val="auto"/>
                <w:lang w:val="en-US" w:eastAsia="zh-CN"/>
              </w:rPr>
              <w:t>作业内容、技术要求、施工准备、作业要求、质量标准、检验方法、安全注意事项等</w:t>
            </w:r>
            <w:r>
              <w:rPr>
                <w:rFonts w:hint="eastAsia"/>
                <w:color w:val="auto"/>
              </w:rPr>
              <w:t>。</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交底人：</w:t>
            </w:r>
            <w:r>
              <w:rPr>
                <w:rFonts w:hint="eastAsia"/>
                <w:color w:val="auto"/>
                <w:lang w:val="en-US" w:eastAsia="zh-CN"/>
              </w:rPr>
              <w:t>张丽萍</w:t>
            </w:r>
            <w:r>
              <w:rPr>
                <w:rFonts w:hint="eastAsia"/>
                <w:color w:val="auto"/>
              </w:rPr>
              <w:t>（甲方）</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default"/>
                <w:color w:val="auto"/>
                <w:lang w:val="en-US"/>
              </w:rPr>
            </w:pPr>
            <w:r>
              <w:rPr>
                <w:rFonts w:hint="eastAsia"/>
                <w:color w:val="auto"/>
              </w:rPr>
              <w:t>交底接收人：</w:t>
            </w:r>
            <w:r>
              <w:rPr>
                <w:rFonts w:hint="eastAsia"/>
                <w:color w:val="auto"/>
                <w:lang w:val="en-US" w:eastAsia="zh-CN"/>
              </w:rPr>
              <w:t>华能</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eastAsia"/>
                <w:color w:val="auto"/>
                <w:highlight w:val="none"/>
                <w:lang w:val="en-US" w:eastAsia="zh-CN"/>
              </w:rPr>
            </w:pPr>
            <w:r>
              <w:rPr>
                <w:rFonts w:hint="eastAsia"/>
                <w:color w:val="auto"/>
                <w:lang w:val="en-US" w:eastAsia="zh-CN"/>
              </w:rPr>
              <w:t>查</w:t>
            </w:r>
            <w:r>
              <w:rPr>
                <w:rFonts w:hint="eastAsia"/>
                <w:color w:val="auto"/>
                <w:highlight w:val="none"/>
                <w:lang w:val="en-US" w:eastAsia="zh-CN"/>
              </w:rPr>
              <w:t>设备开箱记录表：</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eastAsia" w:ascii="宋体" w:hAnsi="宋体" w:eastAsia="宋体" w:cs="宋体"/>
                <w:color w:val="auto"/>
                <w:sz w:val="21"/>
                <w:szCs w:val="21"/>
                <w:highlight w:val="none"/>
                <w:vertAlign w:val="baseline"/>
                <w:lang w:val="en-US" w:eastAsia="zh-CN"/>
              </w:rPr>
            </w:pPr>
            <w:r>
              <w:rPr>
                <w:rFonts w:hint="eastAsia"/>
                <w:color w:val="auto"/>
                <w:highlight w:val="none"/>
                <w:lang w:val="en-US" w:eastAsia="zh-CN"/>
              </w:rPr>
              <w:t>项目名称：长寿区行政中心智慧会议系统建设采购</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设备名称</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型号或箱号</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单位</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数量</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检查内容</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default"/>
                <w:color w:val="auto"/>
                <w:lang w:val="en-US" w:eastAsia="zh-CN"/>
              </w:rPr>
            </w:pPr>
            <w:r>
              <w:rPr>
                <w:rFonts w:hint="eastAsia"/>
                <w:color w:val="auto"/>
                <w:lang w:val="en-US" w:eastAsia="zh-CN"/>
              </w:rPr>
              <w:t>曙光服务器    1620-G30   台      2      包装、外观、装箱单等</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default"/>
                <w:color w:val="auto"/>
                <w:lang w:val="en-US" w:eastAsia="zh-CN"/>
              </w:rPr>
            </w:pPr>
            <w:r>
              <w:rPr>
                <w:rFonts w:hint="eastAsia"/>
                <w:color w:val="auto"/>
                <w:lang w:val="en-US" w:eastAsia="zh-CN"/>
              </w:rPr>
              <w:t>检查结果：合格。   施工单位代表：华能。建设单位代表：邱伟</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lang w:val="en-US" w:eastAsia="zh-CN"/>
              </w:rPr>
              <w:t>2、</w:t>
            </w:r>
            <w:r>
              <w:rPr>
                <w:rFonts w:hint="eastAsia"/>
                <w:color w:val="auto"/>
              </w:rPr>
              <w:t>查《施工日志》：</w:t>
            </w:r>
            <w:r>
              <w:rPr>
                <w:color w:val="auto"/>
              </w:rPr>
              <w:t xml:space="preserve"> </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时间：20</w:t>
            </w:r>
            <w:r>
              <w:rPr>
                <w:rFonts w:hint="eastAsia"/>
                <w:color w:val="auto"/>
                <w:lang w:val="en-US" w:eastAsia="zh-CN"/>
              </w:rPr>
              <w:t>19</w:t>
            </w:r>
            <w:r>
              <w:rPr>
                <w:rFonts w:hint="eastAsia"/>
                <w:color w:val="auto"/>
              </w:rPr>
              <w:t>.</w:t>
            </w:r>
            <w:r>
              <w:rPr>
                <w:rFonts w:hint="eastAsia"/>
                <w:color w:val="auto"/>
                <w:lang w:val="en-US" w:eastAsia="zh-CN"/>
              </w:rPr>
              <w:t>12</w:t>
            </w:r>
            <w:r>
              <w:rPr>
                <w:rFonts w:hint="eastAsia"/>
                <w:color w:val="auto"/>
              </w:rPr>
              <w:t>.1</w:t>
            </w:r>
            <w:r>
              <w:rPr>
                <w:rFonts w:hint="eastAsia"/>
                <w:color w:val="auto"/>
                <w:lang w:val="en-US" w:eastAsia="zh-CN"/>
              </w:rPr>
              <w:t>0</w:t>
            </w:r>
            <w:r>
              <w:rPr>
                <w:rFonts w:hint="eastAsia"/>
                <w:color w:val="auto"/>
              </w:rPr>
              <w:t xml:space="preserve">   施工人员情况：项目负责人1名、现场施工人员3人</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主要工作任务：</w:t>
            </w:r>
            <w:r>
              <w:rPr>
                <w:rFonts w:hint="eastAsia"/>
                <w:color w:val="auto"/>
                <w:lang w:val="en-US" w:eastAsia="zh-CN"/>
              </w:rPr>
              <w:t>一楼网络机房服务器安装、加电</w:t>
            </w:r>
            <w:r>
              <w:rPr>
                <w:rFonts w:hint="eastAsia"/>
                <w:color w:val="auto"/>
              </w:rPr>
              <w:t>。</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使用材料：螺丝刀、梯子、</w:t>
            </w:r>
            <w:r>
              <w:rPr>
                <w:rFonts w:hint="eastAsia"/>
                <w:color w:val="auto"/>
                <w:lang w:val="en-US" w:eastAsia="zh-CN"/>
              </w:rPr>
              <w:t xml:space="preserve"> 网</w:t>
            </w:r>
            <w:r>
              <w:rPr>
                <w:rFonts w:hint="eastAsia"/>
                <w:color w:val="auto"/>
              </w:rPr>
              <w:t>线钳等。</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质量监控点：</w:t>
            </w:r>
            <w:r>
              <w:rPr>
                <w:rFonts w:hint="eastAsia"/>
                <w:color w:val="auto"/>
                <w:lang w:val="en-US" w:eastAsia="zh-CN"/>
              </w:rPr>
              <w:t>符合设备安装要求、加电启动测试、设备配置逐项检查、测试通过</w:t>
            </w:r>
            <w:r>
              <w:rPr>
                <w:rFonts w:hint="eastAsia"/>
                <w:color w:val="auto"/>
              </w:rPr>
              <w:t>。</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异常情况：无</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eastAsia"/>
                <w:color w:val="auto"/>
                <w:lang w:val="en-US" w:eastAsia="zh-CN"/>
              </w:rPr>
            </w:pPr>
            <w:r>
              <w:rPr>
                <w:rFonts w:hint="eastAsia"/>
                <w:color w:val="auto"/>
                <w:lang w:val="en-US" w:eastAsia="zh-CN"/>
              </w:rPr>
              <w:t>检验结果：符合要求。</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实施人员：</w:t>
            </w:r>
            <w:r>
              <w:rPr>
                <w:rFonts w:hint="eastAsia"/>
                <w:color w:val="auto"/>
                <w:lang w:val="en-US" w:eastAsia="zh-CN"/>
              </w:rPr>
              <w:t>华能、郭毅、刘*</w:t>
            </w:r>
            <w:r>
              <w:rPr>
                <w:rFonts w:hint="eastAsia"/>
                <w:color w:val="auto"/>
              </w:rPr>
              <w:t>。</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rPr>
            </w:pPr>
            <w:r>
              <w:rPr>
                <w:rFonts w:hint="eastAsia"/>
                <w:color w:val="auto"/>
                <w:lang w:val="en-US" w:eastAsia="zh-CN"/>
              </w:rPr>
              <w:t>3、</w:t>
            </w:r>
            <w:r>
              <w:rPr>
                <w:rFonts w:hint="eastAsia"/>
                <w:color w:val="auto"/>
              </w:rPr>
              <w:t>抽：布线隐蔽过程检查记录表</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color w:val="auto"/>
                <w:lang w:val="en-US" w:eastAsia="zh-CN"/>
              </w:rPr>
            </w:pPr>
            <w:r>
              <w:rPr>
                <w:rFonts w:hint="eastAsia"/>
                <w:color w:val="auto"/>
              </w:rPr>
              <w:t>验收部位</w:t>
            </w:r>
            <w:r>
              <w:rPr>
                <w:rFonts w:hint="eastAsia"/>
                <w:color w:val="auto"/>
                <w:lang w:eastAsia="zh-CN"/>
              </w:rPr>
              <w:t>：</w:t>
            </w:r>
            <w:r>
              <w:rPr>
                <w:rFonts w:hint="eastAsia"/>
                <w:color w:val="auto"/>
                <w:lang w:val="en-US" w:eastAsia="zh-CN"/>
              </w:rPr>
              <w:t>北楼813综合布线</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color w:val="auto"/>
                <w:lang w:val="en-US" w:eastAsia="zh-CN"/>
              </w:rPr>
            </w:pPr>
            <w:r>
              <w:rPr>
                <w:rFonts w:hint="eastAsia"/>
                <w:color w:val="auto"/>
              </w:rPr>
              <w:t>验收依据</w:t>
            </w:r>
            <w:r>
              <w:rPr>
                <w:rFonts w:hint="eastAsia"/>
                <w:color w:val="auto"/>
                <w:lang w:eastAsia="zh-CN"/>
              </w:rPr>
              <w:t>：《</w:t>
            </w:r>
            <w:r>
              <w:rPr>
                <w:rFonts w:hint="eastAsia"/>
                <w:color w:val="auto"/>
                <w:lang w:val="en-US" w:eastAsia="zh-CN"/>
              </w:rPr>
              <w:t>综合布线系统工程设计规范</w:t>
            </w:r>
            <w:r>
              <w:rPr>
                <w:rFonts w:hint="eastAsia"/>
                <w:color w:val="auto"/>
                <w:lang w:eastAsia="zh-CN"/>
              </w:rPr>
              <w:t>》</w:t>
            </w:r>
            <w:r>
              <w:rPr>
                <w:rFonts w:hint="eastAsia"/>
                <w:color w:val="auto"/>
              </w:rPr>
              <w:t>、</w:t>
            </w:r>
            <w:r>
              <w:rPr>
                <w:rFonts w:hint="eastAsia"/>
                <w:color w:val="auto"/>
                <w:lang w:eastAsia="zh-CN"/>
              </w:rPr>
              <w:t>《</w:t>
            </w:r>
            <w:r>
              <w:rPr>
                <w:rFonts w:hint="eastAsia"/>
                <w:color w:val="auto"/>
                <w:lang w:val="en-US" w:eastAsia="zh-CN"/>
              </w:rPr>
              <w:t>综合布线系统工程验收规范</w:t>
            </w:r>
            <w:r>
              <w:rPr>
                <w:rFonts w:hint="eastAsia"/>
                <w:color w:val="auto"/>
                <w:lang w:eastAsia="zh-CN"/>
              </w:rPr>
              <w:t>》。。。。</w:t>
            </w:r>
            <w:r>
              <w:rPr>
                <w:rFonts w:hint="eastAsia"/>
                <w:color w:val="auto"/>
                <w:lang w:val="en-US" w:eastAsia="zh-CN"/>
              </w:rPr>
              <w:t>等。</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color w:val="auto"/>
                <w:lang w:val="en-US" w:eastAsia="zh-CN"/>
              </w:rPr>
            </w:pPr>
            <w:r>
              <w:rPr>
                <w:rFonts w:hint="eastAsia"/>
                <w:color w:val="auto"/>
              </w:rPr>
              <w:t>施工规范</w:t>
            </w:r>
            <w:r>
              <w:rPr>
                <w:rFonts w:hint="eastAsia"/>
                <w:color w:val="auto"/>
                <w:lang w:eastAsia="zh-CN"/>
              </w:rPr>
              <w:t>：</w:t>
            </w:r>
            <w:r>
              <w:rPr>
                <w:rFonts w:hint="eastAsia"/>
                <w:color w:val="auto"/>
                <w:lang w:val="en-US" w:eastAsia="zh-CN"/>
              </w:rPr>
              <w:t>施工组织设计、施工方案。</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eastAsia="宋体"/>
                <w:color w:val="auto"/>
                <w:lang w:eastAsia="zh-CN"/>
              </w:rPr>
            </w:pPr>
            <w:r>
              <w:rPr>
                <w:rFonts w:hint="eastAsia"/>
                <w:color w:val="auto"/>
                <w:lang w:val="en-US" w:eastAsia="zh-CN"/>
              </w:rPr>
              <w:t>验收</w:t>
            </w:r>
            <w:r>
              <w:rPr>
                <w:rFonts w:hint="eastAsia"/>
                <w:color w:val="auto"/>
              </w:rPr>
              <w:t>结果：符合</w:t>
            </w:r>
            <w:r>
              <w:rPr>
                <w:rFonts w:hint="eastAsia"/>
                <w:color w:val="auto"/>
                <w:lang w:val="en-US" w:eastAsia="zh-CN"/>
              </w:rPr>
              <w:t>设计要求及国家和行业的有关标准规范</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color w:val="auto"/>
                <w:lang w:val="en-US" w:eastAsia="zh-CN"/>
              </w:rPr>
            </w:pPr>
            <w:r>
              <w:rPr>
                <w:rFonts w:hint="eastAsia"/>
                <w:color w:val="auto"/>
                <w:lang w:val="en-US" w:eastAsia="zh-CN"/>
              </w:rPr>
              <w:t>验收</w:t>
            </w:r>
            <w:r>
              <w:rPr>
                <w:rFonts w:hint="eastAsia"/>
                <w:color w:val="auto"/>
              </w:rPr>
              <w:t>人：</w:t>
            </w:r>
            <w:r>
              <w:rPr>
                <w:rFonts w:hint="eastAsia"/>
                <w:color w:val="auto"/>
                <w:lang w:val="en-US" w:eastAsia="zh-CN"/>
              </w:rPr>
              <w:t>华能、邱伟</w:t>
            </w:r>
            <w:r>
              <w:rPr>
                <w:rFonts w:hint="eastAsia"/>
                <w:color w:val="auto"/>
              </w:rPr>
              <w:t xml:space="preserve">    20</w:t>
            </w:r>
            <w:r>
              <w:rPr>
                <w:rFonts w:hint="eastAsia"/>
                <w:color w:val="auto"/>
                <w:lang w:val="en-US" w:eastAsia="zh-CN"/>
              </w:rPr>
              <w:t>19</w:t>
            </w:r>
            <w:r>
              <w:rPr>
                <w:rFonts w:hint="eastAsia"/>
                <w:color w:val="auto"/>
              </w:rPr>
              <w:t>.</w:t>
            </w:r>
            <w:r>
              <w:rPr>
                <w:rFonts w:hint="eastAsia"/>
                <w:color w:val="auto"/>
                <w:lang w:val="en-US" w:eastAsia="zh-CN"/>
              </w:rPr>
              <w:t>11</w:t>
            </w:r>
            <w:r>
              <w:rPr>
                <w:rFonts w:hint="eastAsia"/>
                <w:color w:val="auto"/>
              </w:rPr>
              <w:t>.</w:t>
            </w:r>
            <w:r>
              <w:rPr>
                <w:rFonts w:hint="eastAsia"/>
                <w:color w:val="auto"/>
                <w:lang w:val="en-US" w:eastAsia="zh-CN"/>
              </w:rPr>
              <w:t>05</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eastAsia"/>
                <w:color w:val="auto"/>
              </w:rPr>
            </w:pPr>
            <w:r>
              <w:rPr>
                <w:rFonts w:hint="eastAsia"/>
                <w:color w:val="auto"/>
                <w:lang w:val="en-US" w:eastAsia="zh-CN"/>
              </w:rPr>
              <w:t>设备安装调试后，自检后交客户验收，查智慧会议系统自检记录表：</w:t>
            </w:r>
          </w:p>
          <w:p>
            <w:pPr>
              <w:keepNext w:val="0"/>
              <w:keepLines w:val="0"/>
              <w:pageBreakBefore w:val="0"/>
              <w:widowControl w:val="0"/>
              <w:kinsoku/>
              <w:wordWrap/>
              <w:overflowPunct/>
              <w:topLinePunct w:val="0"/>
              <w:autoSpaceDE/>
              <w:autoSpaceDN/>
              <w:bidi w:val="0"/>
              <w:adjustRightInd/>
              <w:snapToGrid/>
              <w:spacing w:beforeLines="50" w:line="312" w:lineRule="auto"/>
              <w:textAlignment w:val="auto"/>
              <w:rPr>
                <w:rFonts w:hint="eastAsia"/>
                <w:color w:val="auto"/>
              </w:rPr>
            </w:pPr>
            <w:r>
              <w:rPr>
                <w:rFonts w:hint="eastAsia"/>
                <w:color w:val="auto"/>
              </w:rPr>
              <w:drawing>
                <wp:anchor distT="0" distB="0" distL="114300" distR="114300" simplePos="0" relativeHeight="251659264" behindDoc="0" locked="0" layoutInCell="1" allowOverlap="1">
                  <wp:simplePos x="0" y="0"/>
                  <wp:positionH relativeFrom="column">
                    <wp:posOffset>107950</wp:posOffset>
                  </wp:positionH>
                  <wp:positionV relativeFrom="paragraph">
                    <wp:posOffset>12065</wp:posOffset>
                  </wp:positionV>
                  <wp:extent cx="3200400" cy="2581910"/>
                  <wp:effectExtent l="0" t="0" r="0" b="8890"/>
                  <wp:wrapNone/>
                  <wp:docPr id="2" name="图片 2" descr="165329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53290627"/>
                          <pic:cNvPicPr>
                            <a:picLocks noChangeAspect="1"/>
                          </pic:cNvPicPr>
                        </pic:nvPicPr>
                        <pic:blipFill>
                          <a:blip r:embed="rId10"/>
                          <a:stretch>
                            <a:fillRect/>
                          </a:stretch>
                        </pic:blipFill>
                        <pic:spPr>
                          <a:xfrm>
                            <a:off x="0" y="0"/>
                            <a:ext cx="3200400" cy="25819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beforeLines="50" w:line="312" w:lineRule="auto"/>
              <w:textAlignment w:val="auto"/>
              <w:rPr>
                <w:rFonts w:hint="default" w:eastAsia="宋体"/>
                <w:color w:val="auto"/>
                <w:lang w:val="en-US" w:eastAsia="zh-CN"/>
              </w:rPr>
            </w:pPr>
            <w:r>
              <w:rPr>
                <w:rFonts w:hint="eastAsia"/>
                <w:color w:val="auto"/>
                <w:lang w:val="en-US" w:eastAsia="zh-CN"/>
              </w:rPr>
              <w:t>项目实施完成后，为确保甲方人员快速、熟练、正确的使用系统设备，对操作人员进行了培训。查培训记录：</w:t>
            </w:r>
          </w:p>
          <w:p>
            <w:pPr>
              <w:keepNext w:val="0"/>
              <w:keepLines w:val="0"/>
              <w:pageBreakBefore w:val="0"/>
              <w:widowControl w:val="0"/>
              <w:kinsoku/>
              <w:wordWrap/>
              <w:overflowPunct/>
              <w:topLinePunct w:val="0"/>
              <w:autoSpaceDE/>
              <w:autoSpaceDN/>
              <w:bidi w:val="0"/>
              <w:adjustRightInd/>
              <w:snapToGrid/>
              <w:spacing w:beforeLines="50" w:line="312" w:lineRule="auto"/>
              <w:ind w:firstLine="210" w:firstLineChars="100"/>
              <w:textAlignment w:val="auto"/>
              <w:rPr>
                <w:rFonts w:hint="eastAsia"/>
                <w:color w:val="auto"/>
              </w:rPr>
            </w:pPr>
            <w:r>
              <w:rPr>
                <w:rFonts w:hint="eastAsia" w:eastAsia="宋体"/>
                <w:color w:val="auto"/>
                <w:lang w:eastAsia="zh-CN"/>
              </w:rPr>
              <w:drawing>
                <wp:anchor distT="0" distB="0" distL="114300" distR="114300" simplePos="0" relativeHeight="251660288" behindDoc="0" locked="0" layoutInCell="1" allowOverlap="1">
                  <wp:simplePos x="0" y="0"/>
                  <wp:positionH relativeFrom="column">
                    <wp:posOffset>152400</wp:posOffset>
                  </wp:positionH>
                  <wp:positionV relativeFrom="paragraph">
                    <wp:posOffset>64135</wp:posOffset>
                  </wp:positionV>
                  <wp:extent cx="2927350" cy="2337435"/>
                  <wp:effectExtent l="0" t="0" r="6350" b="12065"/>
                  <wp:wrapNone/>
                  <wp:docPr id="6" name="图片 6" descr="1653291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3291884(1)"/>
                          <pic:cNvPicPr>
                            <a:picLocks noChangeAspect="1"/>
                          </pic:cNvPicPr>
                        </pic:nvPicPr>
                        <pic:blipFill>
                          <a:blip r:embed="rId11"/>
                          <a:stretch>
                            <a:fillRect/>
                          </a:stretch>
                        </pic:blipFill>
                        <pic:spPr>
                          <a:xfrm>
                            <a:off x="0" y="0"/>
                            <a:ext cx="2927350" cy="23374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Lines="50" w:line="312" w:lineRule="auto"/>
              <w:ind w:firstLine="210" w:firstLineChars="100"/>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beforeLines="50" w:line="312" w:lineRule="auto"/>
              <w:ind w:firstLine="210" w:firstLineChars="100"/>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beforeLines="50" w:line="312" w:lineRule="auto"/>
              <w:ind w:firstLine="210" w:firstLineChars="100"/>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beforeLines="50" w:line="312" w:lineRule="auto"/>
              <w:ind w:firstLine="210" w:firstLineChars="100"/>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beforeLines="50" w:line="312" w:lineRule="auto"/>
              <w:ind w:firstLine="210" w:firstLineChars="100"/>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beforeLines="50" w:line="312" w:lineRule="auto"/>
              <w:ind w:firstLine="210" w:firstLineChars="100"/>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beforeLines="50" w:line="312" w:lineRule="auto"/>
              <w:ind w:firstLine="210" w:firstLineChars="100"/>
              <w:textAlignment w:val="auto"/>
              <w:rPr>
                <w:rFonts w:hint="eastAsia" w:eastAsia="宋体"/>
                <w:color w:val="auto"/>
                <w:lang w:eastAsia="zh-CN"/>
              </w:rPr>
            </w:pPr>
            <w:r>
              <w:rPr>
                <w:rFonts w:hint="eastAsia"/>
                <w:color w:val="auto"/>
              </w:rPr>
              <w:t>查见</w:t>
            </w:r>
            <w:r>
              <w:rPr>
                <w:rFonts w:hint="eastAsia"/>
                <w:color w:val="auto"/>
                <w:lang w:eastAsia="zh-CN"/>
              </w:rPr>
              <w:t>长寿区行政中心智慧会议系统集成项目</w:t>
            </w:r>
            <w:r>
              <w:rPr>
                <w:rFonts w:hint="eastAsia"/>
                <w:color w:val="auto"/>
              </w:rPr>
              <w:t>验收</w:t>
            </w:r>
            <w:r>
              <w:rPr>
                <w:rFonts w:hint="eastAsia"/>
                <w:color w:val="auto"/>
                <w:lang w:val="en-US" w:eastAsia="zh-CN"/>
              </w:rPr>
              <w:t>表</w:t>
            </w:r>
          </w:p>
          <w:p>
            <w:pPr>
              <w:pStyle w:val="2"/>
              <w:keepNext w:val="0"/>
              <w:keepLines w:val="0"/>
              <w:pageBreakBefore w:val="0"/>
              <w:widowControl w:val="0"/>
              <w:kinsoku/>
              <w:wordWrap/>
              <w:overflowPunct/>
              <w:topLinePunct w:val="0"/>
              <w:autoSpaceDE/>
              <w:autoSpaceDN/>
              <w:bidi w:val="0"/>
              <w:adjustRightInd/>
              <w:snapToGrid/>
              <w:spacing w:line="312" w:lineRule="auto"/>
              <w:ind w:firstLine="230" w:firstLineChars="100"/>
              <w:textAlignment w:val="auto"/>
              <w:rPr>
                <w:rFonts w:hint="default" w:eastAsia="宋体"/>
                <w:color w:val="auto"/>
                <w:lang w:val="en-US" w:eastAsia="zh-CN"/>
              </w:rPr>
            </w:pPr>
            <w:r>
              <w:rPr>
                <w:rFonts w:hint="eastAsia"/>
                <w:color w:val="auto"/>
                <w:lang w:val="en-US" w:eastAsia="zh-CN"/>
              </w:rPr>
              <w:t>验收结论：通过。</w:t>
            </w:r>
            <w:r>
              <w:rPr>
                <w:rFonts w:hint="eastAsia"/>
                <w:color w:val="auto"/>
              </w:rPr>
              <w:t>时间：202</w:t>
            </w:r>
            <w:r>
              <w:rPr>
                <w:rFonts w:hint="eastAsia"/>
                <w:color w:val="auto"/>
                <w:lang w:val="en-US" w:eastAsia="zh-CN"/>
              </w:rPr>
              <w:t>0</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4</w:t>
            </w:r>
            <w:r>
              <w:rPr>
                <w:rFonts w:hint="eastAsia"/>
                <w:color w:val="auto"/>
              </w:rPr>
              <w:t>日</w:t>
            </w: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eastAsia="宋体"/>
                <w:color w:val="auto"/>
                <w:lang w:eastAsia="zh-CN"/>
              </w:rPr>
            </w:pPr>
            <w:r>
              <w:rPr>
                <w:rFonts w:hint="eastAsia" w:eastAsia="宋体"/>
                <w:color w:val="auto"/>
                <w:lang w:eastAsia="zh-CN"/>
              </w:rPr>
              <w:drawing>
                <wp:inline distT="0" distB="0" distL="114300" distR="114300">
                  <wp:extent cx="2337435" cy="2298065"/>
                  <wp:effectExtent l="0" t="0" r="12065" b="635"/>
                  <wp:docPr id="3" name="图片 3" descr="1653291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3291155(1)"/>
                          <pic:cNvPicPr>
                            <a:picLocks noChangeAspect="1"/>
                          </pic:cNvPicPr>
                        </pic:nvPicPr>
                        <pic:blipFill>
                          <a:blip r:embed="rId12"/>
                          <a:stretch>
                            <a:fillRect/>
                          </a:stretch>
                        </pic:blipFill>
                        <pic:spPr>
                          <a:xfrm>
                            <a:off x="0" y="0"/>
                            <a:ext cx="2337435" cy="2298065"/>
                          </a:xfrm>
                          <a:prstGeom prst="rect">
                            <a:avLst/>
                          </a:prstGeom>
                        </pic:spPr>
                      </pic:pic>
                    </a:graphicData>
                  </a:graphic>
                </wp:inline>
              </w:drawing>
            </w:r>
            <w:r>
              <w:rPr>
                <w:rFonts w:hint="eastAsia" w:eastAsia="宋体"/>
                <w:color w:val="auto"/>
                <w:lang w:eastAsia="zh-CN"/>
              </w:rPr>
              <w:drawing>
                <wp:inline distT="0" distB="0" distL="114300" distR="114300">
                  <wp:extent cx="2654300" cy="2299970"/>
                  <wp:effectExtent l="0" t="0" r="0" b="11430"/>
                  <wp:docPr id="5" name="图片 5" descr="1653291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3291184(1)"/>
                          <pic:cNvPicPr>
                            <a:picLocks noChangeAspect="1"/>
                          </pic:cNvPicPr>
                        </pic:nvPicPr>
                        <pic:blipFill>
                          <a:blip r:embed="rId13"/>
                          <a:stretch>
                            <a:fillRect/>
                          </a:stretch>
                        </pic:blipFill>
                        <pic:spPr>
                          <a:xfrm>
                            <a:off x="0" y="0"/>
                            <a:ext cx="2654300" cy="229997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lang w:val="en-US" w:eastAsia="zh-CN"/>
              </w:rPr>
            </w:pPr>
            <w:r>
              <w:rPr>
                <w:rFonts w:hint="eastAsia"/>
                <w:color w:val="auto"/>
                <w:lang w:val="en-US" w:eastAsia="zh-CN"/>
              </w:rPr>
              <w:t>负责人介绍</w:t>
            </w:r>
            <w:r>
              <w:rPr>
                <w:rFonts w:hint="eastAsia"/>
                <w:color w:val="auto"/>
                <w:lang w:eastAsia="zh-CN"/>
              </w:rPr>
              <w:t>长寿区行政中心智慧会议系统集成项目</w:t>
            </w:r>
            <w:r>
              <w:rPr>
                <w:rFonts w:hint="eastAsia"/>
                <w:color w:val="auto"/>
                <w:lang w:val="en-US" w:eastAsia="zh-CN"/>
              </w:rPr>
              <w:t>仍在运维服务，专业技术人员定期对语音平台进行巡检。查见巡检日报、周报及月报。</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抽巡检情况：</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2022年2月，针对服务器、系统应用、集成接口、管理控制台共计进行了11次日常巡检。通过巡检，发现问题1项，已完成整改。</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具体详见下表：</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215"/>
              <w:gridCol w:w="1590"/>
              <w:gridCol w:w="1432"/>
              <w:gridCol w:w="1208"/>
              <w:gridCol w:w="1245"/>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发现时间</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异常情况</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影响范围</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处置情况</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完成时间</w:t>
                  </w:r>
                </w:p>
              </w:tc>
              <w:tc>
                <w:tcPr>
                  <w:tcW w:w="1201"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原因分析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2月10日</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离线能力报错，无法正常运行</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仅离线能力无法使用</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已解决</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2月10日</w:t>
                  </w:r>
                </w:p>
              </w:tc>
              <w:tc>
                <w:tcPr>
                  <w:tcW w:w="1201"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网关挂断，导致能力无法调用</w:t>
                  </w:r>
                </w:p>
              </w:tc>
            </w:tr>
          </w:tbl>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eastAsia"/>
                <w:color w:val="auto"/>
              </w:rPr>
            </w:pPr>
            <w:r>
              <w:rPr>
                <w:rFonts w:hint="eastAsia"/>
                <w:color w:val="auto"/>
                <w:lang w:val="en-US" w:eastAsia="zh-CN"/>
              </w:rPr>
              <w:t>公司</w:t>
            </w:r>
            <w:r>
              <w:rPr>
                <w:rFonts w:hint="eastAsia"/>
                <w:color w:val="auto"/>
              </w:rPr>
              <w:t>在建项目</w:t>
            </w:r>
            <w:r>
              <w:rPr>
                <w:rFonts w:hint="eastAsia"/>
                <w:color w:val="auto"/>
                <w:lang w:val="en-US" w:eastAsia="zh-CN"/>
              </w:rPr>
              <w:t>为</w:t>
            </w:r>
            <w:r>
              <w:rPr>
                <w:rFonts w:hint="eastAsia"/>
                <w:color w:val="auto"/>
              </w:rPr>
              <w:t>“</w:t>
            </w:r>
            <w:r>
              <w:rPr>
                <w:rFonts w:hint="eastAsia"/>
                <w:color w:val="auto"/>
                <w:lang w:eastAsia="zh-CN"/>
              </w:rPr>
              <w:t>重庆智网科技有限公司省管产业单位生产试验场所网络建设扩容项目</w:t>
            </w:r>
            <w:r>
              <w:rPr>
                <w:rFonts w:hint="eastAsia"/>
                <w:color w:val="auto"/>
              </w:rPr>
              <w:t>（该项目已经实施到：设备安装阶段，项目地址：</w:t>
            </w:r>
            <w:r>
              <w:rPr>
                <w:color w:val="auto"/>
              </w:rPr>
              <w:t>重庆市</w:t>
            </w:r>
            <w:r>
              <w:rPr>
                <w:rFonts w:hint="eastAsia"/>
                <w:color w:val="auto"/>
                <w:lang w:val="en-US" w:eastAsia="zh-CN"/>
              </w:rPr>
              <w:t>渝北区鲁能星城13街区8号楼</w:t>
            </w:r>
            <w:r>
              <w:rPr>
                <w:rFonts w:hint="eastAsia"/>
                <w:color w:val="auto"/>
              </w:rPr>
              <w:t>）</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highlight w:val="none"/>
              </w:rPr>
            </w:pPr>
            <w:r>
              <w:rPr>
                <w:rFonts w:hint="eastAsia"/>
                <w:color w:val="auto"/>
                <w:highlight w:val="none"/>
              </w:rPr>
              <w:t>查，</w:t>
            </w:r>
            <w:r>
              <w:rPr>
                <w:rFonts w:hint="eastAsia"/>
                <w:color w:val="auto"/>
                <w:highlight w:val="none"/>
                <w:lang w:val="en-US" w:eastAsia="zh-CN"/>
              </w:rPr>
              <w:t>在建</w:t>
            </w:r>
            <w:r>
              <w:rPr>
                <w:rFonts w:hint="eastAsia"/>
                <w:color w:val="auto"/>
                <w:highlight w:val="none"/>
              </w:rPr>
              <w:t>项目合同：</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highlight w:val="none"/>
              </w:rPr>
            </w:pPr>
            <w:r>
              <w:rPr>
                <w:rFonts w:hint="eastAsia"/>
                <w:color w:val="auto"/>
                <w:highlight w:val="none"/>
                <w:lang w:val="en-US" w:eastAsia="zh-CN"/>
              </w:rPr>
              <w:t>签订</w:t>
            </w:r>
            <w:r>
              <w:rPr>
                <w:rFonts w:hint="eastAsia"/>
                <w:color w:val="auto"/>
                <w:highlight w:val="none"/>
              </w:rPr>
              <w:t>时间：20</w:t>
            </w:r>
            <w:r>
              <w:rPr>
                <w:rFonts w:hint="eastAsia"/>
                <w:color w:val="auto"/>
                <w:highlight w:val="none"/>
                <w:lang w:val="en-US" w:eastAsia="zh-CN"/>
              </w:rPr>
              <w:t>21</w:t>
            </w:r>
            <w:r>
              <w:rPr>
                <w:rFonts w:hint="eastAsia"/>
                <w:color w:val="auto"/>
                <w:highlight w:val="none"/>
              </w:rPr>
              <w:t>年</w:t>
            </w:r>
            <w:r>
              <w:rPr>
                <w:rFonts w:hint="eastAsia"/>
                <w:color w:val="auto"/>
                <w:highlight w:val="none"/>
                <w:lang w:val="en-US" w:eastAsia="zh-CN"/>
              </w:rPr>
              <w:t>11</w:t>
            </w:r>
            <w:r>
              <w:rPr>
                <w:rFonts w:hint="eastAsia"/>
                <w:color w:val="auto"/>
                <w:highlight w:val="none"/>
              </w:rPr>
              <w:t>月1</w:t>
            </w:r>
            <w:r>
              <w:rPr>
                <w:rFonts w:hint="eastAsia"/>
                <w:color w:val="auto"/>
                <w:highlight w:val="none"/>
                <w:lang w:val="en-US" w:eastAsia="zh-CN"/>
              </w:rPr>
              <w:t>0</w:t>
            </w:r>
            <w:r>
              <w:rPr>
                <w:rFonts w:hint="eastAsia"/>
                <w:color w:val="auto"/>
                <w:highlight w:val="none"/>
              </w:rPr>
              <w:t>日</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default"/>
                <w:color w:val="auto"/>
                <w:highlight w:val="none"/>
                <w:lang w:val="en-US"/>
              </w:rPr>
            </w:pPr>
            <w:r>
              <w:rPr>
                <w:rFonts w:hint="eastAsia"/>
                <w:color w:val="auto"/>
                <w:highlight w:val="none"/>
              </w:rPr>
              <w:t>顾客：</w:t>
            </w:r>
            <w:r>
              <w:rPr>
                <w:rFonts w:hint="eastAsia"/>
                <w:color w:val="auto"/>
                <w:highlight w:val="none"/>
                <w:lang w:val="en-US" w:eastAsia="zh-CN"/>
              </w:rPr>
              <w:t>重庆智网科技有限公司信息通信分公司</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highlight w:val="none"/>
              </w:rPr>
            </w:pPr>
            <w:r>
              <w:rPr>
                <w:rFonts w:hint="eastAsia"/>
                <w:color w:val="auto"/>
                <w:highlight w:val="none"/>
              </w:rPr>
              <w:t>项目：</w:t>
            </w:r>
            <w:r>
              <w:rPr>
                <w:rFonts w:hint="eastAsia"/>
                <w:color w:val="auto"/>
                <w:highlight w:val="none"/>
                <w:lang w:val="en-US" w:eastAsia="zh-CN"/>
              </w:rPr>
              <w:t>省管产业单位生产试验场所网络建设扩容</w:t>
            </w:r>
            <w:r>
              <w:rPr>
                <w:rFonts w:hint="eastAsia"/>
                <w:color w:val="auto"/>
                <w:highlight w:val="none"/>
              </w:rPr>
              <w:t>项目</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eastAsia" w:eastAsia="宋体"/>
                <w:color w:val="auto"/>
                <w:highlight w:val="none"/>
                <w:lang w:eastAsia="zh-CN"/>
              </w:rPr>
            </w:pPr>
            <w:r>
              <w:rPr>
                <w:rFonts w:hint="eastAsia"/>
                <w:color w:val="auto"/>
                <w:highlight w:val="none"/>
              </w:rPr>
              <w:t>合同明确了质量</w:t>
            </w:r>
            <w:r>
              <w:rPr>
                <w:rFonts w:hint="eastAsia"/>
                <w:color w:val="auto"/>
                <w:highlight w:val="none"/>
                <w:lang w:val="en-US" w:eastAsia="zh-CN"/>
              </w:rPr>
              <w:t>标准、验收标准及方法、运维技术</w:t>
            </w:r>
            <w:r>
              <w:rPr>
                <w:rFonts w:hint="eastAsia"/>
                <w:color w:val="auto"/>
                <w:highlight w:val="none"/>
              </w:rPr>
              <w:t>服务、合同标的价款、付款方式及工期、违约责任、技术要求等</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eastAsia" w:eastAsia="宋体"/>
                <w:color w:val="auto"/>
                <w:lang w:eastAsia="zh-CN"/>
              </w:rPr>
            </w:pPr>
            <w:r>
              <w:rPr>
                <w:rFonts w:hint="eastAsia"/>
                <w:color w:val="auto"/>
                <w:lang w:val="en-US" w:eastAsia="zh-CN"/>
              </w:rPr>
              <w:t>在项目现场</w:t>
            </w:r>
            <w:r>
              <w:rPr>
                <w:rFonts w:hint="eastAsia"/>
                <w:color w:val="auto"/>
              </w:rPr>
              <w:t>查见</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default"/>
                <w:color w:val="auto"/>
                <w:lang w:val="en-US"/>
              </w:rPr>
            </w:pPr>
            <w:r>
              <w:rPr>
                <w:rFonts w:hint="eastAsia"/>
                <w:color w:val="auto"/>
                <w:lang w:eastAsia="zh-CN"/>
              </w:rPr>
              <w:t>系统集成及运维服务</w:t>
            </w:r>
            <w:r>
              <w:rPr>
                <w:rFonts w:hint="eastAsia"/>
                <w:color w:val="auto"/>
              </w:rPr>
              <w:t>作业人员正在进行</w:t>
            </w:r>
            <w:r>
              <w:rPr>
                <w:rFonts w:hint="eastAsia"/>
                <w:color w:val="auto"/>
                <w:lang w:val="en-US" w:eastAsia="zh-CN"/>
              </w:rPr>
              <w:t>交换机上架及调试工作。</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安装工具：螺丝刀、</w:t>
            </w:r>
            <w:r>
              <w:rPr>
                <w:rFonts w:hint="eastAsia"/>
                <w:color w:val="auto"/>
                <w:lang w:val="en-US" w:eastAsia="zh-CN"/>
              </w:rPr>
              <w:t>人字梯</w:t>
            </w:r>
            <w:r>
              <w:rPr>
                <w:rFonts w:hint="eastAsia"/>
                <w:color w:val="auto"/>
              </w:rPr>
              <w:t>、</w:t>
            </w:r>
            <w:r>
              <w:rPr>
                <w:rFonts w:hint="eastAsia"/>
                <w:color w:val="auto"/>
                <w:lang w:val="en-US" w:eastAsia="zh-CN"/>
              </w:rPr>
              <w:t>网</w:t>
            </w:r>
            <w:r>
              <w:rPr>
                <w:rFonts w:hint="eastAsia"/>
                <w:color w:val="auto"/>
              </w:rPr>
              <w:t>线钳等</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eastAsia"/>
                <w:color w:val="auto"/>
                <w:lang w:val="en-US" w:eastAsia="zh-CN"/>
              </w:rPr>
            </w:pPr>
            <w:r>
              <w:rPr>
                <w:rFonts w:hint="eastAsia"/>
                <w:color w:val="auto"/>
                <w:lang w:val="en-US" w:eastAsia="zh-CN"/>
              </w:rPr>
              <w:t>调试工具：笔记本电脑、测线仪等</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default" w:eastAsia="宋体"/>
                <w:color w:val="auto"/>
                <w:lang w:val="en-US" w:eastAsia="zh-CN"/>
              </w:rPr>
            </w:pPr>
            <w:r>
              <w:rPr>
                <w:rFonts w:hint="eastAsia"/>
                <w:color w:val="auto"/>
              </w:rPr>
              <w:t>实施人员</w:t>
            </w:r>
            <w:r>
              <w:rPr>
                <w:rFonts w:hint="eastAsia"/>
                <w:color w:val="auto"/>
                <w:lang w:val="en-US" w:eastAsia="zh-CN"/>
              </w:rPr>
              <w:t>：陈致尧、郭毅、周建伟</w:t>
            </w: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eastAsia="宋体"/>
                <w:color w:val="auto"/>
                <w:lang w:eastAsia="zh-CN"/>
              </w:rPr>
            </w:pPr>
            <w:r>
              <w:rPr>
                <w:rFonts w:eastAsia="Times New Roman"/>
                <w:snapToGrid w:val="0"/>
                <w:color w:val="auto"/>
                <w:w w:val="0"/>
                <w:kern w:val="0"/>
                <w:sz w:val="0"/>
                <w:szCs w:val="0"/>
                <w:u w:color="000000"/>
                <w:shd w:val="clear" w:color="000000" w:fill="000000"/>
              </w:rPr>
              <w:t xml:space="preserve"> </w:t>
            </w:r>
            <w:r>
              <w:rPr>
                <w:rFonts w:hint="eastAsia" w:eastAsia="宋体"/>
                <w:color w:val="auto"/>
                <w:lang w:eastAsia="zh-CN"/>
              </w:rPr>
              <w:drawing>
                <wp:inline distT="0" distB="0" distL="114300" distR="114300">
                  <wp:extent cx="2534920" cy="2855595"/>
                  <wp:effectExtent l="0" t="0" r="5080" b="1905"/>
                  <wp:docPr id="1" name="图片 1" descr="a9b7d60dba946fc17e0c5a13bdab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9b7d60dba946fc17e0c5a13bdab833"/>
                          <pic:cNvPicPr>
                            <a:picLocks noChangeAspect="1"/>
                          </pic:cNvPicPr>
                        </pic:nvPicPr>
                        <pic:blipFill>
                          <a:blip r:embed="rId14"/>
                          <a:stretch>
                            <a:fillRect/>
                          </a:stretch>
                        </pic:blipFill>
                        <pic:spPr>
                          <a:xfrm>
                            <a:off x="0" y="0"/>
                            <a:ext cx="2534920" cy="2855595"/>
                          </a:xfrm>
                          <a:prstGeom prst="rect">
                            <a:avLst/>
                          </a:prstGeom>
                        </pic:spPr>
                      </pic:pic>
                    </a:graphicData>
                  </a:graphic>
                </wp:inline>
              </w:drawing>
            </w:r>
            <w:r>
              <w:rPr>
                <w:rFonts w:hint="eastAsia" w:eastAsia="宋体"/>
                <w:color w:val="auto"/>
                <w:lang w:eastAsia="zh-CN"/>
              </w:rPr>
              <w:drawing>
                <wp:inline distT="0" distB="0" distL="114300" distR="114300">
                  <wp:extent cx="2612390" cy="3034665"/>
                  <wp:effectExtent l="0" t="0" r="3810" b="635"/>
                  <wp:docPr id="7" name="图片 7" descr="5a15c7a9156829481a89958619a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a15c7a9156829481a89958619a7328"/>
                          <pic:cNvPicPr>
                            <a:picLocks noChangeAspect="1"/>
                          </pic:cNvPicPr>
                        </pic:nvPicPr>
                        <pic:blipFill>
                          <a:blip r:embed="rId15"/>
                          <a:srcRect r="13041"/>
                          <a:stretch>
                            <a:fillRect/>
                          </a:stretch>
                        </pic:blipFill>
                        <pic:spPr>
                          <a:xfrm>
                            <a:off x="0" y="0"/>
                            <a:ext cx="2612390" cy="30346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hAnsi="宋体" w:cs="新宋体-18030"/>
                <w:color w:val="auto"/>
                <w:szCs w:val="21"/>
              </w:rPr>
            </w:pPr>
            <w:r>
              <w:rPr>
                <w:rFonts w:hint="eastAsia" w:ascii="宋体" w:hAnsi="宋体" w:cs="新宋体-18030"/>
                <w:color w:val="auto"/>
                <w:szCs w:val="21"/>
              </w:rPr>
              <w:t>现场查见，作业人员能按方案实施要求作业，但现场作业人员未佩戴劳保防护用品，与负责人提出需注意。</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hAnsi="宋体" w:cs="新宋体-18030"/>
                <w:color w:val="auto"/>
                <w:szCs w:val="21"/>
              </w:rPr>
            </w:pPr>
            <w:r>
              <w:rPr>
                <w:rFonts w:hint="eastAsia" w:ascii="宋体" w:hAnsi="宋体" w:cs="新宋体-18030"/>
                <w:color w:val="auto"/>
                <w:szCs w:val="21"/>
              </w:rPr>
              <w:t>出示该在建项目合同、实施方案及实施日志，整个服务过程基本受控。</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hAnsi="宋体" w:cs="新宋体-18030"/>
                <w:color w:val="auto"/>
                <w:szCs w:val="21"/>
              </w:rPr>
            </w:pP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hAnsi="宋体" w:cs="新宋体-18030"/>
                <w:color w:val="auto"/>
                <w:szCs w:val="21"/>
              </w:rPr>
            </w:pPr>
            <w:r>
              <w:rPr>
                <w:rFonts w:hint="eastAsia" w:ascii="宋体" w:hAnsi="宋体" w:cs="新宋体-18030"/>
                <w:color w:val="auto"/>
                <w:szCs w:val="21"/>
              </w:rPr>
              <w:t>经查2022年无产品三方委外检测和市场监督抽查情况。</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hAnsi="宋体" w:cs="新宋体-18030"/>
                <w:color w:val="auto"/>
                <w:szCs w:val="21"/>
              </w:rPr>
            </w:pPr>
            <w:r>
              <w:rPr>
                <w:rFonts w:hint="eastAsia"/>
                <w:color w:val="auto"/>
              </w:rPr>
              <w:t>公司识别系统集成的特殊过程为:隐蔽工程，</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查：《特殊过程确认表》人员鉴定：相关人员都进行了上岗培训，能满足隐蔽工程的相关要求</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设备鉴定：公司相应的施工设备通过保养维护，设备正常，能满足施工过程的各项要求。</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工艺参数鉴定：严格按照隐蔽工程作业要求进行施工，过程能满足要求。</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color w:val="auto"/>
              </w:rPr>
            </w:pPr>
            <w:r>
              <w:rPr>
                <w:rFonts w:hint="eastAsia"/>
                <w:color w:val="auto"/>
              </w:rPr>
              <w:t>过程能力鉴定：公司对隐蔽过程进行了相关鉴定，其中包括人员鉴定、设备鉴定、作业文件，完全能满足公司对隐蔽过程的相关要求；</w:t>
            </w:r>
          </w:p>
          <w:p>
            <w:pPr>
              <w:keepNext w:val="0"/>
              <w:keepLines w:val="0"/>
              <w:pageBreakBefore w:val="0"/>
              <w:widowControl w:val="0"/>
              <w:kinsoku/>
              <w:wordWrap/>
              <w:overflowPunct/>
              <w:topLinePunct w:val="0"/>
              <w:autoSpaceDE/>
              <w:autoSpaceDN/>
              <w:bidi w:val="0"/>
              <w:adjustRightInd/>
              <w:snapToGrid/>
              <w:spacing w:beforeLines="50" w:line="312" w:lineRule="auto"/>
              <w:ind w:firstLine="420" w:firstLineChars="200"/>
              <w:textAlignment w:val="auto"/>
              <w:rPr>
                <w:rFonts w:hint="default" w:eastAsia="宋体"/>
                <w:color w:val="auto"/>
                <w:lang w:val="en-US" w:eastAsia="zh-CN"/>
              </w:rPr>
            </w:pPr>
            <w:r>
              <w:rPr>
                <w:rFonts w:hint="eastAsia"/>
                <w:color w:val="auto"/>
                <w:lang w:val="en-US" w:eastAsia="zh-CN"/>
              </w:rPr>
              <w:t>确认</w:t>
            </w:r>
            <w:r>
              <w:rPr>
                <w:rFonts w:hint="eastAsia"/>
                <w:color w:val="auto"/>
              </w:rPr>
              <w:t>人：</w:t>
            </w:r>
            <w:r>
              <w:rPr>
                <w:rFonts w:hint="eastAsia"/>
                <w:color w:val="auto"/>
                <w:lang w:val="en-US" w:eastAsia="zh-CN"/>
              </w:rPr>
              <w:t>杜谦、古鸣</w:t>
            </w:r>
            <w:r>
              <w:rPr>
                <w:rFonts w:hint="eastAsia"/>
                <w:color w:val="auto"/>
              </w:rPr>
              <w:t xml:space="preserve">            2022.0</w:t>
            </w:r>
            <w:r>
              <w:rPr>
                <w:rFonts w:hint="eastAsia"/>
                <w:color w:val="auto"/>
                <w:lang w:val="en-US" w:eastAsia="zh-CN"/>
              </w:rPr>
              <w:t>3</w:t>
            </w:r>
            <w:r>
              <w:rPr>
                <w:rFonts w:hint="eastAsia"/>
                <w:color w:val="auto"/>
              </w:rPr>
              <w:t>.</w:t>
            </w:r>
            <w:r>
              <w:rPr>
                <w:rFonts w:hint="eastAsia"/>
                <w:color w:val="auto"/>
                <w:lang w:val="en-US" w:eastAsia="zh-CN"/>
              </w:rPr>
              <w:t>15</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Times New Roman"/>
                <w:color w:val="auto"/>
                <w:kern w:val="2"/>
                <w:sz w:val="21"/>
                <w:szCs w:val="21"/>
                <w:lang w:val="en-US" w:eastAsia="zh-CN" w:bidi="ar-SA"/>
              </w:rPr>
            </w:pPr>
            <w:r>
              <w:rPr>
                <w:rFonts w:hint="eastAsia"/>
                <w:color w:val="auto"/>
              </w:rPr>
              <w:t>通过查看完工项目资料、记录及现场查见运行作业情况，</w:t>
            </w:r>
            <w:r>
              <w:rPr>
                <w:rFonts w:hint="eastAsia"/>
                <w:color w:val="auto"/>
                <w:lang w:eastAsia="zh-CN"/>
              </w:rPr>
              <w:t>系统集成及运维服务</w:t>
            </w:r>
            <w:r>
              <w:rPr>
                <w:rFonts w:hint="eastAsia"/>
                <w:color w:val="auto"/>
              </w:rPr>
              <w:t>生产和服务提供的控制及服务的放行基本有满足要求。</w:t>
            </w:r>
          </w:p>
        </w:tc>
        <w:tc>
          <w:tcPr>
            <w:tcW w:w="1585" w:type="dxa"/>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符合</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spacing w:line="400" w:lineRule="atLeast"/>
              <w:rPr>
                <w:rFonts w:ascii="宋体" w:hAnsi="宋体" w:eastAsia="宋体" w:cs="宋体"/>
                <w:color w:val="auto"/>
                <w:kern w:val="2"/>
                <w:sz w:val="21"/>
                <w:szCs w:val="21"/>
                <w:lang w:val="en-US" w:eastAsia="zh-CN" w:bidi="ar-SA"/>
              </w:rPr>
            </w:pPr>
            <w:r>
              <w:rPr>
                <w:rFonts w:hint="eastAsia" w:ascii="宋体" w:hAnsi="宋体"/>
                <w:color w:val="auto"/>
                <w:szCs w:val="21"/>
              </w:rPr>
              <w:t>标识及可追溯性</w:t>
            </w:r>
          </w:p>
        </w:tc>
        <w:tc>
          <w:tcPr>
            <w:tcW w:w="960" w:type="dxa"/>
            <w:vAlign w:val="top"/>
          </w:tcPr>
          <w:p>
            <w:pPr>
              <w:adjustRightInd w:val="0"/>
              <w:snapToGrid w:val="0"/>
              <w:jc w:val="center"/>
              <w:rPr>
                <w:rFonts w:ascii="宋体" w:hAnsi="宋体" w:eastAsia="宋体" w:cs="宋体"/>
                <w:b/>
                <w:color w:val="auto"/>
                <w:kern w:val="2"/>
                <w:sz w:val="21"/>
                <w:szCs w:val="21"/>
                <w:lang w:val="en-US" w:eastAsia="zh-CN" w:bidi="ar-SA"/>
              </w:rPr>
            </w:pPr>
            <w:r>
              <w:rPr>
                <w:rFonts w:hint="eastAsia" w:ascii="宋体" w:hAnsi="宋体" w:cs="宋体"/>
                <w:color w:val="auto"/>
                <w:szCs w:val="21"/>
              </w:rPr>
              <w:t>Q8.5.2</w:t>
            </w:r>
          </w:p>
        </w:tc>
        <w:tc>
          <w:tcPr>
            <w:tcW w:w="10004" w:type="dxa"/>
            <w:vAlign w:val="top"/>
          </w:tcPr>
          <w:p>
            <w:pPr>
              <w:spacing w:line="400" w:lineRule="exact"/>
              <w:ind w:firstLine="420" w:firstLineChars="200"/>
              <w:rPr>
                <w:color w:val="auto"/>
              </w:rPr>
            </w:pPr>
            <w:r>
              <w:rPr>
                <w:rFonts w:hint="eastAsia"/>
                <w:color w:val="auto"/>
                <w:lang w:val="en-US" w:eastAsia="zh-CN"/>
              </w:rPr>
              <w:t>公司制定了</w:t>
            </w:r>
            <w:r>
              <w:rPr>
                <w:rFonts w:hint="eastAsia" w:ascii="Times New Roman" w:hAnsi="Times New Roman" w:eastAsia="宋体" w:cs="Times New Roman"/>
                <w:color w:val="auto"/>
                <w:lang w:val="en-US" w:eastAsia="zh-CN"/>
              </w:rPr>
              <w:t>《标识和可追溯性控制程序》，根</w:t>
            </w:r>
            <w:r>
              <w:rPr>
                <w:rFonts w:hint="eastAsia"/>
                <w:color w:val="auto"/>
              </w:rPr>
              <w:t>据需要，</w:t>
            </w:r>
            <w:r>
              <w:rPr>
                <w:rFonts w:hint="eastAsia"/>
                <w:color w:val="auto"/>
                <w:lang w:eastAsia="zh-CN"/>
              </w:rPr>
              <w:t>技术部</w:t>
            </w:r>
            <w:r>
              <w:rPr>
                <w:rFonts w:hint="eastAsia"/>
                <w:color w:val="auto"/>
              </w:rPr>
              <w:t>确定所有标识的方法，采购产品的标识，主要按原料和成品来标识。</w:t>
            </w:r>
          </w:p>
          <w:p>
            <w:pPr>
              <w:spacing w:line="400" w:lineRule="exact"/>
              <w:ind w:firstLine="420" w:firstLineChars="200"/>
              <w:rPr>
                <w:color w:val="auto"/>
              </w:rPr>
            </w:pPr>
            <w:r>
              <w:rPr>
                <w:rFonts w:hint="eastAsia" w:ascii="宋体" w:hAnsi="宋体"/>
                <w:color w:val="auto"/>
                <w:szCs w:val="21"/>
              </w:rPr>
              <w:t>系统集成过程：原材料采用“标识卡”进行标识，卡上注明“原材料名称”、“规格型号”、“进厂日期”、“材料规格”、 “数量”、“检验状态”等内容；过程、产品采用检验记录进行标识；能做到追溯的目的。</w:t>
            </w:r>
          </w:p>
          <w:p>
            <w:pPr>
              <w:spacing w:line="400" w:lineRule="atLeast"/>
              <w:ind w:firstLine="420" w:firstLineChars="200"/>
              <w:rPr>
                <w:rFonts w:ascii="宋体" w:hAnsi="宋体"/>
                <w:color w:val="auto"/>
                <w:szCs w:val="21"/>
              </w:rPr>
            </w:pPr>
            <w:r>
              <w:rPr>
                <w:rFonts w:hint="eastAsia" w:ascii="宋体" w:hAnsi="宋体"/>
                <w:color w:val="auto"/>
                <w:szCs w:val="21"/>
              </w:rPr>
              <w:t>现场查见，公司软件在编制过程中对标识和可追溯性进行了规定。规定每个代码块必须标识代码块的功能、编制人、编制时间，若有修改，必须注明修改时间、修改人、修改内容等。</w:t>
            </w:r>
          </w:p>
          <w:p>
            <w:pPr>
              <w:spacing w:line="400" w:lineRule="atLeast"/>
              <w:ind w:firstLine="420" w:firstLineChars="200"/>
              <w:rPr>
                <w:rFonts w:ascii="宋体" w:hAnsi="宋体"/>
                <w:color w:val="auto"/>
                <w:szCs w:val="21"/>
              </w:rPr>
            </w:pPr>
            <w:r>
              <w:rPr>
                <w:rFonts w:hint="eastAsia" w:ascii="宋体" w:hAnsi="宋体"/>
                <w:color w:val="auto"/>
                <w:szCs w:val="21"/>
              </w:rPr>
              <w:t>对于软件设计的输出资料（软件、说明书等），必须有编号、文件名、版本号等进行标识。</w:t>
            </w:r>
          </w:p>
          <w:p>
            <w:pPr>
              <w:spacing w:line="400" w:lineRule="atLeast"/>
              <w:ind w:firstLine="420" w:firstLineChars="200"/>
              <w:rPr>
                <w:rFonts w:ascii="宋体" w:hAnsi="宋体" w:eastAsia="宋体" w:cs="宋体"/>
                <w:color w:val="auto"/>
                <w:kern w:val="2"/>
                <w:sz w:val="21"/>
                <w:szCs w:val="21"/>
                <w:lang w:val="en-US" w:eastAsia="zh-CN" w:bidi="ar-SA"/>
              </w:rPr>
            </w:pPr>
            <w:r>
              <w:rPr>
                <w:rFonts w:hint="eastAsia" w:ascii="宋体" w:hAnsi="宋体" w:cs="宋体"/>
                <w:color w:val="auto"/>
                <w:szCs w:val="21"/>
              </w:rPr>
              <w:t>标识和可追溯性基本满足要求。</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2160" w:type="dxa"/>
            <w:vAlign w:val="top"/>
          </w:tcPr>
          <w:p>
            <w:pPr>
              <w:rPr>
                <w:rFonts w:ascii="宋体" w:hAnsi="宋体" w:eastAsia="宋体" w:cs="Times New Roman"/>
                <w:color w:val="auto"/>
                <w:kern w:val="2"/>
                <w:sz w:val="21"/>
                <w:szCs w:val="21"/>
                <w:lang w:val="en-US" w:eastAsia="zh-CN" w:bidi="ar-SA"/>
              </w:rPr>
            </w:pPr>
            <w:r>
              <w:rPr>
                <w:rFonts w:hint="eastAsia" w:ascii="宋体" w:hAnsi="宋体"/>
                <w:color w:val="auto"/>
                <w:szCs w:val="21"/>
              </w:rPr>
              <w:t>顾客或外部供方的财产</w:t>
            </w:r>
          </w:p>
        </w:tc>
        <w:tc>
          <w:tcPr>
            <w:tcW w:w="960" w:type="dxa"/>
            <w:vAlign w:val="top"/>
          </w:tcPr>
          <w:p>
            <w:pPr>
              <w:adjustRightInd w:val="0"/>
              <w:snapToGrid w:val="0"/>
              <w:jc w:val="center"/>
              <w:rPr>
                <w:rFonts w:ascii="宋体" w:hAnsi="宋体" w:eastAsia="宋体" w:cs="宋体"/>
                <w:b/>
                <w:color w:val="auto"/>
                <w:kern w:val="2"/>
                <w:sz w:val="21"/>
                <w:szCs w:val="21"/>
                <w:lang w:val="en-US" w:eastAsia="zh-CN" w:bidi="ar-SA"/>
              </w:rPr>
            </w:pPr>
            <w:r>
              <w:rPr>
                <w:rFonts w:hint="eastAsia" w:ascii="宋体" w:hAnsi="宋体" w:cs="宋体"/>
                <w:color w:val="auto"/>
                <w:szCs w:val="21"/>
              </w:rPr>
              <w:t>Q8.5.3</w:t>
            </w:r>
          </w:p>
        </w:tc>
        <w:tc>
          <w:tcPr>
            <w:tcW w:w="10004" w:type="dxa"/>
            <w:vAlign w:val="top"/>
          </w:tcPr>
          <w:p>
            <w:pPr>
              <w:spacing w:line="400" w:lineRule="exact"/>
              <w:ind w:firstLine="420" w:firstLineChars="200"/>
              <w:rPr>
                <w:rFonts w:ascii="宋体" w:hAnsi="宋体" w:cs="宋体"/>
                <w:color w:val="auto"/>
                <w:szCs w:val="21"/>
              </w:rPr>
            </w:pPr>
            <w:r>
              <w:rPr>
                <w:rFonts w:hint="eastAsia" w:ascii="宋体" w:hAnsi="宋体" w:cs="宋体"/>
                <w:color w:val="auto"/>
                <w:szCs w:val="21"/>
              </w:rPr>
              <w:t xml:space="preserve">公司的顾客财产有顾客信息、合同、服务实施现场顾客的物资等，公司对顾客财产进行了保存、保护，当顾客财产丢失时，应告知顾客。在系统集成实施方案中明确了项目实施前、实施中及实施后对服务现场顾客财产的保护措施及要求。  </w:t>
            </w:r>
          </w:p>
          <w:p>
            <w:pPr>
              <w:spacing w:line="400" w:lineRule="atLeast"/>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负责人讲目前没有发生顾客或外部供方财产丢失或损坏情况。</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2160" w:type="dxa"/>
            <w:vAlign w:val="top"/>
          </w:tcPr>
          <w:p>
            <w:pPr>
              <w:spacing w:line="400" w:lineRule="exact"/>
              <w:rPr>
                <w:rFonts w:ascii="宋体" w:hAnsi="宋体" w:eastAsia="宋体" w:cs="Times New Roman"/>
                <w:color w:val="auto"/>
                <w:kern w:val="2"/>
                <w:sz w:val="21"/>
                <w:szCs w:val="21"/>
                <w:lang w:val="en-US" w:eastAsia="zh-CN" w:bidi="ar-SA"/>
              </w:rPr>
            </w:pPr>
            <w:r>
              <w:rPr>
                <w:rFonts w:hint="eastAsia" w:ascii="宋体" w:hAnsi="宋体"/>
                <w:color w:val="auto"/>
                <w:szCs w:val="21"/>
              </w:rPr>
              <w:t>防护</w:t>
            </w:r>
          </w:p>
        </w:tc>
        <w:tc>
          <w:tcPr>
            <w:tcW w:w="960" w:type="dxa"/>
            <w:vAlign w:val="top"/>
          </w:tcPr>
          <w:p>
            <w:pPr>
              <w:adjustRightInd w:val="0"/>
              <w:snapToGrid w:val="0"/>
              <w:jc w:val="center"/>
              <w:rPr>
                <w:rFonts w:ascii="宋体" w:hAnsi="宋体" w:eastAsia="宋体" w:cs="宋体"/>
                <w:b/>
                <w:color w:val="auto"/>
                <w:kern w:val="2"/>
                <w:sz w:val="21"/>
                <w:szCs w:val="21"/>
                <w:lang w:val="en-US" w:eastAsia="zh-CN" w:bidi="ar-SA"/>
              </w:rPr>
            </w:pPr>
            <w:r>
              <w:rPr>
                <w:rFonts w:hint="eastAsia" w:ascii="宋体" w:hAnsi="宋体" w:cs="宋体"/>
                <w:color w:val="auto"/>
                <w:szCs w:val="21"/>
              </w:rPr>
              <w:t>Q8.5.4</w:t>
            </w:r>
          </w:p>
        </w:tc>
        <w:tc>
          <w:tcPr>
            <w:tcW w:w="10004" w:type="dxa"/>
            <w:vAlign w:val="top"/>
          </w:tcPr>
          <w:p>
            <w:pPr>
              <w:spacing w:line="400" w:lineRule="atLeast"/>
              <w:ind w:firstLine="420" w:firstLineChars="200"/>
              <w:rPr>
                <w:rFonts w:ascii="宋体" w:hAnsi="宋体"/>
                <w:color w:val="auto"/>
                <w:szCs w:val="21"/>
              </w:rPr>
            </w:pPr>
            <w:r>
              <w:rPr>
                <w:rFonts w:hint="eastAsia" w:ascii="宋体" w:hAnsi="宋体"/>
                <w:color w:val="auto"/>
                <w:szCs w:val="21"/>
              </w:rPr>
              <w:t>软件的防护：查见，公司对软件运行环境提出要求，客户在使用过程中安装必要的杀毒软件，避免软件使用过程中被破坏。同时，对于软件、数据库等均采取双机备份，可及时恢复系统和数据。</w:t>
            </w:r>
          </w:p>
          <w:p>
            <w:pPr>
              <w:spacing w:line="400" w:lineRule="exact"/>
              <w:ind w:firstLine="420" w:firstLineChars="200"/>
              <w:rPr>
                <w:rFonts w:ascii="宋体" w:hAnsi="宋体"/>
                <w:color w:val="auto"/>
                <w:szCs w:val="21"/>
              </w:rPr>
            </w:pPr>
            <w:r>
              <w:rPr>
                <w:rFonts w:hint="eastAsia" w:ascii="宋体" w:hAnsi="宋体"/>
                <w:color w:val="auto"/>
                <w:szCs w:val="21"/>
                <w:lang w:val="en-US" w:eastAsia="zh-CN"/>
              </w:rPr>
              <w:t>产品销售及</w:t>
            </w:r>
            <w:r>
              <w:rPr>
                <w:rFonts w:hint="eastAsia" w:ascii="宋体" w:hAnsi="宋体"/>
                <w:color w:val="auto"/>
                <w:szCs w:val="21"/>
              </w:rPr>
              <w:t>系统集成项目的防护：</w:t>
            </w:r>
            <w:r>
              <w:rPr>
                <w:rFonts w:hint="eastAsia" w:ascii="宋体" w:hAnsi="宋体"/>
                <w:color w:val="auto"/>
                <w:szCs w:val="21"/>
                <w:lang w:val="en-US" w:eastAsia="zh-CN"/>
              </w:rPr>
              <w:t>负责人介绍</w:t>
            </w:r>
            <w:r>
              <w:rPr>
                <w:rFonts w:hint="eastAsia" w:ascii="宋体" w:hAnsi="宋体"/>
                <w:color w:val="auto"/>
                <w:szCs w:val="21"/>
              </w:rPr>
              <w:t>对施工设备材料</w:t>
            </w:r>
            <w:r>
              <w:rPr>
                <w:rFonts w:hint="eastAsia" w:ascii="宋体" w:hAnsi="宋体"/>
                <w:color w:val="auto"/>
                <w:szCs w:val="21"/>
                <w:lang w:val="en-US" w:eastAsia="zh-CN"/>
              </w:rPr>
              <w:t>采购、</w:t>
            </w:r>
            <w:r>
              <w:rPr>
                <w:rFonts w:hint="eastAsia" w:ascii="宋体" w:hAnsi="宋体"/>
                <w:color w:val="auto"/>
                <w:szCs w:val="21"/>
              </w:rPr>
              <w:t>搬运、储存、保管和交付进行严格控制，防止其损坏或变质</w:t>
            </w:r>
            <w:r>
              <w:rPr>
                <w:rFonts w:hint="eastAsia" w:ascii="宋体" w:hAnsi="宋体"/>
                <w:color w:val="auto"/>
                <w:szCs w:val="21"/>
                <w:lang w:eastAsia="zh-CN"/>
              </w:rPr>
              <w:t>。</w:t>
            </w:r>
            <w:r>
              <w:rPr>
                <w:rFonts w:hint="eastAsia" w:ascii="宋体" w:hAnsi="宋体"/>
                <w:color w:val="auto"/>
                <w:szCs w:val="21"/>
              </w:rPr>
              <w:t>在系统集成现场查看，已布好的线均用扎线固定或用塑料管防护，设备、仪器安装固定到位，能起到有效防护的作用。产品采用物流运输，人工搬运，现场堆放按区域划分，原包装防护，堆码整齐，保证堆放环境干燥。</w:t>
            </w:r>
          </w:p>
          <w:p>
            <w:pPr>
              <w:spacing w:line="400" w:lineRule="exact"/>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防护基本满足要求。</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spacing w:line="400" w:lineRule="exact"/>
              <w:rPr>
                <w:rFonts w:ascii="宋体" w:hAnsi="宋体" w:eastAsia="宋体" w:cs="宋体"/>
                <w:color w:val="auto"/>
                <w:kern w:val="2"/>
                <w:sz w:val="21"/>
                <w:szCs w:val="21"/>
                <w:lang w:val="en-US" w:eastAsia="zh-CN" w:bidi="ar-SA"/>
              </w:rPr>
            </w:pPr>
            <w:r>
              <w:rPr>
                <w:rFonts w:hint="eastAsia" w:ascii="宋体" w:hAnsi="宋体"/>
                <w:color w:val="auto"/>
                <w:szCs w:val="21"/>
              </w:rPr>
              <w:t>交付后活动</w:t>
            </w:r>
          </w:p>
        </w:tc>
        <w:tc>
          <w:tcPr>
            <w:tcW w:w="960" w:type="dxa"/>
            <w:vAlign w:val="top"/>
          </w:tcPr>
          <w:p>
            <w:pPr>
              <w:adjustRightInd w:val="0"/>
              <w:snapToGrid w:val="0"/>
              <w:jc w:val="center"/>
              <w:rPr>
                <w:rFonts w:ascii="宋体" w:hAnsi="宋体" w:eastAsia="宋体" w:cs="宋体"/>
                <w:color w:val="auto"/>
                <w:kern w:val="2"/>
                <w:sz w:val="21"/>
                <w:szCs w:val="21"/>
                <w:lang w:val="en-US" w:eastAsia="zh-CN" w:bidi="ar-SA"/>
              </w:rPr>
            </w:pPr>
            <w:r>
              <w:rPr>
                <w:rFonts w:hint="eastAsia" w:ascii="宋体" w:hAnsi="宋体" w:cs="宋体"/>
                <w:color w:val="auto"/>
                <w:szCs w:val="21"/>
              </w:rPr>
              <w:t>Q8.5.5</w:t>
            </w:r>
          </w:p>
        </w:tc>
        <w:tc>
          <w:tcPr>
            <w:tcW w:w="10004" w:type="dxa"/>
            <w:vAlign w:val="top"/>
          </w:tcPr>
          <w:p>
            <w:pPr>
              <w:spacing w:line="400" w:lineRule="exact"/>
              <w:rPr>
                <w:rFonts w:ascii="宋体" w:hAnsi="宋体" w:cs="宋体"/>
                <w:color w:val="auto"/>
                <w:szCs w:val="21"/>
              </w:rPr>
            </w:pPr>
            <w:r>
              <w:rPr>
                <w:rFonts w:hint="eastAsia" w:ascii="宋体" w:hAnsi="宋体" w:cs="宋体"/>
                <w:color w:val="auto"/>
                <w:szCs w:val="21"/>
              </w:rPr>
              <w:t>公司明确产品和服务相关交付后活动的安排及管控要求，包括满足以下各项内容要求。如:</w:t>
            </w:r>
          </w:p>
          <w:p>
            <w:pPr>
              <w:spacing w:line="400" w:lineRule="exact"/>
              <w:rPr>
                <w:rFonts w:ascii="宋体" w:hAnsi="宋体" w:cs="宋体"/>
                <w:color w:val="auto"/>
                <w:szCs w:val="21"/>
              </w:rPr>
            </w:pPr>
            <w:r>
              <w:rPr>
                <w:rFonts w:hint="eastAsia" w:ascii="宋体" w:hAnsi="宋体" w:cs="宋体"/>
                <w:color w:val="auto"/>
                <w:szCs w:val="21"/>
              </w:rPr>
              <w:t>a）法律法规要求；</w:t>
            </w:r>
          </w:p>
          <w:p>
            <w:pPr>
              <w:spacing w:line="400" w:lineRule="exact"/>
              <w:rPr>
                <w:rFonts w:ascii="宋体" w:hAnsi="宋体" w:cs="宋体"/>
                <w:color w:val="auto"/>
                <w:szCs w:val="21"/>
              </w:rPr>
            </w:pPr>
            <w:r>
              <w:rPr>
                <w:rFonts w:hint="eastAsia" w:ascii="宋体" w:hAnsi="宋体" w:cs="宋体"/>
                <w:color w:val="auto"/>
                <w:szCs w:val="21"/>
              </w:rPr>
              <w:t>b）与产品和服务相关的潜在不期望的后果；</w:t>
            </w:r>
          </w:p>
          <w:p>
            <w:pPr>
              <w:spacing w:line="400" w:lineRule="exact"/>
              <w:rPr>
                <w:rFonts w:ascii="宋体" w:hAnsi="宋体" w:cs="宋体"/>
                <w:color w:val="auto"/>
                <w:szCs w:val="21"/>
              </w:rPr>
            </w:pPr>
            <w:r>
              <w:rPr>
                <w:rFonts w:hint="eastAsia" w:ascii="宋体" w:hAnsi="宋体" w:cs="宋体"/>
                <w:color w:val="auto"/>
                <w:szCs w:val="21"/>
              </w:rPr>
              <w:t>c）其产品和服务的性质、用途和预期寿命；</w:t>
            </w:r>
          </w:p>
          <w:p>
            <w:pPr>
              <w:spacing w:line="400" w:lineRule="exact"/>
              <w:rPr>
                <w:rFonts w:ascii="宋体" w:hAnsi="宋体" w:cs="宋体"/>
                <w:color w:val="auto"/>
                <w:szCs w:val="21"/>
              </w:rPr>
            </w:pPr>
            <w:r>
              <w:rPr>
                <w:rFonts w:hint="eastAsia" w:ascii="宋体" w:hAnsi="宋体" w:cs="宋体"/>
                <w:color w:val="auto"/>
                <w:szCs w:val="21"/>
              </w:rPr>
              <w:t>d）顾客要求；</w:t>
            </w:r>
          </w:p>
          <w:p>
            <w:pPr>
              <w:spacing w:line="400" w:lineRule="exact"/>
              <w:rPr>
                <w:rFonts w:ascii="宋体" w:hAnsi="宋体" w:cs="宋体"/>
                <w:color w:val="auto"/>
                <w:szCs w:val="21"/>
              </w:rPr>
            </w:pPr>
            <w:r>
              <w:rPr>
                <w:rFonts w:hint="eastAsia" w:ascii="宋体" w:hAnsi="宋体" w:cs="宋体"/>
                <w:color w:val="auto"/>
                <w:szCs w:val="21"/>
              </w:rPr>
              <w:t>e）顾客反馈。</w:t>
            </w:r>
          </w:p>
          <w:p>
            <w:pPr>
              <w:spacing w:line="400" w:lineRule="exact"/>
              <w:rPr>
                <w:rFonts w:ascii="宋体" w:hAnsi="宋体" w:cs="宋体"/>
                <w:color w:val="auto"/>
                <w:szCs w:val="21"/>
              </w:rPr>
            </w:pPr>
            <w:r>
              <w:rPr>
                <w:rFonts w:hint="eastAsia" w:ascii="宋体" w:hAnsi="宋体" w:cs="宋体"/>
                <w:color w:val="auto"/>
                <w:szCs w:val="21"/>
              </w:rPr>
              <w:t>此外，也包括：交付后活动可能含的担保条款所规定的相关活动，诸如合同规定的售后服务等。</w:t>
            </w:r>
          </w:p>
          <w:p>
            <w:pPr>
              <w:spacing w:line="400" w:lineRule="exact"/>
              <w:ind w:firstLine="420" w:firstLineChars="200"/>
              <w:rPr>
                <w:rFonts w:ascii="宋体" w:hAnsi="宋体" w:cs="宋体"/>
                <w:color w:val="auto"/>
                <w:szCs w:val="21"/>
              </w:rPr>
            </w:pPr>
            <w:r>
              <w:rPr>
                <w:rFonts w:hint="eastAsia" w:ascii="宋体" w:hAnsi="宋体" w:cs="宋体"/>
                <w:color w:val="auto"/>
                <w:szCs w:val="21"/>
              </w:rPr>
              <w:t>查问，对于已经交付的软件及系统集成项目，公司承诺：软件</w:t>
            </w:r>
            <w:r>
              <w:rPr>
                <w:rFonts w:hint="eastAsia" w:ascii="宋体" w:hAnsi="宋体" w:cs="宋体"/>
                <w:color w:val="auto"/>
                <w:szCs w:val="21"/>
                <w:lang w:eastAsia="zh-CN"/>
              </w:rPr>
              <w:t>、</w:t>
            </w:r>
            <w:r>
              <w:rPr>
                <w:rFonts w:hint="eastAsia" w:ascii="宋体" w:hAnsi="宋体" w:cs="宋体"/>
                <w:color w:val="auto"/>
                <w:szCs w:val="21"/>
                <w:lang w:val="en-US" w:eastAsia="zh-CN"/>
              </w:rPr>
              <w:t>硬件</w:t>
            </w:r>
            <w:r>
              <w:rPr>
                <w:rFonts w:hint="eastAsia" w:ascii="宋体" w:hAnsi="宋体" w:cs="宋体"/>
                <w:color w:val="auto"/>
                <w:szCs w:val="21"/>
              </w:rPr>
              <w:t>或项目交付后随时跟踪质量状况，发现问题及时进行解决。公司的售后服务主要通过远程服务解决和上门服务解决两种方式。查，公司在项目实施方案内策划了售后管理的要求。</w:t>
            </w:r>
          </w:p>
          <w:p>
            <w:pPr>
              <w:spacing w:line="400" w:lineRule="exact"/>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-现场记录及沟通确认：已基本满足交付后活动的要求</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160" w:type="dxa"/>
            <w:vAlign w:val="top"/>
          </w:tcPr>
          <w:p>
            <w:pPr>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更改控制</w:t>
            </w:r>
          </w:p>
        </w:tc>
        <w:tc>
          <w:tcPr>
            <w:tcW w:w="960" w:type="dxa"/>
            <w:vAlign w:val="top"/>
          </w:tcPr>
          <w:p>
            <w:pPr>
              <w:adjustRightInd w:val="0"/>
              <w:snapToGrid w:val="0"/>
              <w:jc w:val="center"/>
              <w:rPr>
                <w:rFonts w:hint="eastAsia" w:ascii="宋体" w:hAnsi="宋体" w:eastAsia="宋体" w:cs="宋体"/>
                <w:b/>
                <w:color w:val="auto"/>
                <w:kern w:val="2"/>
                <w:sz w:val="21"/>
                <w:szCs w:val="21"/>
                <w:lang w:val="en-US" w:eastAsia="zh-CN" w:bidi="ar-SA"/>
              </w:rPr>
            </w:pPr>
            <w:r>
              <w:rPr>
                <w:rFonts w:hint="eastAsia" w:ascii="宋体" w:hAnsi="宋体" w:cs="宋体"/>
                <w:color w:val="auto"/>
                <w:szCs w:val="21"/>
              </w:rPr>
              <w:t>Q8.5.6</w:t>
            </w:r>
          </w:p>
        </w:tc>
        <w:tc>
          <w:tcPr>
            <w:tcW w:w="10004" w:type="dxa"/>
            <w:vAlign w:val="top"/>
          </w:tcPr>
          <w:p>
            <w:pPr>
              <w:spacing w:line="400" w:lineRule="exact"/>
              <w:ind w:firstLine="420" w:firstLineChars="200"/>
              <w:rPr>
                <w:rFonts w:ascii="宋体" w:hAnsi="宋体"/>
                <w:color w:val="auto"/>
                <w:szCs w:val="21"/>
              </w:rPr>
            </w:pPr>
            <w:r>
              <w:rPr>
                <w:rFonts w:hint="eastAsia" w:ascii="宋体" w:hAnsi="宋体"/>
                <w:color w:val="auto"/>
                <w:szCs w:val="21"/>
              </w:rPr>
              <w:t>查，公司对产品实现过程的更改策划了管理要求。主要包括：方案更改、产品信息更改等。</w:t>
            </w:r>
          </w:p>
          <w:p>
            <w:pPr>
              <w:spacing w:line="400" w:lineRule="exact"/>
              <w:ind w:firstLine="420" w:firstLineChars="200"/>
              <w:rPr>
                <w:rFonts w:ascii="宋体" w:hAnsi="宋体"/>
                <w:color w:val="auto"/>
                <w:szCs w:val="21"/>
              </w:rPr>
            </w:pPr>
            <w:r>
              <w:rPr>
                <w:rFonts w:hint="eastAsia" w:ascii="宋体" w:hAnsi="宋体"/>
                <w:color w:val="auto"/>
                <w:szCs w:val="21"/>
              </w:rPr>
              <w:t>现场查，公司对于更改信息的管理，均为重新发放更改文件，并回收作废的文件。</w:t>
            </w:r>
          </w:p>
          <w:p>
            <w:pPr>
              <w:spacing w:line="400" w:lineRule="exact"/>
              <w:ind w:firstLine="420" w:firstLineChars="200"/>
              <w:rPr>
                <w:rFonts w:ascii="宋体" w:hAnsi="宋体"/>
                <w:color w:val="auto"/>
                <w:szCs w:val="21"/>
              </w:rPr>
            </w:pPr>
            <w:r>
              <w:rPr>
                <w:rFonts w:hint="eastAsia" w:ascii="宋体" w:hAnsi="宋体"/>
                <w:color w:val="auto"/>
                <w:szCs w:val="21"/>
              </w:rPr>
              <w:t>查，对于方案、产品信息等更改，必须经过评审，确认能满足要求后方能进行，具体按文件管理要求。</w:t>
            </w:r>
          </w:p>
          <w:p>
            <w:pPr>
              <w:spacing w:line="400" w:lineRule="exact"/>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查，近期暂无方案、产品信息变更的情况。</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2160" w:type="dxa"/>
          </w:tcPr>
          <w:p>
            <w:pPr>
              <w:rPr>
                <w:rFonts w:ascii="宋体" w:hAnsi="宋体" w:cs="新宋体"/>
                <w:color w:val="auto"/>
                <w:szCs w:val="21"/>
              </w:rPr>
            </w:pPr>
            <w:r>
              <w:rPr>
                <w:rFonts w:hint="eastAsia" w:ascii="宋体" w:hAnsi="宋体" w:cs="新宋体"/>
                <w:color w:val="auto"/>
                <w:szCs w:val="21"/>
              </w:rPr>
              <w:t>不合格输出的控制</w:t>
            </w:r>
          </w:p>
        </w:tc>
        <w:tc>
          <w:tcPr>
            <w:tcW w:w="960" w:type="dxa"/>
          </w:tcPr>
          <w:p>
            <w:pPr>
              <w:adjustRightInd w:val="0"/>
              <w:snapToGrid w:val="0"/>
              <w:jc w:val="center"/>
              <w:rPr>
                <w:rFonts w:ascii="宋体" w:hAnsi="宋体" w:cs="新宋体"/>
                <w:color w:val="auto"/>
                <w:szCs w:val="21"/>
              </w:rPr>
            </w:pPr>
            <w:r>
              <w:rPr>
                <w:rFonts w:hint="eastAsia" w:ascii="宋体" w:hAnsi="宋体" w:cs="新宋体"/>
                <w:color w:val="auto"/>
                <w:szCs w:val="21"/>
              </w:rPr>
              <w:t>Q8.7</w:t>
            </w:r>
          </w:p>
        </w:tc>
        <w:tc>
          <w:tcPr>
            <w:tcW w:w="10004" w:type="dxa"/>
            <w:vAlign w:val="top"/>
          </w:tcPr>
          <w:p>
            <w:pPr>
              <w:spacing w:line="360" w:lineRule="auto"/>
              <w:ind w:firstLine="420" w:firstLineChars="200"/>
              <w:rPr>
                <w:rFonts w:ascii="宋体" w:hAnsi="宋体"/>
                <w:color w:val="auto"/>
                <w:szCs w:val="21"/>
              </w:rPr>
            </w:pPr>
            <w:r>
              <w:rPr>
                <w:rFonts w:hint="eastAsia" w:ascii="宋体" w:hAnsi="宋体"/>
                <w:color w:val="auto"/>
                <w:szCs w:val="21"/>
              </w:rPr>
              <w:t>公司制定《</w:t>
            </w:r>
            <w:r>
              <w:rPr>
                <w:rFonts w:hint="eastAsia" w:ascii="宋体" w:hAnsi="宋体"/>
                <w:color w:val="auto"/>
                <w:szCs w:val="21"/>
                <w:lang w:val="zh-CN"/>
              </w:rPr>
              <w:t>不合格品控制程序</w:t>
            </w:r>
            <w:r>
              <w:rPr>
                <w:rFonts w:hint="eastAsia" w:ascii="宋体" w:hAnsi="宋体"/>
                <w:color w:val="auto"/>
                <w:szCs w:val="21"/>
              </w:rPr>
              <w:t>》明确了各类、各阶段的不合格的控制管控要求，并实施对不合格的处置方法选择、采取措施的程度取决于不合格的性质及其对产品的影响程度。公司编制了《</w:t>
            </w:r>
            <w:r>
              <w:rPr>
                <w:rFonts w:hint="eastAsia" w:ascii="宋体" w:hAnsi="宋体"/>
                <w:color w:val="auto"/>
                <w:szCs w:val="21"/>
                <w:lang w:eastAsia="zh-CN"/>
              </w:rPr>
              <w:t>不合格品控制程序</w:t>
            </w:r>
            <w:r>
              <w:rPr>
                <w:rFonts w:hint="eastAsia" w:ascii="宋体" w:hAnsi="宋体"/>
                <w:color w:val="auto"/>
                <w:szCs w:val="21"/>
              </w:rPr>
              <w:t>》，对不合格品的控制及其职责、权限及要求进行了规定。</w:t>
            </w:r>
          </w:p>
          <w:p>
            <w:pPr>
              <w:spacing w:line="360" w:lineRule="auto"/>
              <w:rPr>
                <w:rFonts w:ascii="宋体" w:hAnsi="宋体"/>
                <w:color w:val="auto"/>
                <w:szCs w:val="21"/>
              </w:rPr>
            </w:pPr>
            <w:r>
              <w:rPr>
                <w:rFonts w:hint="eastAsia" w:ascii="宋体" w:hAnsi="宋体"/>
                <w:color w:val="auto"/>
                <w:szCs w:val="21"/>
              </w:rPr>
              <w:t>抽查：《</w:t>
            </w:r>
            <w:r>
              <w:rPr>
                <w:rFonts w:hint="eastAsia" w:ascii="宋体" w:hAnsi="宋体"/>
                <w:color w:val="auto"/>
                <w:szCs w:val="21"/>
                <w:lang w:val="en-US" w:eastAsia="zh-CN"/>
              </w:rPr>
              <w:t>现场</w:t>
            </w:r>
            <w:r>
              <w:rPr>
                <w:rFonts w:hint="eastAsia" w:ascii="宋体" w:hAnsi="宋体"/>
                <w:color w:val="auto"/>
                <w:szCs w:val="21"/>
              </w:rPr>
              <w:t>检查问题清单》</w:t>
            </w:r>
          </w:p>
          <w:p>
            <w:pPr>
              <w:spacing w:line="360" w:lineRule="auto"/>
              <w:rPr>
                <w:rFonts w:hint="eastAsia" w:ascii="宋体" w:hAnsi="宋体" w:eastAsia="宋体"/>
                <w:color w:val="auto"/>
                <w:szCs w:val="21"/>
                <w:lang w:eastAsia="zh-CN"/>
              </w:rPr>
            </w:pPr>
            <w:r>
              <w:rPr>
                <w:rFonts w:hint="eastAsia" w:ascii="宋体" w:hAnsi="宋体"/>
                <w:color w:val="auto"/>
                <w:szCs w:val="21"/>
              </w:rPr>
              <w:t>部门：</w:t>
            </w:r>
            <w:r>
              <w:rPr>
                <w:rFonts w:hint="eastAsia" w:ascii="宋体" w:hAnsi="宋体"/>
                <w:color w:val="auto"/>
                <w:szCs w:val="21"/>
                <w:lang w:eastAsia="zh-CN"/>
              </w:rPr>
              <w:t>技术部</w:t>
            </w:r>
          </w:p>
          <w:p>
            <w:pPr>
              <w:rPr>
                <w:rFonts w:hint="eastAsia" w:ascii="宋体" w:hAnsi="宋体"/>
                <w:color w:val="auto"/>
                <w:szCs w:val="21"/>
              </w:rPr>
            </w:pPr>
            <w:r>
              <w:rPr>
                <w:rFonts w:hint="eastAsia" w:ascii="宋体" w:hAnsi="宋体"/>
                <w:color w:val="auto"/>
                <w:szCs w:val="21"/>
              </w:rPr>
              <w:t>发现时间：202</w:t>
            </w:r>
            <w:r>
              <w:rPr>
                <w:rFonts w:hint="eastAsia" w:ascii="宋体" w:hAnsi="宋体"/>
                <w:color w:val="auto"/>
                <w:szCs w:val="21"/>
                <w:lang w:val="en-US" w:eastAsia="zh-CN"/>
              </w:rPr>
              <w:t>2</w:t>
            </w:r>
            <w:r>
              <w:rPr>
                <w:rFonts w:hint="eastAsia" w:ascii="宋体" w:hAnsi="宋体"/>
                <w:color w:val="auto"/>
                <w:szCs w:val="21"/>
              </w:rPr>
              <w:t>年</w:t>
            </w:r>
            <w:r>
              <w:rPr>
                <w:rFonts w:hint="eastAsia" w:ascii="宋体" w:hAnsi="宋体"/>
                <w:color w:val="auto"/>
                <w:szCs w:val="21"/>
                <w:lang w:val="en-US" w:eastAsia="zh-CN"/>
              </w:rPr>
              <w:t>4</w:t>
            </w:r>
            <w:r>
              <w:rPr>
                <w:rFonts w:hint="eastAsia" w:ascii="宋体" w:hAnsi="宋体"/>
                <w:color w:val="auto"/>
                <w:szCs w:val="21"/>
              </w:rPr>
              <w:t>月</w:t>
            </w:r>
            <w:r>
              <w:rPr>
                <w:rFonts w:hint="eastAsia" w:ascii="宋体" w:hAnsi="宋体"/>
                <w:color w:val="auto"/>
                <w:szCs w:val="21"/>
                <w:lang w:val="en-US" w:eastAsia="zh-CN"/>
              </w:rPr>
              <w:t>18</w:t>
            </w:r>
            <w:r>
              <w:rPr>
                <w:rFonts w:hint="eastAsia" w:ascii="宋体" w:hAnsi="宋体"/>
                <w:color w:val="auto"/>
                <w:szCs w:val="21"/>
              </w:rPr>
              <w:t>日</w:t>
            </w:r>
          </w:p>
          <w:p>
            <w:pPr>
              <w:rPr>
                <w:rFonts w:hint="eastAsia" w:ascii="宋体" w:hAnsi="宋体"/>
                <w:color w:val="auto"/>
                <w:szCs w:val="21"/>
              </w:rPr>
            </w:pPr>
            <w:r>
              <w:rPr>
                <w:rFonts w:hint="eastAsia" w:ascii="宋体" w:hAnsi="宋体"/>
                <w:color w:val="auto"/>
                <w:szCs w:val="21"/>
              </w:rPr>
              <w:t>不符合描述：“</w:t>
            </w:r>
            <w:r>
              <w:rPr>
                <w:rFonts w:hint="eastAsia" w:ascii="宋体" w:hAnsi="宋体"/>
                <w:color w:val="auto"/>
                <w:szCs w:val="21"/>
                <w:lang w:val="en-US" w:eastAsia="zh-CN"/>
              </w:rPr>
              <w:t>省管产业单位生产试验场所网络建设扩容</w:t>
            </w:r>
            <w:r>
              <w:rPr>
                <w:rFonts w:hint="eastAsia" w:ascii="宋体" w:hAnsi="宋体"/>
                <w:color w:val="auto"/>
                <w:szCs w:val="21"/>
              </w:rPr>
              <w:t>项目</w:t>
            </w:r>
            <w:r>
              <w:rPr>
                <w:rFonts w:hint="eastAsia" w:ascii="宋体" w:hAnsi="宋体"/>
                <w:color w:val="auto"/>
                <w:szCs w:val="21"/>
                <w:lang w:val="en-US" w:eastAsia="zh-CN"/>
              </w:rPr>
              <w:t>18楼楼层接线有一处末完成”。</w:t>
            </w:r>
          </w:p>
          <w:p>
            <w:pPr>
              <w:rPr>
                <w:rFonts w:hint="eastAsia" w:ascii="宋体" w:hAnsi="宋体"/>
                <w:color w:val="auto"/>
                <w:szCs w:val="21"/>
              </w:rPr>
            </w:pPr>
            <w:r>
              <w:rPr>
                <w:rFonts w:hint="eastAsia" w:ascii="宋体" w:hAnsi="宋体"/>
                <w:color w:val="auto"/>
                <w:szCs w:val="21"/>
              </w:rPr>
              <w:t>原因：</w:t>
            </w:r>
            <w:r>
              <w:rPr>
                <w:rFonts w:hint="eastAsia" w:ascii="宋体" w:hAnsi="宋体"/>
                <w:color w:val="auto"/>
                <w:szCs w:val="21"/>
                <w:lang w:val="en-US" w:eastAsia="zh-CN"/>
              </w:rPr>
              <w:t>安装时因客户家具末到现场，导致遗漏</w:t>
            </w:r>
            <w:r>
              <w:rPr>
                <w:rFonts w:hint="eastAsia" w:ascii="宋体" w:hAnsi="宋体"/>
                <w:color w:val="auto"/>
                <w:szCs w:val="21"/>
              </w:rPr>
              <w:t>。</w:t>
            </w:r>
          </w:p>
          <w:p>
            <w:pPr>
              <w:rPr>
                <w:rFonts w:hint="eastAsia" w:ascii="宋体" w:hAnsi="宋体"/>
                <w:color w:val="auto"/>
                <w:szCs w:val="21"/>
              </w:rPr>
            </w:pPr>
            <w:r>
              <w:rPr>
                <w:rFonts w:hint="eastAsia" w:ascii="宋体" w:hAnsi="宋体"/>
                <w:color w:val="auto"/>
                <w:szCs w:val="21"/>
              </w:rPr>
              <w:t>处置方法：</w:t>
            </w:r>
            <w:r>
              <w:rPr>
                <w:rFonts w:hint="eastAsia" w:ascii="宋体" w:hAnsi="宋体"/>
                <w:color w:val="auto"/>
                <w:szCs w:val="21"/>
                <w:lang w:val="en-US" w:eastAsia="zh-CN"/>
              </w:rPr>
              <w:t>安排人员在机房跳线，楼层接线</w:t>
            </w:r>
            <w:r>
              <w:rPr>
                <w:rFonts w:hint="eastAsia" w:ascii="宋体" w:hAnsi="宋体"/>
                <w:color w:val="auto"/>
                <w:szCs w:val="21"/>
              </w:rPr>
              <w:t>。</w:t>
            </w:r>
          </w:p>
          <w:p>
            <w:pPr>
              <w:rPr>
                <w:rFonts w:hint="eastAsia" w:ascii="宋体" w:hAnsi="宋体"/>
                <w:color w:val="auto"/>
                <w:szCs w:val="21"/>
              </w:rPr>
            </w:pPr>
            <w:r>
              <w:rPr>
                <w:rFonts w:hint="eastAsia" w:ascii="宋体" w:hAnsi="宋体"/>
                <w:color w:val="auto"/>
                <w:szCs w:val="21"/>
              </w:rPr>
              <w:t>验证情况：按纠正措施实施；</w:t>
            </w:r>
          </w:p>
          <w:p>
            <w:pPr>
              <w:rPr>
                <w:rFonts w:hint="eastAsia" w:ascii="宋体" w:hAnsi="宋体"/>
                <w:color w:val="auto"/>
                <w:szCs w:val="21"/>
              </w:rPr>
            </w:pPr>
            <w:r>
              <w:rPr>
                <w:rFonts w:hint="eastAsia" w:ascii="宋体" w:hAnsi="宋体"/>
                <w:color w:val="auto"/>
                <w:szCs w:val="21"/>
              </w:rPr>
              <w:t>复验人：</w:t>
            </w:r>
            <w:r>
              <w:rPr>
                <w:rFonts w:hint="eastAsia" w:ascii="宋体" w:hAnsi="宋体"/>
                <w:color w:val="auto"/>
                <w:szCs w:val="21"/>
                <w:lang w:val="en-US" w:eastAsia="zh-CN"/>
              </w:rPr>
              <w:t>古鸣</w:t>
            </w:r>
            <w:r>
              <w:rPr>
                <w:rFonts w:hint="eastAsia" w:ascii="宋体" w:hAnsi="宋体"/>
                <w:color w:val="auto"/>
                <w:szCs w:val="21"/>
              </w:rPr>
              <w:t xml:space="preserve">  202</w:t>
            </w:r>
            <w:r>
              <w:rPr>
                <w:rFonts w:hint="eastAsia" w:ascii="宋体" w:hAnsi="宋体"/>
                <w:color w:val="auto"/>
                <w:szCs w:val="21"/>
                <w:lang w:val="en-US" w:eastAsia="zh-CN"/>
              </w:rPr>
              <w:t>2</w:t>
            </w:r>
            <w:r>
              <w:rPr>
                <w:rFonts w:hint="eastAsia" w:ascii="宋体" w:hAnsi="宋体"/>
                <w:color w:val="auto"/>
                <w:szCs w:val="21"/>
              </w:rPr>
              <w:t>年</w:t>
            </w:r>
            <w:r>
              <w:rPr>
                <w:rFonts w:hint="eastAsia" w:ascii="宋体" w:hAnsi="宋体"/>
                <w:color w:val="auto"/>
                <w:szCs w:val="21"/>
                <w:lang w:val="en-US" w:eastAsia="zh-CN"/>
              </w:rPr>
              <w:t>4</w:t>
            </w:r>
            <w:r>
              <w:rPr>
                <w:rFonts w:hint="eastAsia" w:ascii="宋体" w:hAnsi="宋体"/>
                <w:color w:val="auto"/>
                <w:szCs w:val="21"/>
              </w:rPr>
              <w:t>月</w:t>
            </w:r>
            <w:r>
              <w:rPr>
                <w:rFonts w:hint="eastAsia" w:ascii="宋体" w:hAnsi="宋体"/>
                <w:color w:val="auto"/>
                <w:szCs w:val="21"/>
                <w:lang w:val="en-US" w:eastAsia="zh-CN"/>
              </w:rPr>
              <w:t>18</w:t>
            </w:r>
            <w:r>
              <w:rPr>
                <w:rFonts w:hint="eastAsia" w:ascii="宋体" w:hAnsi="宋体"/>
                <w:color w:val="auto"/>
                <w:szCs w:val="21"/>
              </w:rPr>
              <w:t>日</w:t>
            </w:r>
          </w:p>
          <w:p>
            <w:pPr>
              <w:spacing w:line="360" w:lineRule="auto"/>
              <w:rPr>
                <w:rFonts w:ascii="宋体" w:hAnsi="宋体" w:eastAsia="宋体" w:cs="Times New Roman"/>
                <w:color w:val="auto"/>
                <w:kern w:val="2"/>
                <w:sz w:val="21"/>
                <w:szCs w:val="21"/>
                <w:lang w:val="en-US" w:eastAsia="zh-CN" w:bidi="ar-SA"/>
              </w:rPr>
            </w:pPr>
            <w:r>
              <w:rPr>
                <w:rFonts w:hint="eastAsia" w:ascii="宋体" w:hAnsi="宋体"/>
                <w:color w:val="auto"/>
                <w:szCs w:val="21"/>
              </w:rPr>
              <w:t>经查，该公司体系运行以来未发生对不合格品进行让步放行的情况，部门对不合格品的性质、处理的措施及结论的结果进行了记录及保持。</w:t>
            </w:r>
          </w:p>
        </w:tc>
        <w:tc>
          <w:tcPr>
            <w:tcW w:w="1585" w:type="dxa"/>
            <w:vAlign w:val="top"/>
          </w:tcPr>
          <w:p>
            <w:pPr>
              <w:rPr>
                <w:rFonts w:hint="default" w:ascii="Times New Roman" w:hAnsi="Times New Roman" w:eastAsia="宋体" w:cs="Times New Roman"/>
                <w:color w:val="auto"/>
                <w:kern w:val="2"/>
                <w:sz w:val="21"/>
                <w:lang w:val="en-US" w:eastAsia="zh-CN" w:bidi="ar-SA"/>
              </w:rPr>
            </w:pPr>
          </w:p>
        </w:tc>
      </w:tr>
    </w:tbl>
    <w:p>
      <w:pPr>
        <w:spacing w:line="480" w:lineRule="exact"/>
        <w:jc w:val="center"/>
        <w:rPr>
          <w:rFonts w:ascii="隶书" w:hAnsi="宋体" w:eastAsia="隶书"/>
          <w:bCs/>
          <w:color w:val="auto"/>
          <w:sz w:val="36"/>
          <w:szCs w:val="36"/>
        </w:rPr>
      </w:pPr>
    </w:p>
    <w:p>
      <w:pPr>
        <w:pStyle w:val="9"/>
        <w:rPr>
          <w:color w:val="auto"/>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p>
      <w:pPr>
        <w:rPr>
          <w:color w:val="auto"/>
        </w:rPr>
      </w:pP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w:t>
            </w:r>
            <w:r>
              <w:rPr>
                <w:rFonts w:hint="eastAsia"/>
                <w:color w:val="auto"/>
                <w:sz w:val="24"/>
                <w:szCs w:val="24"/>
                <w:lang w:val="en-US" w:eastAsia="zh-CN"/>
              </w:rPr>
              <w:t>技术部</w:t>
            </w:r>
            <w:r>
              <w:rPr>
                <w:rFonts w:hint="eastAsia"/>
                <w:color w:val="auto"/>
                <w:sz w:val="24"/>
                <w:szCs w:val="24"/>
              </w:rPr>
              <w:t xml:space="preserve">   主管领导</w:t>
            </w:r>
            <w:r>
              <w:rPr>
                <w:rFonts w:hint="eastAsia"/>
                <w:color w:val="auto"/>
                <w:sz w:val="24"/>
                <w:szCs w:val="24"/>
                <w:highlight w:val="none"/>
              </w:rPr>
              <w:t>：</w:t>
            </w:r>
            <w:r>
              <w:rPr>
                <w:rFonts w:hint="eastAsia"/>
                <w:color w:val="auto"/>
                <w:sz w:val="24"/>
                <w:szCs w:val="24"/>
                <w:highlight w:val="none"/>
                <w:lang w:val="en-US" w:eastAsia="zh-CN"/>
              </w:rPr>
              <w:t>古鸣</w:t>
            </w:r>
            <w:r>
              <w:rPr>
                <w:rFonts w:hint="eastAsia"/>
                <w:color w:val="auto"/>
                <w:sz w:val="24"/>
                <w:szCs w:val="24"/>
                <w:highlight w:val="none"/>
              </w:rPr>
              <w:t>，   陪同人员：</w:t>
            </w:r>
            <w:r>
              <w:rPr>
                <w:rFonts w:hint="eastAsia"/>
                <w:color w:val="auto"/>
                <w:sz w:val="24"/>
                <w:szCs w:val="24"/>
                <w:highlight w:val="none"/>
                <w:lang w:val="en-US" w:eastAsia="zh-CN"/>
              </w:rPr>
              <w:t xml:space="preserve"> 陈志尧</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lang w:eastAsia="zh-CN"/>
              </w:rPr>
            </w:pPr>
            <w:r>
              <w:rPr>
                <w:rFonts w:hint="eastAsia"/>
                <w:color w:val="auto"/>
                <w:sz w:val="24"/>
                <w:szCs w:val="24"/>
              </w:rPr>
              <w:t>审核员：</w:t>
            </w:r>
            <w:r>
              <w:rPr>
                <w:rFonts w:hint="eastAsia"/>
                <w:color w:val="auto"/>
                <w:sz w:val="24"/>
                <w:szCs w:val="24"/>
                <w:lang w:val="en-US" w:eastAsia="zh-CN"/>
              </w:rPr>
              <w:t>杨珍全</w:t>
            </w:r>
            <w:r>
              <w:rPr>
                <w:rFonts w:hint="eastAsia"/>
                <w:color w:val="auto"/>
                <w:sz w:val="24"/>
                <w:szCs w:val="24"/>
              </w:rPr>
              <w:t>，   审核时间：</w:t>
            </w:r>
            <w:r>
              <w:rPr>
                <w:rFonts w:hint="eastAsia"/>
                <w:color w:val="auto"/>
                <w:sz w:val="24"/>
                <w:szCs w:val="24"/>
                <w:lang w:eastAsia="zh-CN"/>
              </w:rPr>
              <w:t>2022年5月2</w:t>
            </w:r>
            <w:r>
              <w:rPr>
                <w:rFonts w:hint="eastAsia"/>
                <w:color w:val="auto"/>
                <w:sz w:val="24"/>
                <w:szCs w:val="24"/>
                <w:lang w:val="en-US" w:eastAsia="zh-CN"/>
              </w:rPr>
              <w:t>4</w:t>
            </w:r>
            <w:r>
              <w:rPr>
                <w:rFonts w:hint="eastAsia"/>
                <w:color w:val="auto"/>
                <w:sz w:val="24"/>
                <w:szCs w:val="24"/>
                <w:lang w:eastAsia="zh-CN"/>
              </w:rPr>
              <w:t>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line="300" w:lineRule="exact"/>
              <w:rPr>
                <w:rFonts w:hint="eastAsia"/>
                <w:color w:val="auto"/>
                <w:sz w:val="24"/>
                <w:szCs w:val="24"/>
              </w:rPr>
            </w:pPr>
            <w:r>
              <w:rPr>
                <w:rFonts w:hint="eastAsia"/>
                <w:color w:val="auto"/>
                <w:sz w:val="24"/>
                <w:szCs w:val="24"/>
              </w:rPr>
              <w:t>审核条款：</w:t>
            </w:r>
          </w:p>
          <w:p>
            <w:pPr>
              <w:spacing w:line="300" w:lineRule="exact"/>
              <w:rPr>
                <w:rFonts w:hint="eastAsia" w:ascii="宋体" w:hAnsi="宋体" w:eastAsia="宋体" w:cs="新宋体"/>
                <w:color w:val="auto"/>
                <w:sz w:val="18"/>
                <w:szCs w:val="18"/>
              </w:rPr>
            </w:pPr>
            <w:r>
              <w:rPr>
                <w:rFonts w:hint="eastAsia" w:ascii="宋体" w:hAnsi="宋体" w:cs="新宋体"/>
                <w:color w:val="auto"/>
                <w:sz w:val="18"/>
                <w:szCs w:val="18"/>
              </w:rPr>
              <w:t>EMS</w:t>
            </w:r>
            <w:r>
              <w:rPr>
                <w:rFonts w:hint="eastAsia" w:ascii="宋体" w:hAnsi="宋体" w:cs="新宋体"/>
                <w:color w:val="auto"/>
                <w:sz w:val="18"/>
                <w:szCs w:val="18"/>
                <w:lang w:eastAsia="zh-CN"/>
              </w:rPr>
              <w:t>:</w:t>
            </w:r>
            <w:r>
              <w:rPr>
                <w:rFonts w:hint="eastAsia" w:ascii="宋体" w:hAnsi="宋体" w:eastAsia="宋体" w:cs="新宋体"/>
                <w:color w:val="auto"/>
                <w:sz w:val="18"/>
                <w:szCs w:val="18"/>
              </w:rPr>
              <w:t>5.3组织的角色、职责和权限、6.1.2环境因素；6.2目标及其达成的策划；8.1运行策划和控制；8.2应急准备和响应</w:t>
            </w:r>
          </w:p>
          <w:p>
            <w:pPr>
              <w:spacing w:line="300" w:lineRule="exact"/>
              <w:rPr>
                <w:rFonts w:hint="eastAsia" w:ascii="宋体" w:hAnsi="宋体" w:eastAsia="宋体" w:cs="新宋体"/>
                <w:color w:val="auto"/>
                <w:sz w:val="18"/>
                <w:szCs w:val="18"/>
              </w:rPr>
            </w:pPr>
          </w:p>
          <w:p>
            <w:pPr>
              <w:spacing w:line="300" w:lineRule="exact"/>
              <w:rPr>
                <w:color w:val="auto"/>
                <w:sz w:val="24"/>
                <w:szCs w:val="24"/>
              </w:rPr>
            </w:pPr>
            <w:r>
              <w:rPr>
                <w:rFonts w:hint="eastAsia" w:ascii="宋体" w:hAnsi="宋体" w:eastAsia="宋体" w:cs="新宋体"/>
                <w:color w:val="auto"/>
                <w:sz w:val="18"/>
                <w:szCs w:val="18"/>
              </w:rPr>
              <w:t>OHSMS</w:t>
            </w:r>
            <w:r>
              <w:rPr>
                <w:rFonts w:hint="eastAsia" w:ascii="宋体" w:hAnsi="宋体" w:eastAsia="宋体" w:cs="新宋体"/>
                <w:color w:val="auto"/>
                <w:sz w:val="18"/>
                <w:szCs w:val="18"/>
                <w:lang w:eastAsia="zh-CN"/>
              </w:rPr>
              <w:t>:</w:t>
            </w:r>
            <w:r>
              <w:rPr>
                <w:rFonts w:hint="eastAsia" w:ascii="宋体" w:hAnsi="宋体" w:eastAsia="宋体" w:cs="新宋体"/>
                <w:color w:val="auto"/>
                <w:sz w:val="18"/>
                <w:szCs w:val="18"/>
              </w:rPr>
              <w:t>5.3组织的角色、职责和权限；6.1.2危险源辨识和职业安全风险评价；6.2目标及其实现的策划；8.1运行策划和控制；8.2应急准备和响应；</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lang w:eastAsia="zh-CN"/>
              </w:rPr>
              <w:t>EO</w:t>
            </w:r>
            <w:r>
              <w:rPr>
                <w:rFonts w:hint="eastAsia" w:ascii="宋体" w:hAnsi="宋体" w:cs="新宋体"/>
                <w:color w:val="auto"/>
                <w:szCs w:val="21"/>
              </w:rPr>
              <w:t>5.3</w:t>
            </w:r>
          </w:p>
          <w:p>
            <w:pPr>
              <w:rPr>
                <w:rFonts w:ascii="宋体" w:hAnsi="宋体" w:cs="新宋体"/>
                <w:color w:val="auto"/>
                <w:szCs w:val="21"/>
              </w:rPr>
            </w:pPr>
          </w:p>
        </w:tc>
        <w:tc>
          <w:tcPr>
            <w:tcW w:w="10004" w:type="dxa"/>
            <w:vAlign w:val="top"/>
          </w:tcPr>
          <w:p>
            <w:pPr>
              <w:spacing w:line="288" w:lineRule="auto"/>
              <w:rPr>
                <w:color w:val="auto"/>
                <w:szCs w:val="21"/>
              </w:rPr>
            </w:pPr>
            <w:r>
              <w:rPr>
                <w:rFonts w:hint="eastAsia"/>
                <w:color w:val="auto"/>
                <w:szCs w:val="21"/>
              </w:rPr>
              <w:t>查，技术部的岗位职责和权限如下：</w:t>
            </w:r>
          </w:p>
          <w:p>
            <w:pPr>
              <w:spacing w:line="288" w:lineRule="auto"/>
              <w:rPr>
                <w:color w:val="auto"/>
                <w:szCs w:val="21"/>
              </w:rPr>
            </w:pPr>
            <w:r>
              <w:rPr>
                <w:rFonts w:hint="eastAsia"/>
                <w:color w:val="auto"/>
                <w:szCs w:val="21"/>
              </w:rPr>
              <w:t>1、负责全面负责技术部各项工作，负有计划、组织、协调、督办的职责；</w:t>
            </w:r>
          </w:p>
          <w:p>
            <w:pPr>
              <w:spacing w:line="288" w:lineRule="auto"/>
              <w:rPr>
                <w:color w:val="auto"/>
                <w:szCs w:val="21"/>
              </w:rPr>
            </w:pPr>
            <w:r>
              <w:rPr>
                <w:rFonts w:hint="eastAsia"/>
                <w:color w:val="auto"/>
                <w:szCs w:val="21"/>
              </w:rPr>
              <w:t xml:space="preserve">2、负责部门的任务下达，制定任务目标、执行原则及部门考核制度； </w:t>
            </w:r>
          </w:p>
          <w:p>
            <w:pPr>
              <w:spacing w:line="288" w:lineRule="auto"/>
              <w:rPr>
                <w:color w:val="auto"/>
                <w:szCs w:val="21"/>
              </w:rPr>
            </w:pPr>
            <w:r>
              <w:rPr>
                <w:rFonts w:hint="eastAsia"/>
                <w:color w:val="auto"/>
                <w:szCs w:val="21"/>
              </w:rPr>
              <w:t xml:space="preserve">3、负责技术部的工作计划、资金计划、合同管理工作； </w:t>
            </w:r>
          </w:p>
          <w:p>
            <w:pPr>
              <w:spacing w:line="288" w:lineRule="auto"/>
              <w:rPr>
                <w:color w:val="auto"/>
                <w:szCs w:val="21"/>
              </w:rPr>
            </w:pPr>
            <w:r>
              <w:rPr>
                <w:rFonts w:hint="eastAsia"/>
                <w:color w:val="auto"/>
                <w:szCs w:val="21"/>
              </w:rPr>
              <w:t>4、组织运作项目前期调研、分析客户需求</w:t>
            </w:r>
            <w:r>
              <w:rPr>
                <w:rFonts w:hint="eastAsia"/>
                <w:color w:val="auto"/>
                <w:szCs w:val="21"/>
                <w:lang w:val="zh-CN"/>
              </w:rPr>
              <w:t>、方案设计、设计评审</w:t>
            </w:r>
            <w:r>
              <w:rPr>
                <w:rFonts w:hint="eastAsia"/>
                <w:color w:val="auto"/>
                <w:szCs w:val="21"/>
              </w:rPr>
              <w:t xml:space="preserve">及成果交付。 </w:t>
            </w:r>
          </w:p>
          <w:p>
            <w:pPr>
              <w:spacing w:line="288" w:lineRule="auto"/>
              <w:rPr>
                <w:color w:val="auto"/>
                <w:szCs w:val="21"/>
              </w:rPr>
            </w:pPr>
            <w:r>
              <w:rPr>
                <w:rFonts w:hint="eastAsia"/>
                <w:color w:val="auto"/>
                <w:szCs w:val="21"/>
              </w:rPr>
              <w:t>5、负责监督本部门工作实施的过程，负责与其它相关部门总的协调工作。</w:t>
            </w:r>
          </w:p>
          <w:p>
            <w:pPr>
              <w:spacing w:line="288" w:lineRule="auto"/>
              <w:rPr>
                <w:color w:val="auto"/>
                <w:szCs w:val="21"/>
              </w:rPr>
            </w:pPr>
            <w:r>
              <w:rPr>
                <w:rFonts w:hint="eastAsia"/>
                <w:color w:val="auto"/>
                <w:szCs w:val="21"/>
              </w:rPr>
              <w:t>6、负责在本部门落实公司质量、环境和职业健康安全方针，部门质量、环境和职业健康安全目标及相关的环境管理方案；</w:t>
            </w:r>
          </w:p>
          <w:p>
            <w:pPr>
              <w:spacing w:line="288" w:lineRule="auto"/>
              <w:rPr>
                <w:color w:val="auto"/>
                <w:szCs w:val="21"/>
              </w:rPr>
            </w:pPr>
            <w:r>
              <w:rPr>
                <w:rFonts w:hint="eastAsia"/>
                <w:color w:val="auto"/>
                <w:szCs w:val="21"/>
              </w:rPr>
              <w:t>7、负责组织本部门的环境因素、危险源辨识评价活动，对识别的重要环境因素和重大风险进行控制。</w:t>
            </w:r>
          </w:p>
          <w:p>
            <w:pPr>
              <w:spacing w:line="288" w:lineRule="auto"/>
              <w:rPr>
                <w:color w:val="auto"/>
                <w:szCs w:val="21"/>
              </w:rPr>
            </w:pPr>
            <w:r>
              <w:rPr>
                <w:rFonts w:hint="eastAsia"/>
                <w:color w:val="auto"/>
                <w:szCs w:val="21"/>
              </w:rPr>
              <w:t xml:space="preserve">……   </w:t>
            </w:r>
          </w:p>
          <w:p>
            <w:pPr>
              <w:spacing w:line="288" w:lineRule="auto"/>
              <w:rPr>
                <w:rFonts w:hint="eastAsia" w:ascii="Times New Roman" w:hAnsi="Times New Roman" w:eastAsia="宋体" w:cs="Times New Roman"/>
                <w:color w:val="auto"/>
                <w:sz w:val="21"/>
                <w:szCs w:val="21"/>
              </w:rPr>
            </w:pPr>
            <w:r>
              <w:rPr>
                <w:rFonts w:hint="eastAsia"/>
                <w:color w:val="auto"/>
                <w:szCs w:val="21"/>
              </w:rPr>
              <w:t>技术部负责人对部门职责清楚。</w:t>
            </w:r>
          </w:p>
        </w:tc>
        <w:tc>
          <w:tcPr>
            <w:tcW w:w="1585" w:type="dxa"/>
            <w:vAlign w:val="top"/>
          </w:tcPr>
          <w:p>
            <w:pPr>
              <w:spacing w:line="288" w:lineRule="auto"/>
              <w:rPr>
                <w:rFonts w:hint="eastAsia" w:ascii="Times New Roman" w:hAnsi="Times New Roman" w:eastAsia="宋体" w:cs="Times New Roman"/>
                <w:color w:val="auto"/>
                <w:sz w:val="21"/>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tcPr>
          <w:p>
            <w:pPr>
              <w:rPr>
                <w:rFonts w:ascii="宋体" w:hAnsi="宋体" w:cs="新宋体"/>
                <w:color w:val="auto"/>
                <w:szCs w:val="21"/>
              </w:rPr>
            </w:pPr>
            <w:r>
              <w:rPr>
                <w:rFonts w:hint="eastAsia" w:ascii="宋体" w:hAnsi="宋体" w:cs="新宋体"/>
                <w:color w:val="auto"/>
                <w:szCs w:val="21"/>
              </w:rPr>
              <w:t>目标及其实现的策划</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EO</w:t>
            </w:r>
            <w:r>
              <w:rPr>
                <w:rFonts w:hint="eastAsia" w:ascii="宋体" w:hAnsi="宋体" w:cs="新宋体"/>
                <w:color w:val="auto"/>
                <w:szCs w:val="21"/>
              </w:rPr>
              <w:t>6.2</w:t>
            </w:r>
          </w:p>
          <w:p>
            <w:pPr>
              <w:rPr>
                <w:rFonts w:ascii="宋体" w:hAnsi="宋体" w:cs="新宋体"/>
                <w:color w:val="auto"/>
                <w:szCs w:val="21"/>
              </w:rPr>
            </w:pPr>
          </w:p>
        </w:tc>
        <w:tc>
          <w:tcPr>
            <w:tcW w:w="10004" w:type="dxa"/>
          </w:tcPr>
          <w:p>
            <w:pPr>
              <w:spacing w:line="400" w:lineRule="atLeast"/>
              <w:ind w:right="170"/>
              <w:jc w:val="left"/>
              <w:rPr>
                <w:rFonts w:ascii="宋体" w:hAnsi="宋体" w:cs="Arial"/>
                <w:iCs/>
                <w:color w:val="auto"/>
                <w:szCs w:val="21"/>
              </w:rPr>
            </w:pPr>
            <w:r>
              <w:rPr>
                <w:rFonts w:hint="eastAsia" w:ascii="宋体" w:hAnsi="宋体" w:cs="Arial"/>
                <w:iCs/>
                <w:color w:val="auto"/>
                <w:szCs w:val="21"/>
              </w:rPr>
              <w:t>查</w:t>
            </w:r>
            <w:r>
              <w:rPr>
                <w:rFonts w:hint="eastAsia" w:ascii="宋体" w:hAnsi="宋体" w:cs="Arial"/>
                <w:iCs/>
                <w:color w:val="auto"/>
                <w:szCs w:val="21"/>
                <w:lang w:eastAsia="zh-CN"/>
              </w:rPr>
              <w:t>技术部</w:t>
            </w:r>
            <w:r>
              <w:rPr>
                <w:rFonts w:hint="eastAsia" w:ascii="宋体" w:hAnsi="宋体" w:cs="Arial"/>
                <w:iCs/>
                <w:color w:val="auto"/>
                <w:szCs w:val="21"/>
              </w:rPr>
              <w:t>的</w:t>
            </w:r>
            <w:r>
              <w:rPr>
                <w:rFonts w:hint="eastAsia" w:ascii="宋体" w:hAnsi="宋体" w:cs="Arial"/>
                <w:iCs/>
                <w:color w:val="auto"/>
                <w:szCs w:val="21"/>
                <w:lang w:val="en-US" w:eastAsia="zh-CN"/>
              </w:rPr>
              <w:t>环境及安全</w:t>
            </w:r>
            <w:r>
              <w:rPr>
                <w:rFonts w:hint="eastAsia" w:ascii="宋体" w:hAnsi="宋体" w:cs="Arial"/>
                <w:iCs/>
                <w:color w:val="auto"/>
                <w:szCs w:val="21"/>
              </w:rPr>
              <w:t xml:space="preserve">目标为：     </w:t>
            </w:r>
            <w:r>
              <w:rPr>
                <w:rFonts w:hint="eastAsia" w:ascii="宋体" w:hAnsi="宋体" w:cs="Arial"/>
                <w:iCs/>
                <w:color w:val="auto"/>
                <w:szCs w:val="21"/>
                <w:lang w:val="en-US" w:eastAsia="zh-CN"/>
              </w:rPr>
              <w:t xml:space="preserve">    </w:t>
            </w:r>
            <w:r>
              <w:rPr>
                <w:rFonts w:hint="eastAsia" w:ascii="宋体" w:hAnsi="宋体" w:cs="Arial"/>
                <w:iCs/>
                <w:color w:val="auto"/>
                <w:szCs w:val="21"/>
              </w:rPr>
              <w:t xml:space="preserve">  </w:t>
            </w:r>
            <w:r>
              <w:rPr>
                <w:rFonts w:hint="eastAsia" w:ascii="宋体" w:hAnsi="宋体" w:cs="Arial"/>
                <w:iCs/>
                <w:color w:val="auto"/>
                <w:szCs w:val="21"/>
                <w:lang w:val="en-US" w:eastAsia="zh-CN"/>
              </w:rPr>
              <w:t xml:space="preserve">      </w:t>
            </w:r>
            <w:r>
              <w:rPr>
                <w:rFonts w:hint="eastAsia" w:ascii="宋体" w:hAnsi="宋体" w:cs="Arial"/>
                <w:iCs/>
                <w:color w:val="auto"/>
                <w:szCs w:val="21"/>
              </w:rPr>
              <w:t xml:space="preserve">  考核情况（</w:t>
            </w:r>
            <w:r>
              <w:rPr>
                <w:rFonts w:hint="eastAsia" w:ascii="宋体" w:hAnsi="宋体" w:cs="Arial"/>
                <w:iCs/>
                <w:color w:val="auto"/>
                <w:szCs w:val="21"/>
                <w:lang w:eastAsia="zh-CN"/>
              </w:rPr>
              <w:t>202</w:t>
            </w:r>
            <w:r>
              <w:rPr>
                <w:rFonts w:hint="eastAsia" w:ascii="宋体" w:hAnsi="宋体" w:cs="Arial"/>
                <w:iCs/>
                <w:color w:val="auto"/>
                <w:szCs w:val="21"/>
                <w:lang w:val="en-US" w:eastAsia="zh-CN"/>
              </w:rPr>
              <w:t>2</w:t>
            </w:r>
            <w:r>
              <w:rPr>
                <w:rFonts w:hint="eastAsia" w:ascii="宋体" w:hAnsi="宋体" w:cs="Arial"/>
                <w:iCs/>
                <w:color w:val="auto"/>
                <w:szCs w:val="21"/>
                <w:lang w:eastAsia="zh-CN"/>
              </w:rPr>
              <w:t>年1月-</w:t>
            </w:r>
            <w:r>
              <w:rPr>
                <w:rFonts w:hint="eastAsia" w:ascii="宋体" w:hAnsi="宋体" w:cs="Arial"/>
                <w:iCs/>
                <w:color w:val="auto"/>
                <w:szCs w:val="21"/>
                <w:lang w:val="en-US" w:eastAsia="zh-CN"/>
              </w:rPr>
              <w:t>4</w:t>
            </w:r>
            <w:r>
              <w:rPr>
                <w:rFonts w:hint="eastAsia" w:ascii="宋体" w:hAnsi="宋体" w:cs="Arial"/>
                <w:iCs/>
                <w:color w:val="auto"/>
                <w:szCs w:val="21"/>
                <w:lang w:eastAsia="zh-CN"/>
              </w:rPr>
              <w:t>月</w:t>
            </w:r>
            <w:r>
              <w:rPr>
                <w:rFonts w:hint="eastAsia" w:ascii="宋体" w:hAnsi="宋体" w:cs="Arial"/>
                <w:iCs/>
                <w:color w:val="auto"/>
                <w:szCs w:val="21"/>
              </w:rPr>
              <w:t>）</w:t>
            </w:r>
          </w:p>
          <w:p>
            <w:pPr>
              <w:numPr>
                <w:ilvl w:val="0"/>
                <w:numId w:val="8"/>
              </w:numPr>
              <w:tabs>
                <w:tab w:val="left" w:pos="6344"/>
              </w:tabs>
              <w:spacing w:line="400" w:lineRule="atLeast"/>
              <w:ind w:right="170"/>
              <w:jc w:val="left"/>
              <w:rPr>
                <w:rFonts w:hint="eastAsia" w:ascii="宋体" w:hAnsi="宋体" w:cs="宋体"/>
                <w:color w:val="auto"/>
                <w:kern w:val="0"/>
                <w:sz w:val="21"/>
                <w:szCs w:val="21"/>
                <w:lang w:eastAsia="zh-CN"/>
              </w:rPr>
            </w:pPr>
            <w:r>
              <w:rPr>
                <w:rFonts w:hint="eastAsia" w:ascii="宋体" w:hAnsi="宋体"/>
                <w:bCs/>
                <w:color w:val="auto"/>
                <w:sz w:val="22"/>
                <w:szCs w:val="22"/>
                <w:lang w:eastAsia="zh-CN"/>
              </w:rPr>
              <w:t>固体废弃物合理处置率</w:t>
            </w:r>
            <w:r>
              <w:rPr>
                <w:rFonts w:hint="eastAsia" w:ascii="宋体" w:hAnsi="宋体" w:cs="宋体"/>
                <w:color w:val="auto"/>
                <w:kern w:val="0"/>
                <w:sz w:val="21"/>
                <w:szCs w:val="21"/>
                <w:lang w:eastAsia="zh-CN"/>
              </w:rPr>
              <w:t>100%</w:t>
            </w:r>
            <w:r>
              <w:rPr>
                <w:rFonts w:hint="eastAsia" w:ascii="宋体" w:hAnsi="宋体" w:cs="宋体"/>
                <w:color w:val="auto"/>
                <w:kern w:val="0"/>
                <w:sz w:val="21"/>
                <w:szCs w:val="21"/>
                <w:lang w:eastAsia="zh-CN"/>
              </w:rPr>
              <w:tab/>
            </w:r>
            <w:r>
              <w:rPr>
                <w:rFonts w:hint="eastAsia" w:ascii="宋体" w:hAnsi="宋体" w:eastAsia="宋体" w:cs="宋体"/>
                <w:color w:val="auto"/>
                <w:kern w:val="0"/>
                <w:sz w:val="21"/>
                <w:szCs w:val="21"/>
                <w:lang w:eastAsia="zh-CN"/>
              </w:rPr>
              <w:t>实测：</w:t>
            </w:r>
            <w:r>
              <w:rPr>
                <w:rFonts w:hint="eastAsia" w:ascii="宋体" w:hAnsi="宋体" w:eastAsia="宋体" w:cs="宋体"/>
                <w:color w:val="auto"/>
                <w:kern w:val="0"/>
                <w:sz w:val="21"/>
                <w:szCs w:val="21"/>
                <w:lang w:val="en-US" w:eastAsia="zh-CN"/>
              </w:rPr>
              <w:t>100%</w:t>
            </w:r>
          </w:p>
          <w:p>
            <w:pPr>
              <w:numPr>
                <w:ilvl w:val="0"/>
                <w:numId w:val="8"/>
              </w:numPr>
              <w:tabs>
                <w:tab w:val="left" w:pos="6366"/>
              </w:tabs>
              <w:spacing w:line="400" w:lineRule="atLeast"/>
              <w:ind w:right="170"/>
              <w:jc w:val="left"/>
              <w:rPr>
                <w:rFonts w:hint="eastAsia" w:ascii="宋体" w:hAnsi="宋体" w:cs="宋体"/>
                <w:color w:val="auto"/>
                <w:kern w:val="0"/>
                <w:sz w:val="21"/>
                <w:szCs w:val="21"/>
                <w:lang w:eastAsia="zh-CN"/>
              </w:rPr>
            </w:pPr>
            <w:r>
              <w:rPr>
                <w:rFonts w:hint="eastAsia" w:ascii="宋体" w:hAnsi="宋体"/>
                <w:bCs/>
                <w:color w:val="auto"/>
                <w:sz w:val="22"/>
                <w:szCs w:val="22"/>
              </w:rPr>
              <w:t>火灾事故发生次数</w:t>
            </w:r>
            <w:r>
              <w:rPr>
                <w:rFonts w:hint="eastAsia" w:ascii="宋体" w:hAnsi="宋体" w:cs="宋体"/>
                <w:color w:val="auto"/>
                <w:kern w:val="0"/>
                <w:sz w:val="21"/>
                <w:szCs w:val="21"/>
                <w:lang w:eastAsia="zh-CN"/>
              </w:rPr>
              <w:tab/>
            </w:r>
            <w:r>
              <w:rPr>
                <w:rFonts w:hint="eastAsia" w:ascii="宋体" w:hAnsi="宋体" w:eastAsia="宋体" w:cs="宋体"/>
                <w:color w:val="auto"/>
                <w:kern w:val="0"/>
                <w:sz w:val="21"/>
                <w:szCs w:val="21"/>
                <w:lang w:eastAsia="zh-CN"/>
              </w:rPr>
              <w:t>实测：</w:t>
            </w:r>
            <w:r>
              <w:rPr>
                <w:rFonts w:hint="eastAsia" w:ascii="宋体" w:hAnsi="宋体" w:cs="宋体"/>
                <w:color w:val="auto"/>
                <w:kern w:val="0"/>
                <w:sz w:val="21"/>
                <w:szCs w:val="21"/>
                <w:lang w:val="en-US" w:eastAsia="zh-CN"/>
              </w:rPr>
              <w:t>0</w:t>
            </w:r>
          </w:p>
          <w:p>
            <w:pPr>
              <w:numPr>
                <w:ilvl w:val="0"/>
                <w:numId w:val="8"/>
              </w:numPr>
              <w:tabs>
                <w:tab w:val="left" w:pos="6258"/>
              </w:tabs>
              <w:spacing w:line="400" w:lineRule="atLeast"/>
              <w:ind w:right="170"/>
              <w:jc w:val="left"/>
              <w:rPr>
                <w:rFonts w:hint="eastAsia" w:ascii="宋体" w:hAnsi="宋体" w:cs="宋体"/>
                <w:color w:val="auto"/>
                <w:kern w:val="0"/>
                <w:sz w:val="21"/>
                <w:szCs w:val="21"/>
                <w:lang w:eastAsia="zh-CN"/>
              </w:rPr>
            </w:pPr>
            <w:r>
              <w:rPr>
                <w:rFonts w:hint="eastAsia" w:ascii="宋体" w:hAnsi="宋体"/>
                <w:color w:val="auto"/>
                <w:sz w:val="22"/>
                <w:szCs w:val="22"/>
                <w:lang w:eastAsia="zh-CN"/>
              </w:rPr>
              <w:t>伤害率</w:t>
            </w:r>
            <w:r>
              <w:rPr>
                <w:rFonts w:hint="eastAsia" w:ascii="宋体" w:hAnsi="宋体" w:cs="宋体"/>
                <w:color w:val="auto"/>
                <w:kern w:val="0"/>
                <w:sz w:val="21"/>
                <w:szCs w:val="21"/>
                <w:lang w:eastAsia="zh-CN"/>
              </w:rPr>
              <w:tab/>
            </w:r>
            <w:r>
              <w:rPr>
                <w:rFonts w:hint="eastAsia" w:ascii="宋体" w:hAnsi="宋体" w:cs="宋体"/>
                <w:color w:val="auto"/>
                <w:kern w:val="0"/>
                <w:sz w:val="21"/>
                <w:szCs w:val="21"/>
                <w:lang w:val="en-US" w:eastAsia="zh-CN"/>
              </w:rPr>
              <w:t xml:space="preserve"> </w:t>
            </w:r>
            <w:r>
              <w:rPr>
                <w:rFonts w:hint="eastAsia" w:ascii="宋体" w:hAnsi="宋体" w:eastAsia="宋体" w:cs="宋体"/>
                <w:color w:val="auto"/>
                <w:kern w:val="0"/>
                <w:sz w:val="21"/>
                <w:szCs w:val="21"/>
                <w:lang w:val="en-US" w:eastAsia="zh-CN"/>
              </w:rPr>
              <w:t>实测：0</w:t>
            </w:r>
          </w:p>
          <w:p>
            <w:pPr>
              <w:numPr>
                <w:ilvl w:val="0"/>
                <w:numId w:val="8"/>
              </w:numPr>
              <w:tabs>
                <w:tab w:val="center" w:pos="4894"/>
              </w:tabs>
              <w:spacing w:line="400" w:lineRule="atLeast"/>
              <w:ind w:right="170"/>
              <w:jc w:val="left"/>
              <w:rPr>
                <w:rFonts w:hint="eastAsia" w:ascii="宋体" w:hAnsi="宋体" w:cs="宋体"/>
                <w:color w:val="auto"/>
                <w:kern w:val="0"/>
                <w:sz w:val="21"/>
                <w:szCs w:val="21"/>
                <w:lang w:eastAsia="zh-CN"/>
              </w:rPr>
            </w:pPr>
            <w:r>
              <w:rPr>
                <w:rFonts w:hint="eastAsia" w:ascii="宋体" w:hAnsi="宋体"/>
                <w:color w:val="auto"/>
                <w:sz w:val="22"/>
                <w:szCs w:val="22"/>
                <w:lang w:eastAsia="zh-CN"/>
              </w:rPr>
              <w:t>轻伤人次</w:t>
            </w:r>
            <w:r>
              <w:rPr>
                <w:rFonts w:hint="eastAsia" w:ascii="宋体" w:hAnsi="宋体"/>
                <w:color w:val="auto"/>
                <w:sz w:val="22"/>
                <w:szCs w:val="22"/>
                <w:lang w:val="en-US" w:eastAsia="zh-CN"/>
              </w:rPr>
              <w:t>≤3</w:t>
            </w:r>
            <w:r>
              <w:rPr>
                <w:rFonts w:hint="eastAsia" w:ascii="宋体" w:hAnsi="宋体" w:cs="宋体"/>
                <w:color w:val="auto"/>
                <w:kern w:val="0"/>
                <w:sz w:val="21"/>
                <w:szCs w:val="21"/>
                <w:lang w:eastAsia="zh-CN"/>
              </w:rPr>
              <w:tab/>
            </w:r>
            <w:r>
              <w:rPr>
                <w:rFonts w:hint="eastAsia" w:ascii="宋体" w:hAnsi="宋体" w:cs="宋体"/>
                <w:color w:val="auto"/>
                <w:kern w:val="0"/>
                <w:sz w:val="21"/>
                <w:szCs w:val="21"/>
                <w:lang w:val="en-US" w:eastAsia="zh-CN"/>
              </w:rPr>
              <w:t xml:space="preserve">                                   </w:t>
            </w:r>
            <w:r>
              <w:rPr>
                <w:rFonts w:hint="eastAsia" w:ascii="宋体" w:hAnsi="宋体" w:eastAsia="宋体" w:cs="宋体"/>
                <w:color w:val="auto"/>
                <w:kern w:val="0"/>
                <w:sz w:val="21"/>
                <w:szCs w:val="21"/>
                <w:lang w:eastAsia="zh-CN"/>
              </w:rPr>
              <w:t>实测：</w:t>
            </w:r>
            <w:r>
              <w:rPr>
                <w:rFonts w:hint="eastAsia" w:ascii="宋体" w:hAnsi="宋体" w:cs="宋体"/>
                <w:color w:val="auto"/>
                <w:kern w:val="0"/>
                <w:sz w:val="21"/>
                <w:szCs w:val="21"/>
                <w:lang w:val="en-US" w:eastAsia="zh-CN"/>
              </w:rPr>
              <w:t>0</w:t>
            </w:r>
          </w:p>
          <w:p>
            <w:pPr>
              <w:spacing w:line="400" w:lineRule="atLeast"/>
              <w:ind w:right="170"/>
              <w:jc w:val="left"/>
              <w:rPr>
                <w:rFonts w:ascii="宋体" w:hAnsi="宋体" w:cs="宋体"/>
                <w:color w:val="auto"/>
                <w:szCs w:val="21"/>
              </w:rPr>
            </w:pPr>
            <w:r>
              <w:rPr>
                <w:rFonts w:hint="eastAsia" w:ascii="宋体" w:hAnsi="宋体" w:cs="宋体"/>
                <w:color w:val="auto"/>
                <w:szCs w:val="21"/>
              </w:rPr>
              <w:t>查：2021年1</w:t>
            </w:r>
            <w:r>
              <w:rPr>
                <w:rFonts w:hint="eastAsia" w:ascii="宋体" w:hAnsi="宋体" w:cs="宋体"/>
                <w:color w:val="auto"/>
                <w:szCs w:val="21"/>
                <w:lang w:val="en-US" w:eastAsia="zh-CN"/>
              </w:rPr>
              <w:t>0</w:t>
            </w:r>
            <w:r>
              <w:rPr>
                <w:rFonts w:hint="eastAsia" w:ascii="宋体" w:hAnsi="宋体" w:cs="宋体"/>
                <w:color w:val="auto"/>
                <w:szCs w:val="21"/>
              </w:rPr>
              <w:t>月-202</w:t>
            </w:r>
            <w:r>
              <w:rPr>
                <w:rFonts w:hint="eastAsia" w:ascii="宋体" w:hAnsi="宋体" w:cs="宋体"/>
                <w:color w:val="auto"/>
                <w:szCs w:val="21"/>
                <w:lang w:val="en-US" w:eastAsia="zh-CN"/>
              </w:rPr>
              <w:t>2</w:t>
            </w:r>
            <w:r>
              <w:rPr>
                <w:rFonts w:hint="eastAsia" w:ascii="宋体" w:hAnsi="宋体" w:cs="宋体"/>
                <w:color w:val="auto"/>
                <w:szCs w:val="21"/>
              </w:rPr>
              <w:t>年</w:t>
            </w:r>
            <w:r>
              <w:rPr>
                <w:rFonts w:hint="eastAsia" w:ascii="宋体" w:hAnsi="宋体" w:eastAsia="宋体" w:cs="宋体"/>
                <w:color w:val="auto"/>
                <w:szCs w:val="21"/>
                <w:lang w:val="en-US" w:eastAsia="zh-CN"/>
              </w:rPr>
              <w:t>2</w:t>
            </w:r>
            <w:r>
              <w:rPr>
                <w:rFonts w:hint="eastAsia" w:ascii="宋体" w:hAnsi="宋体" w:eastAsia="宋体" w:cs="宋体"/>
                <w:color w:val="auto"/>
                <w:szCs w:val="21"/>
              </w:rPr>
              <w:t>月</w:t>
            </w:r>
            <w:r>
              <w:rPr>
                <w:rFonts w:hint="eastAsia" w:ascii="宋体" w:hAnsi="宋体" w:eastAsia="宋体" w:cs="宋体"/>
                <w:color w:val="auto"/>
                <w:szCs w:val="21"/>
                <w:lang w:eastAsia="zh-CN"/>
              </w:rPr>
              <w:t>技术部《</w:t>
            </w:r>
            <w:r>
              <w:rPr>
                <w:rFonts w:hint="eastAsia" w:ascii="宋体" w:hAnsi="宋体" w:cs="宋体"/>
                <w:color w:val="auto"/>
                <w:szCs w:val="21"/>
                <w:lang w:eastAsia="zh-CN"/>
              </w:rPr>
              <w:t>质量环境健康目标、指标分解考核表</w:t>
            </w:r>
            <w:r>
              <w:rPr>
                <w:rFonts w:hint="eastAsia" w:ascii="宋体" w:hAnsi="宋体" w:eastAsia="宋体" w:cs="宋体"/>
                <w:color w:val="auto"/>
                <w:szCs w:val="21"/>
                <w:lang w:eastAsia="zh-CN"/>
              </w:rPr>
              <w:t>》，</w:t>
            </w:r>
            <w:r>
              <w:rPr>
                <w:rFonts w:hint="eastAsia" w:ascii="宋体" w:hAnsi="宋体" w:eastAsia="宋体" w:cs="宋体"/>
                <w:color w:val="auto"/>
                <w:szCs w:val="21"/>
              </w:rPr>
              <w:t>均能达</w:t>
            </w:r>
            <w:r>
              <w:rPr>
                <w:rFonts w:hint="eastAsia" w:ascii="宋体" w:hAnsi="宋体" w:cs="宋体"/>
                <w:color w:val="auto"/>
                <w:szCs w:val="21"/>
              </w:rPr>
              <w:t>到要求。</w:t>
            </w:r>
          </w:p>
          <w:p>
            <w:pPr>
              <w:spacing w:line="400" w:lineRule="exact"/>
              <w:rPr>
                <w:rFonts w:ascii="宋体" w:hAnsi="宋体"/>
                <w:color w:val="auto"/>
                <w:szCs w:val="21"/>
              </w:rPr>
            </w:pPr>
            <w:r>
              <w:rPr>
                <w:rFonts w:hint="eastAsia" w:ascii="宋体" w:hAnsi="宋体" w:cs="宋体"/>
                <w:color w:val="auto"/>
                <w:szCs w:val="21"/>
              </w:rPr>
              <w:t>查，公司编制了</w:t>
            </w:r>
            <w:r>
              <w:rPr>
                <w:rFonts w:hint="eastAsia" w:ascii="宋体" w:hAnsi="宋体" w:cs="宋体"/>
                <w:color w:val="auto"/>
                <w:szCs w:val="21"/>
                <w:lang w:val="en-US" w:eastAsia="zh-CN"/>
              </w:rPr>
              <w:t>环境、安全</w:t>
            </w:r>
            <w:r>
              <w:rPr>
                <w:rFonts w:hint="eastAsia" w:ascii="宋体" w:hAnsi="宋体" w:cs="宋体"/>
                <w:color w:val="auto"/>
                <w:szCs w:val="21"/>
              </w:rPr>
              <w:t>目标管理实施方案：制定、执行程序或作业文件；加强监测和测量；培训与教育；应急响应。</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环境因素</w:t>
            </w:r>
          </w:p>
        </w:tc>
        <w:tc>
          <w:tcPr>
            <w:tcW w:w="960" w:type="dxa"/>
            <w:vAlign w:val="top"/>
          </w:tcPr>
          <w:p>
            <w:pPr>
              <w:rPr>
                <w:rFonts w:ascii="宋体" w:hAnsi="宋体" w:eastAsia="宋体" w:cs="新宋体"/>
                <w:color w:val="auto"/>
                <w:kern w:val="2"/>
                <w:sz w:val="21"/>
                <w:szCs w:val="21"/>
                <w:lang w:val="en-US" w:eastAsia="zh-CN" w:bidi="ar-SA"/>
              </w:rPr>
            </w:pPr>
            <w:r>
              <w:rPr>
                <w:rFonts w:hint="eastAsia" w:ascii="宋体" w:hAnsi="宋体" w:cs="新宋体"/>
                <w:color w:val="auto"/>
                <w:szCs w:val="21"/>
              </w:rPr>
              <w:t>E6.1.2</w:t>
            </w:r>
          </w:p>
        </w:tc>
        <w:tc>
          <w:tcPr>
            <w:tcW w:w="10004" w:type="dxa"/>
            <w:vAlign w:val="top"/>
          </w:tcPr>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查，依据</w:t>
            </w:r>
            <w:r>
              <w:rPr>
                <w:rFonts w:hint="eastAsia" w:ascii="宋体" w:hAnsi="Times New Roman" w:eastAsia="宋体" w:cs="宋体"/>
                <w:color w:val="auto"/>
                <w:szCs w:val="21"/>
              </w:rPr>
              <w:t>《</w:t>
            </w:r>
            <w:r>
              <w:rPr>
                <w:rFonts w:hint="eastAsia" w:ascii="宋体" w:hAnsi="Times New Roman" w:eastAsia="宋体" w:cs="宋体"/>
                <w:color w:val="auto"/>
                <w:szCs w:val="21"/>
                <w:lang w:val="en-US" w:eastAsia="zh-CN"/>
              </w:rPr>
              <w:t>环境因素识别与重要程度控制程序</w:t>
            </w:r>
            <w:r>
              <w:rPr>
                <w:rFonts w:hint="eastAsia" w:ascii="宋体" w:hAnsi="Times New Roman" w:eastAsia="宋体" w:cs="宋体"/>
                <w:color w:val="auto"/>
                <w:szCs w:val="21"/>
              </w:rPr>
              <w:t>》，根</w:t>
            </w:r>
            <w:r>
              <w:rPr>
                <w:rFonts w:hint="eastAsia" w:ascii="宋体" w:cs="宋体"/>
                <w:color w:val="auto"/>
                <w:szCs w:val="21"/>
              </w:rPr>
              <w:t>据不同的时态、状态识别了环境因素，通过对其发生的可能性、危害性等进行评价，</w:t>
            </w:r>
            <w:r>
              <w:rPr>
                <w:rFonts w:hint="eastAsia" w:ascii="宋体" w:cs="宋体"/>
                <w:color w:val="auto"/>
                <w:szCs w:val="21"/>
                <w:lang w:eastAsia="zh-CN"/>
              </w:rPr>
              <w:t>技术部</w:t>
            </w:r>
            <w:r>
              <w:rPr>
                <w:rFonts w:hint="eastAsia" w:ascii="宋体" w:cs="宋体"/>
                <w:color w:val="auto"/>
                <w:szCs w:val="21"/>
              </w:rPr>
              <w:t>于2022年</w:t>
            </w:r>
            <w:r>
              <w:rPr>
                <w:rFonts w:hint="eastAsia" w:ascii="宋体" w:cs="宋体"/>
                <w:color w:val="auto"/>
                <w:szCs w:val="21"/>
                <w:lang w:val="en-US" w:eastAsia="zh-CN"/>
              </w:rPr>
              <w:t>2</w:t>
            </w:r>
            <w:r>
              <w:rPr>
                <w:rFonts w:hint="eastAsia" w:ascii="宋体" w:cs="宋体"/>
                <w:color w:val="auto"/>
                <w:szCs w:val="21"/>
              </w:rPr>
              <w:t>月1</w:t>
            </w:r>
            <w:r>
              <w:rPr>
                <w:rFonts w:hint="eastAsia" w:ascii="宋体" w:cs="宋体"/>
                <w:color w:val="auto"/>
                <w:szCs w:val="21"/>
                <w:lang w:val="en-US" w:eastAsia="zh-CN"/>
              </w:rPr>
              <w:t>0</w:t>
            </w:r>
            <w:r>
              <w:rPr>
                <w:rFonts w:hint="eastAsia" w:ascii="宋体" w:cs="宋体"/>
                <w:color w:val="auto"/>
                <w:szCs w:val="21"/>
              </w:rPr>
              <w:t>日确定的重要环境因素有：潜在火灾、固废排放</w:t>
            </w:r>
            <w:r>
              <w:rPr>
                <w:rFonts w:hint="eastAsia" w:ascii="宋体" w:cs="宋体"/>
                <w:color w:val="auto"/>
                <w:szCs w:val="21"/>
                <w:lang w:eastAsia="zh-CN"/>
              </w:rPr>
              <w:t>、</w:t>
            </w:r>
            <w:r>
              <w:rPr>
                <w:rFonts w:hint="eastAsia" w:ascii="宋体" w:cs="宋体"/>
                <w:color w:val="auto"/>
                <w:szCs w:val="21"/>
                <w:lang w:val="en-US" w:eastAsia="zh-CN"/>
              </w:rPr>
              <w:t>噪声排放</w:t>
            </w:r>
            <w:r>
              <w:rPr>
                <w:rFonts w:hint="eastAsia" w:ascii="宋体" w:cs="宋体"/>
                <w:color w:val="auto"/>
                <w:szCs w:val="21"/>
              </w:rPr>
              <w:t>。</w:t>
            </w:r>
          </w:p>
          <w:p>
            <w:pPr>
              <w:autoSpaceDE w:val="0"/>
              <w:autoSpaceDN w:val="0"/>
              <w:adjustRightInd w:val="0"/>
              <w:spacing w:line="400" w:lineRule="exact"/>
              <w:ind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cs="宋体"/>
                <w:color w:val="auto"/>
                <w:szCs w:val="21"/>
                <w:lang w:val="en-US" w:eastAsia="zh-CN"/>
              </w:rPr>
              <w:t>现场</w:t>
            </w:r>
            <w:r>
              <w:rPr>
                <w:rFonts w:hint="eastAsia" w:ascii="宋体" w:cs="宋体"/>
                <w:color w:val="auto"/>
                <w:szCs w:val="21"/>
              </w:rPr>
              <w:t>查看，</w:t>
            </w:r>
            <w:r>
              <w:rPr>
                <w:rFonts w:hint="eastAsia" w:ascii="宋体" w:cs="宋体"/>
                <w:color w:val="auto"/>
                <w:szCs w:val="21"/>
                <w:lang w:eastAsia="zh-CN"/>
              </w:rPr>
              <w:t>技术部</w:t>
            </w:r>
            <w:r>
              <w:rPr>
                <w:rFonts w:hint="eastAsia" w:ascii="宋体" w:cs="宋体"/>
                <w:color w:val="auto"/>
                <w:szCs w:val="21"/>
              </w:rPr>
              <w:t>的主要工作为软件</w:t>
            </w:r>
            <w:r>
              <w:rPr>
                <w:rFonts w:hint="eastAsia" w:ascii="宋体" w:cs="宋体"/>
                <w:color w:val="auto"/>
                <w:szCs w:val="21"/>
                <w:lang w:val="en-US" w:eastAsia="zh-CN"/>
              </w:rPr>
              <w:t>开发</w:t>
            </w:r>
            <w:r>
              <w:rPr>
                <w:rFonts w:hint="eastAsia" w:ascii="宋体" w:cs="宋体"/>
                <w:color w:val="auto"/>
                <w:szCs w:val="21"/>
              </w:rPr>
              <w:t>和</w:t>
            </w:r>
            <w:r>
              <w:rPr>
                <w:rFonts w:hint="eastAsia" w:ascii="宋体" w:cs="宋体"/>
                <w:color w:val="auto"/>
                <w:szCs w:val="21"/>
                <w:lang w:eastAsia="zh-CN"/>
              </w:rPr>
              <w:t>系统集成及运维服务</w:t>
            </w:r>
            <w:r>
              <w:rPr>
                <w:rFonts w:hint="eastAsia" w:ascii="宋体" w:cs="宋体"/>
                <w:color w:val="auto"/>
                <w:szCs w:val="21"/>
              </w:rPr>
              <w:t>实施服务，为客户提供系统集成安装服务作业过程中产生有废弃工具、辅料、包装纸箱、废包装袋等固废；安装过程手动工具</w:t>
            </w:r>
            <w:r>
              <w:rPr>
                <w:rFonts w:hint="eastAsia" w:cs="宋体"/>
                <w:color w:val="auto"/>
                <w:szCs w:val="21"/>
              </w:rPr>
              <w:t>设备运转产生噪声，</w:t>
            </w:r>
            <w:r>
              <w:rPr>
                <w:rFonts w:hint="eastAsia" w:ascii="宋体" w:cs="宋体"/>
                <w:color w:val="auto"/>
                <w:szCs w:val="21"/>
              </w:rPr>
              <w:t>部门的环境因素识别和重要环境因素基本到位。</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危险源识别、评价与控制措施</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S6.1.2</w:t>
            </w:r>
          </w:p>
        </w:tc>
        <w:tc>
          <w:tcPr>
            <w:tcW w:w="10004" w:type="dxa"/>
            <w:vAlign w:val="top"/>
          </w:tcPr>
          <w:p>
            <w:pPr>
              <w:keepNext w:val="0"/>
              <w:keepLines w:val="0"/>
              <w:pageBreakBefore w:val="0"/>
              <w:widowControl w:val="0"/>
              <w:kinsoku/>
              <w:wordWrap/>
              <w:overflowPunct/>
              <w:topLinePunct w:val="0"/>
              <w:autoSpaceDE/>
              <w:autoSpaceDN/>
              <w:bidi w:val="0"/>
              <w:spacing w:line="312" w:lineRule="auto"/>
              <w:ind w:firstLine="210" w:firstLineChars="100"/>
              <w:textAlignment w:val="auto"/>
              <w:rPr>
                <w:rFonts w:ascii="宋体" w:hAnsi="宋体"/>
                <w:color w:val="auto"/>
                <w:szCs w:val="21"/>
              </w:rPr>
            </w:pPr>
            <w:r>
              <w:rPr>
                <w:rFonts w:hint="eastAsia" w:ascii="宋体" w:hAnsi="宋体"/>
                <w:color w:val="auto"/>
                <w:szCs w:val="21"/>
              </w:rPr>
              <w:t>查</w:t>
            </w:r>
            <w:r>
              <w:rPr>
                <w:rFonts w:hint="eastAsia" w:ascii="宋体" w:hAnsi="宋体"/>
                <w:color w:val="auto"/>
                <w:szCs w:val="21"/>
                <w:lang w:val="en-US" w:eastAsia="zh-CN"/>
              </w:rPr>
              <w:t>公司制定有《</w:t>
            </w:r>
            <w:r>
              <w:rPr>
                <w:rFonts w:hint="eastAsia" w:ascii="宋体" w:hAnsi="宋体" w:eastAsia="宋体" w:cs="Times New Roman"/>
                <w:color w:val="auto"/>
                <w:szCs w:val="21"/>
                <w:lang w:val="en-US" w:eastAsia="zh-CN"/>
              </w:rPr>
              <w:t>危险源辨识、风险评价和控制措施的确定程序》，技术部经过辨识与评审于2022年2月10日形成了《危险源辨识与风险评价表》识别出危险源，包括电气使</w:t>
            </w:r>
            <w:r>
              <w:rPr>
                <w:rFonts w:hint="eastAsia" w:ascii="宋体" w:hAnsi="宋体"/>
                <w:color w:val="auto"/>
                <w:szCs w:val="21"/>
              </w:rPr>
              <w:t>用不当造成火灾；服务过程因触电造成伤害；</w:t>
            </w:r>
            <w:r>
              <w:rPr>
                <w:rFonts w:hint="eastAsia" w:ascii="宋体" w:hAnsi="宋体"/>
                <w:color w:val="auto"/>
                <w:szCs w:val="21"/>
                <w:lang w:val="en-US" w:eastAsia="zh-CN"/>
              </w:rPr>
              <w:t>上下班及业务外出引发交通事故</w:t>
            </w:r>
            <w:r>
              <w:rPr>
                <w:rFonts w:hint="eastAsia" w:ascii="宋体" w:hAnsi="宋体"/>
                <w:color w:val="auto"/>
                <w:szCs w:val="21"/>
              </w:rPr>
              <w:t>等危险源。</w:t>
            </w:r>
          </w:p>
          <w:p>
            <w:pPr>
              <w:keepNext w:val="0"/>
              <w:keepLines w:val="0"/>
              <w:pageBreakBefore w:val="0"/>
              <w:widowControl w:val="0"/>
              <w:kinsoku/>
              <w:wordWrap/>
              <w:overflowPunct/>
              <w:topLinePunct w:val="0"/>
              <w:autoSpaceDE/>
              <w:autoSpaceDN/>
              <w:bidi w:val="0"/>
              <w:spacing w:line="312" w:lineRule="auto"/>
              <w:ind w:firstLine="420" w:firstLineChars="200"/>
              <w:textAlignment w:val="auto"/>
              <w:rPr>
                <w:rFonts w:ascii="宋体" w:hAnsi="宋体"/>
                <w:color w:val="auto"/>
                <w:szCs w:val="21"/>
              </w:rPr>
            </w:pPr>
            <w:r>
              <w:rPr>
                <w:rFonts w:hint="eastAsia" w:ascii="宋体" w:hAnsi="宋体"/>
                <w:color w:val="auto"/>
                <w:szCs w:val="21"/>
              </w:rPr>
              <w:t>采用的是经验判断法、过程分析法识别。</w:t>
            </w:r>
          </w:p>
          <w:p>
            <w:pPr>
              <w:keepNext w:val="0"/>
              <w:keepLines w:val="0"/>
              <w:pageBreakBefore w:val="0"/>
              <w:widowControl w:val="0"/>
              <w:kinsoku/>
              <w:wordWrap/>
              <w:overflowPunct/>
              <w:topLinePunct w:val="0"/>
              <w:autoSpaceDE/>
              <w:autoSpaceDN/>
              <w:bidi w:val="0"/>
              <w:spacing w:line="312" w:lineRule="auto"/>
              <w:ind w:firstLine="420" w:firstLineChars="200"/>
              <w:textAlignment w:val="auto"/>
              <w:rPr>
                <w:rFonts w:ascii="宋体" w:hAnsi="宋体"/>
                <w:color w:val="auto"/>
                <w:szCs w:val="21"/>
              </w:rPr>
            </w:pPr>
            <w:r>
              <w:rPr>
                <w:rFonts w:hint="eastAsia" w:ascii="宋体" w:hAnsi="宋体"/>
                <w:color w:val="auto"/>
                <w:szCs w:val="21"/>
              </w:rPr>
              <w:t>打分法确定不可接受风险：潜在火灾、触电、</w:t>
            </w:r>
            <w:r>
              <w:rPr>
                <w:rFonts w:hint="eastAsia" w:ascii="宋体" w:hAnsi="宋体"/>
                <w:color w:val="auto"/>
                <w:szCs w:val="21"/>
                <w:lang w:val="en-US" w:eastAsia="zh-CN"/>
              </w:rPr>
              <w:t>交通意外伤害</w:t>
            </w:r>
            <w:r>
              <w:rPr>
                <w:rFonts w:hint="eastAsia" w:ascii="宋体" w:hAnsi="宋体"/>
                <w:color w:val="auto"/>
                <w:szCs w:val="21"/>
              </w:rPr>
              <w:t>3项。</w:t>
            </w:r>
          </w:p>
          <w:p>
            <w:pPr>
              <w:keepNext w:val="0"/>
              <w:keepLines w:val="0"/>
              <w:pageBreakBefore w:val="0"/>
              <w:widowControl w:val="0"/>
              <w:kinsoku/>
              <w:wordWrap/>
              <w:overflowPunct/>
              <w:topLinePunct w:val="0"/>
              <w:autoSpaceDE/>
              <w:autoSpaceDN/>
              <w:bidi w:val="0"/>
              <w:spacing w:line="312" w:lineRule="auto"/>
              <w:ind w:firstLine="420" w:firstLineChars="200"/>
              <w:textAlignment w:val="auto"/>
              <w:rPr>
                <w:rFonts w:ascii="宋体" w:hAnsi="宋体"/>
                <w:color w:val="auto"/>
                <w:szCs w:val="21"/>
              </w:rPr>
            </w:pPr>
            <w:r>
              <w:rPr>
                <w:rFonts w:hint="eastAsia" w:ascii="宋体" w:hAnsi="宋体"/>
                <w:color w:val="auto"/>
                <w:szCs w:val="21"/>
              </w:rPr>
              <w:t>危险源辨识基本充分、风险等级评价基本合理。</w:t>
            </w:r>
          </w:p>
          <w:p>
            <w:pPr>
              <w:keepNext w:val="0"/>
              <w:keepLines w:val="0"/>
              <w:pageBreakBefore w:val="0"/>
              <w:widowControl w:val="0"/>
              <w:kinsoku/>
              <w:wordWrap/>
              <w:overflowPunct/>
              <w:topLinePunct w:val="0"/>
              <w:autoSpaceDE/>
              <w:autoSpaceDN/>
              <w:bidi w:val="0"/>
              <w:spacing w:line="312" w:lineRule="auto"/>
              <w:ind w:firstLine="420" w:firstLineChars="200"/>
              <w:textAlignment w:val="auto"/>
              <w:rPr>
                <w:rFonts w:ascii="宋体" w:hAnsi="宋体"/>
                <w:color w:val="auto"/>
                <w:szCs w:val="21"/>
              </w:rPr>
            </w:pPr>
            <w:r>
              <w:rPr>
                <w:rFonts w:hint="eastAsia" w:ascii="宋体" w:hAnsi="宋体"/>
                <w:color w:val="auto"/>
                <w:szCs w:val="21"/>
              </w:rPr>
              <w:t xml:space="preserve">查，风险控制措施有： </w:t>
            </w:r>
          </w:p>
          <w:p>
            <w:pPr>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ascii="宋体" w:hAnsi="宋体"/>
                <w:color w:val="auto"/>
                <w:szCs w:val="21"/>
              </w:rPr>
            </w:pPr>
            <w:r>
              <w:rPr>
                <w:rFonts w:hint="eastAsia" w:ascii="宋体" w:hAnsi="宋体"/>
                <w:color w:val="auto"/>
                <w:szCs w:val="21"/>
              </w:rPr>
              <w:t>1、对人员进行消防知识培训及安全教育。</w:t>
            </w:r>
            <w:r>
              <w:rPr>
                <w:rFonts w:hint="eastAsia" w:ascii="宋体" w:hAnsi="宋体"/>
                <w:color w:val="auto"/>
                <w:szCs w:val="21"/>
                <w:lang w:val="en-US" w:eastAsia="zh-CN"/>
              </w:rPr>
              <w:t>办公</w:t>
            </w:r>
            <w:r>
              <w:rPr>
                <w:rFonts w:hint="eastAsia" w:ascii="宋体" w:hAnsi="宋体"/>
                <w:color w:val="auto"/>
                <w:szCs w:val="21"/>
              </w:rPr>
              <w:t>现场</w:t>
            </w:r>
            <w:r>
              <w:rPr>
                <w:rFonts w:hint="eastAsia" w:ascii="宋体" w:hAnsi="宋体"/>
                <w:color w:val="auto"/>
                <w:szCs w:val="21"/>
                <w:lang w:val="en-US" w:eastAsia="zh-CN"/>
              </w:rPr>
              <w:t>及项目实施现场</w:t>
            </w:r>
            <w:r>
              <w:rPr>
                <w:rFonts w:hint="eastAsia" w:ascii="宋体" w:hAnsi="宋体"/>
                <w:color w:val="auto"/>
                <w:szCs w:val="21"/>
              </w:rPr>
              <w:t>配置完善的消防设备设施并定期进行维护检查。</w:t>
            </w:r>
          </w:p>
          <w:p>
            <w:pPr>
              <w:keepNext w:val="0"/>
              <w:keepLines w:val="0"/>
              <w:pageBreakBefore w:val="0"/>
              <w:widowControl w:val="0"/>
              <w:kinsoku/>
              <w:wordWrap/>
              <w:overflowPunct/>
              <w:topLinePunct w:val="0"/>
              <w:autoSpaceDE/>
              <w:autoSpaceDN/>
              <w:bidi w:val="0"/>
              <w:spacing w:line="312" w:lineRule="auto"/>
              <w:ind w:firstLine="420" w:firstLineChars="200"/>
              <w:textAlignment w:val="auto"/>
              <w:rPr>
                <w:rFonts w:ascii="宋体" w:hAnsi="宋体"/>
                <w:color w:val="auto"/>
                <w:szCs w:val="21"/>
              </w:rPr>
            </w:pPr>
            <w:r>
              <w:rPr>
                <w:rFonts w:hint="eastAsia" w:ascii="宋体" w:hAnsi="宋体"/>
                <w:color w:val="auto"/>
                <w:szCs w:val="21"/>
              </w:rPr>
              <w:t>2、建立消防预案并定期演习，增强人员消防意识，了解消防知识和消防法规，掌握灭火器的使用，懂得如何开展灭火工作，坚持预防为主，确保火灾事故为零。重点和关键岗位须制定安全操作规程；张贴安全、防护标志、消防疏散图；</w:t>
            </w:r>
          </w:p>
          <w:p>
            <w:pPr>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ascii="宋体" w:hAnsi="宋体"/>
                <w:color w:val="auto"/>
                <w:szCs w:val="21"/>
              </w:rPr>
            </w:pPr>
            <w:r>
              <w:rPr>
                <w:rFonts w:hint="eastAsia" w:ascii="宋体" w:hAnsi="宋体"/>
                <w:color w:val="auto"/>
                <w:szCs w:val="21"/>
              </w:rPr>
              <w:t>3、定期检查经营场所内使用的电器设备，不使用大功率电器，对老化电线进行及时更换，用电作业人员需持证上岗。</w:t>
            </w:r>
          </w:p>
          <w:p>
            <w:pPr>
              <w:keepNext w:val="0"/>
              <w:keepLines w:val="0"/>
              <w:pageBreakBefore w:val="0"/>
              <w:widowControl w:val="0"/>
              <w:kinsoku/>
              <w:wordWrap/>
              <w:overflowPunct/>
              <w:topLinePunct w:val="0"/>
              <w:autoSpaceDE/>
              <w:autoSpaceDN/>
              <w:bidi w:val="0"/>
              <w:spacing w:line="312" w:lineRule="auto"/>
              <w:ind w:firstLine="420" w:firstLineChars="200"/>
              <w:textAlignment w:val="auto"/>
              <w:rPr>
                <w:rFonts w:ascii="宋体" w:hAnsi="宋体"/>
                <w:color w:val="auto"/>
                <w:szCs w:val="21"/>
              </w:rPr>
            </w:pPr>
            <w:r>
              <w:rPr>
                <w:rFonts w:hint="eastAsia" w:ascii="宋体" w:hAnsi="宋体"/>
                <w:color w:val="auto"/>
                <w:szCs w:val="21"/>
              </w:rPr>
              <w:t>4、对在外作业人员进行安全教育，</w:t>
            </w:r>
            <w:r>
              <w:rPr>
                <w:rFonts w:hint="eastAsia" w:ascii="宋体" w:hAnsi="宋体"/>
                <w:color w:val="auto"/>
                <w:szCs w:val="21"/>
                <w:lang w:val="en-US" w:eastAsia="zh-CN"/>
              </w:rPr>
              <w:t>上下班乘坐正规交通工具</w:t>
            </w:r>
            <w:r>
              <w:rPr>
                <w:rFonts w:hint="eastAsia" w:ascii="宋体" w:hAnsi="宋体"/>
                <w:color w:val="auto"/>
                <w:szCs w:val="21"/>
              </w:rPr>
              <w:t>；</w:t>
            </w:r>
          </w:p>
          <w:p>
            <w:pPr>
              <w:pStyle w:val="2"/>
              <w:keepNext w:val="0"/>
              <w:keepLines w:val="0"/>
              <w:pageBreakBefore w:val="0"/>
              <w:widowControl w:val="0"/>
              <w:kinsoku/>
              <w:wordWrap/>
              <w:overflowPunct/>
              <w:topLinePunct w:val="0"/>
              <w:autoSpaceDE/>
              <w:autoSpaceDN/>
              <w:bidi w:val="0"/>
              <w:spacing w:line="312" w:lineRule="auto"/>
              <w:ind w:firstLine="420" w:firstLineChars="200"/>
              <w:textAlignment w:val="auto"/>
              <w:rPr>
                <w:rFonts w:ascii="宋体" w:hAnsi="宋体"/>
                <w:bCs w:val="0"/>
                <w:color w:val="auto"/>
                <w:spacing w:val="0"/>
                <w:szCs w:val="21"/>
              </w:rPr>
            </w:pPr>
            <w:r>
              <w:rPr>
                <w:rFonts w:hint="eastAsia" w:ascii="宋体" w:hAnsi="宋体"/>
                <w:bCs w:val="0"/>
                <w:color w:val="auto"/>
                <w:spacing w:val="0"/>
                <w:szCs w:val="21"/>
              </w:rPr>
              <w:t>5、定期发放劳动防护用品，作业人员按要求佩戴劳动防护用品</w:t>
            </w:r>
          </w:p>
          <w:p>
            <w:pPr>
              <w:pStyle w:val="2"/>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bCs/>
                <w:color w:val="auto"/>
                <w:spacing w:val="10"/>
                <w:kern w:val="2"/>
                <w:sz w:val="21"/>
                <w:szCs w:val="21"/>
                <w:lang w:val="en-US" w:eastAsia="zh-CN" w:bidi="ar-SA"/>
              </w:rPr>
            </w:pPr>
            <w:r>
              <w:rPr>
                <w:rFonts w:hint="eastAsia" w:ascii="宋体" w:hAnsi="宋体"/>
                <w:color w:val="auto"/>
                <w:szCs w:val="21"/>
              </w:rPr>
              <w:t>危险源识别基本充分，控制措施需要完善。</w:t>
            </w:r>
          </w:p>
        </w:tc>
        <w:tc>
          <w:tcPr>
            <w:tcW w:w="1585" w:type="dxa"/>
            <w:vAlign w:val="top"/>
          </w:tcPr>
          <w:p>
            <w:pPr>
              <w:keepNext w:val="0"/>
              <w:keepLines w:val="0"/>
              <w:pageBreakBefore w:val="0"/>
              <w:widowControl w:val="0"/>
              <w:kinsoku/>
              <w:wordWrap/>
              <w:overflowPunct/>
              <w:topLinePunct w:val="0"/>
              <w:autoSpaceDE/>
              <w:autoSpaceDN/>
              <w:bidi w:val="0"/>
              <w:spacing w:line="312" w:lineRule="auto"/>
              <w:textAlignment w:val="auto"/>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运行策划和控制</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lang w:eastAsia="zh-CN"/>
              </w:rPr>
              <w:t>EO</w:t>
            </w:r>
            <w:r>
              <w:rPr>
                <w:rFonts w:hint="eastAsia" w:ascii="宋体" w:hAnsi="宋体" w:cs="新宋体"/>
                <w:color w:val="auto"/>
                <w:szCs w:val="21"/>
              </w:rPr>
              <w:t xml:space="preserve">8.1 </w:t>
            </w:r>
          </w:p>
        </w:tc>
        <w:tc>
          <w:tcPr>
            <w:tcW w:w="10004" w:type="dxa"/>
            <w:vAlign w:val="top"/>
          </w:tcPr>
          <w:p>
            <w:pPr>
              <w:tabs>
                <w:tab w:val="left" w:pos="1080"/>
              </w:tabs>
              <w:spacing w:line="400" w:lineRule="exact"/>
              <w:ind w:firstLine="420" w:firstLineChars="200"/>
              <w:rPr>
                <w:rFonts w:ascii="宋体" w:hAnsi="宋体"/>
                <w:color w:val="auto"/>
                <w:szCs w:val="21"/>
              </w:rPr>
            </w:pPr>
            <w:r>
              <w:rPr>
                <w:rFonts w:hint="eastAsia" w:ascii="宋体" w:hAnsi="宋体"/>
                <w:color w:val="auto"/>
                <w:szCs w:val="21"/>
              </w:rPr>
              <w:t>在</w:t>
            </w:r>
            <w:r>
              <w:rPr>
                <w:rFonts w:hint="eastAsia" w:ascii="宋体" w:hAnsi="宋体"/>
                <w:color w:val="auto"/>
                <w:szCs w:val="21"/>
                <w:lang w:eastAsia="zh-CN"/>
              </w:rPr>
              <w:t>技术部</w:t>
            </w:r>
            <w:r>
              <w:rPr>
                <w:rFonts w:hint="eastAsia" w:ascii="宋体" w:hAnsi="宋体"/>
                <w:color w:val="auto"/>
                <w:szCs w:val="21"/>
              </w:rPr>
              <w:t>查看，提供有</w:t>
            </w:r>
            <w:r>
              <w:rPr>
                <w:color w:val="auto"/>
                <w:sz w:val="20"/>
              </w:rPr>
              <w:t>应用软件开发、系统集成及运维服务</w:t>
            </w:r>
            <w:r>
              <w:rPr>
                <w:rFonts w:hint="eastAsia" w:ascii="宋体" w:hAnsi="宋体"/>
                <w:color w:val="auto"/>
                <w:szCs w:val="21"/>
              </w:rPr>
              <w:t>合同，其认证范围处于正常经营情况，</w:t>
            </w:r>
          </w:p>
          <w:p>
            <w:pPr>
              <w:spacing w:line="360" w:lineRule="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应用软件开发流程：</w:t>
            </w:r>
          </w:p>
          <w:p>
            <w:pPr>
              <w:spacing w:line="360" w:lineRule="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需求分析→设计开发→编码→测试→发布上线→验收→交付</w:t>
            </w:r>
          </w:p>
          <w:p>
            <w:pPr>
              <w:spacing w:line="360" w:lineRule="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系统集成及运维服务流程：</w:t>
            </w:r>
          </w:p>
          <w:p>
            <w:pPr>
              <w:spacing w:line="360" w:lineRule="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项目立项→确定方案→合同签订→采购→安装调试→项目验收→交付→</w:t>
            </w:r>
            <w:r>
              <w:rPr>
                <w:rFonts w:hint="eastAsia"/>
                <w:color w:val="auto"/>
                <w:lang w:eastAsia="zh-CN"/>
              </w:rPr>
              <w:t>运维</w:t>
            </w:r>
            <w:r>
              <w:rPr>
                <w:rFonts w:hint="eastAsia"/>
                <w:color w:val="auto"/>
              </w:rPr>
              <w:t>服务</w:t>
            </w:r>
          </w:p>
          <w:p>
            <w:pPr>
              <w:tabs>
                <w:tab w:val="left" w:pos="1080"/>
              </w:tabs>
              <w:spacing w:line="400" w:lineRule="exact"/>
              <w:ind w:firstLine="420" w:firstLineChars="200"/>
              <w:rPr>
                <w:rFonts w:ascii="宋体" w:hAnsi="宋体"/>
                <w:color w:val="auto"/>
                <w:szCs w:val="21"/>
              </w:rPr>
            </w:pPr>
            <w:r>
              <w:rPr>
                <w:rFonts w:hint="eastAsia" w:ascii="宋体" w:hAnsi="宋体"/>
                <w:color w:val="auto"/>
                <w:szCs w:val="21"/>
                <w:lang w:eastAsia="zh-CN"/>
              </w:rPr>
              <w:t>技术部</w:t>
            </w:r>
            <w:r>
              <w:rPr>
                <w:rFonts w:hint="eastAsia" w:ascii="宋体" w:hAnsi="宋体"/>
                <w:color w:val="auto"/>
                <w:szCs w:val="21"/>
              </w:rPr>
              <w:t>重要环境因素有：固废排放、潜在火灾。</w:t>
            </w:r>
          </w:p>
          <w:p>
            <w:pPr>
              <w:spacing w:line="400" w:lineRule="exact"/>
              <w:ind w:firstLine="420" w:firstLineChars="200"/>
              <w:rPr>
                <w:rFonts w:ascii="宋体" w:hAnsi="宋体"/>
                <w:color w:val="auto"/>
                <w:szCs w:val="21"/>
              </w:rPr>
            </w:pPr>
            <w:r>
              <w:rPr>
                <w:rFonts w:hint="eastAsia" w:ascii="宋体" w:hAnsi="宋体"/>
                <w:color w:val="auto"/>
                <w:szCs w:val="21"/>
                <w:lang w:eastAsia="zh-CN"/>
              </w:rPr>
              <w:t>技术部</w:t>
            </w:r>
            <w:r>
              <w:rPr>
                <w:rFonts w:hint="eastAsia" w:ascii="宋体" w:hAnsi="宋体"/>
                <w:color w:val="auto"/>
                <w:szCs w:val="21"/>
              </w:rPr>
              <w:t>根据部门的重要环境因素，策划的环境管理制度有：</w:t>
            </w:r>
            <w:r>
              <w:rPr>
                <w:rFonts w:hint="eastAsia" w:ascii="宋体" w:hAnsi="宋体" w:eastAsia="宋体" w:cs="Times New Roman"/>
                <w:color w:val="auto"/>
                <w:szCs w:val="21"/>
              </w:rPr>
              <w:t>《</w:t>
            </w:r>
            <w:r>
              <w:rPr>
                <w:rFonts w:hint="eastAsia" w:ascii="宋体" w:hAnsi="宋体" w:eastAsia="宋体" w:cs="Times New Roman"/>
                <w:color w:val="auto"/>
                <w:szCs w:val="21"/>
                <w:lang w:val="en-US" w:eastAsia="zh-CN"/>
              </w:rPr>
              <w:t>环境和职业健康安全运行控制程序</w:t>
            </w:r>
            <w:r>
              <w:rPr>
                <w:rFonts w:hint="eastAsia" w:ascii="宋体" w:hAnsi="宋体" w:eastAsia="宋体" w:cs="Times New Roman"/>
                <w:color w:val="auto"/>
                <w:szCs w:val="21"/>
              </w:rPr>
              <w:t>》、《应急准备和响应控制程序》、《消防</w:t>
            </w:r>
            <w:r>
              <w:rPr>
                <w:rFonts w:hint="eastAsia" w:ascii="宋体" w:hAnsi="宋体"/>
                <w:color w:val="auto"/>
                <w:szCs w:val="21"/>
              </w:rPr>
              <w:t>安全管理制度》、《</w:t>
            </w:r>
            <w:r>
              <w:rPr>
                <w:rFonts w:hint="eastAsia" w:ascii="宋体" w:hAnsi="宋体" w:cs="宋体"/>
                <w:color w:val="auto"/>
                <w:szCs w:val="21"/>
              </w:rPr>
              <w:t>火灾应急响应预案</w:t>
            </w:r>
            <w:r>
              <w:rPr>
                <w:rFonts w:hint="eastAsia" w:ascii="宋体" w:hAnsi="宋体"/>
                <w:color w:val="auto"/>
                <w:szCs w:val="21"/>
              </w:rPr>
              <w:t>》等。</w:t>
            </w:r>
          </w:p>
          <w:p>
            <w:pPr>
              <w:spacing w:line="400" w:lineRule="exact"/>
              <w:ind w:firstLine="420" w:firstLineChars="200"/>
              <w:rPr>
                <w:rFonts w:ascii="宋体" w:hAnsi="宋体"/>
                <w:color w:val="auto"/>
                <w:szCs w:val="21"/>
              </w:rPr>
            </w:pPr>
            <w:r>
              <w:rPr>
                <w:rFonts w:hint="eastAsia" w:ascii="宋体" w:hAnsi="宋体"/>
                <w:color w:val="auto"/>
                <w:szCs w:val="21"/>
              </w:rPr>
              <w:t>部门的服务内容主要有：软件</w:t>
            </w:r>
            <w:r>
              <w:rPr>
                <w:rFonts w:hint="eastAsia" w:ascii="宋体" w:hAnsi="宋体"/>
                <w:color w:val="auto"/>
                <w:szCs w:val="21"/>
                <w:lang w:val="en-US" w:eastAsia="zh-CN"/>
              </w:rPr>
              <w:t>开发</w:t>
            </w:r>
            <w:r>
              <w:rPr>
                <w:rFonts w:hint="eastAsia" w:ascii="宋体" w:hAnsi="宋体"/>
                <w:color w:val="auto"/>
                <w:szCs w:val="21"/>
              </w:rPr>
              <w:t>和</w:t>
            </w:r>
            <w:r>
              <w:rPr>
                <w:rFonts w:hint="eastAsia" w:ascii="Times New Roman" w:hAnsi="Times New Roman" w:eastAsia="宋体" w:cs="Times New Roman"/>
                <w:color w:val="auto"/>
                <w:szCs w:val="21"/>
              </w:rPr>
              <w:t>系统集成及运维服务</w:t>
            </w:r>
            <w:r>
              <w:rPr>
                <w:rFonts w:hint="eastAsia" w:ascii="宋体" w:hAnsi="宋体"/>
                <w:color w:val="auto"/>
                <w:szCs w:val="21"/>
              </w:rPr>
              <w:t>。</w:t>
            </w:r>
          </w:p>
          <w:p>
            <w:pPr>
              <w:spacing w:line="400" w:lineRule="exact"/>
              <w:ind w:firstLine="420" w:firstLineChars="200"/>
              <w:rPr>
                <w:rFonts w:ascii="宋体" w:hAnsi="宋体"/>
                <w:color w:val="auto"/>
                <w:szCs w:val="21"/>
              </w:rPr>
            </w:pPr>
            <w:r>
              <w:rPr>
                <w:rFonts w:hint="eastAsia" w:ascii="宋体" w:hAnsi="宋体"/>
                <w:color w:val="auto"/>
                <w:szCs w:val="21"/>
              </w:rPr>
              <w:t>1、固废排放管理：</w:t>
            </w:r>
          </w:p>
          <w:p>
            <w:pPr>
              <w:spacing w:line="400" w:lineRule="exact"/>
              <w:ind w:firstLine="420" w:firstLineChars="200"/>
              <w:rPr>
                <w:rFonts w:ascii="宋体" w:hAnsi="宋体"/>
                <w:color w:val="auto"/>
                <w:szCs w:val="21"/>
              </w:rPr>
            </w:pPr>
            <w:r>
              <w:rPr>
                <w:rFonts w:hint="eastAsia" w:ascii="宋体" w:hAnsi="宋体"/>
                <w:color w:val="auto"/>
                <w:szCs w:val="21"/>
              </w:rPr>
              <w:t>公司编制了《固体废弃物管理规定》，规定了办公和系统集成实施过程固废处理的管理要求。</w:t>
            </w:r>
          </w:p>
          <w:p>
            <w:pPr>
              <w:spacing w:line="400" w:lineRule="exact"/>
              <w:ind w:firstLine="420" w:firstLineChars="200"/>
              <w:rPr>
                <w:rFonts w:ascii="宋体" w:hAnsi="宋体"/>
                <w:color w:val="auto"/>
                <w:szCs w:val="21"/>
              </w:rPr>
            </w:pPr>
            <w:r>
              <w:rPr>
                <w:rFonts w:hint="eastAsia" w:ascii="宋体" w:hAnsi="宋体"/>
                <w:color w:val="auto"/>
                <w:szCs w:val="21"/>
              </w:rPr>
              <w:t>查，办公环节的主要固废为：废纸、废办公用品、以及生活垃圾等。现采取集中收集，交由物业公司处理。在办公公共区域、市场楼层面内垃圾桶标识明确。</w:t>
            </w:r>
          </w:p>
          <w:p>
            <w:pPr>
              <w:spacing w:line="400" w:lineRule="exact"/>
              <w:ind w:firstLine="420" w:firstLineChars="200"/>
              <w:rPr>
                <w:rFonts w:ascii="宋体" w:hAnsi="宋体"/>
                <w:color w:val="auto"/>
                <w:szCs w:val="21"/>
              </w:rPr>
            </w:pPr>
            <w:r>
              <w:rPr>
                <w:rFonts w:hint="eastAsia" w:ascii="宋体" w:hAnsi="宋体"/>
                <w:color w:val="auto"/>
                <w:szCs w:val="21"/>
              </w:rPr>
              <w:t>系统集成实施过程的固废有：包装、废弃部件、不合格材料等。</w:t>
            </w:r>
          </w:p>
          <w:p>
            <w:pPr>
              <w:spacing w:line="400" w:lineRule="exact"/>
              <w:ind w:firstLine="420" w:firstLineChars="200"/>
              <w:rPr>
                <w:rFonts w:ascii="宋体" w:hAnsi="宋体"/>
                <w:color w:val="auto"/>
                <w:szCs w:val="21"/>
              </w:rPr>
            </w:pPr>
            <w:r>
              <w:rPr>
                <w:rFonts w:hint="eastAsia" w:ascii="宋体" w:hAnsi="宋体"/>
                <w:color w:val="auto"/>
                <w:szCs w:val="21"/>
              </w:rPr>
              <w:t>系统集成正在实施项目为</w:t>
            </w:r>
            <w:r>
              <w:rPr>
                <w:rFonts w:hint="eastAsia" w:ascii="宋体" w:hAnsi="宋体"/>
                <w:color w:val="auto"/>
                <w:szCs w:val="21"/>
                <w:lang w:eastAsia="zh-CN"/>
              </w:rPr>
              <w:t>重庆智网科技有限公司省管产业单位生产试验场所网络建设扩容项目</w:t>
            </w:r>
            <w:r>
              <w:rPr>
                <w:rFonts w:hint="eastAsia" w:ascii="宋体" w:hAnsi="宋体"/>
                <w:color w:val="auto"/>
                <w:szCs w:val="21"/>
              </w:rPr>
              <w:t>，该项目目前处于设备安装</w:t>
            </w:r>
            <w:r>
              <w:rPr>
                <w:rFonts w:hint="eastAsia" w:ascii="宋体" w:hAnsi="宋体"/>
                <w:color w:val="auto"/>
                <w:szCs w:val="21"/>
                <w:lang w:eastAsia="zh-CN"/>
              </w:rPr>
              <w:t>、</w:t>
            </w:r>
            <w:r>
              <w:rPr>
                <w:rFonts w:hint="eastAsia" w:ascii="宋体" w:hAnsi="宋体"/>
                <w:color w:val="auto"/>
                <w:szCs w:val="21"/>
                <w:lang w:val="en-US" w:eastAsia="zh-CN"/>
              </w:rPr>
              <w:t>调试</w:t>
            </w:r>
            <w:r>
              <w:rPr>
                <w:rFonts w:hint="eastAsia" w:ascii="宋体" w:hAnsi="宋体"/>
                <w:color w:val="auto"/>
                <w:szCs w:val="21"/>
              </w:rPr>
              <w:t>阶段，在实施区域，所有的废弃物料和包装材料等固废集中收集，定期交于客户所属物业处理。</w:t>
            </w:r>
          </w:p>
          <w:p>
            <w:pPr>
              <w:spacing w:line="400" w:lineRule="exact"/>
              <w:ind w:firstLine="420" w:firstLineChars="200"/>
              <w:rPr>
                <w:rFonts w:ascii="宋体" w:hAnsi="宋体"/>
                <w:color w:val="auto"/>
                <w:szCs w:val="21"/>
              </w:rPr>
            </w:pPr>
            <w:r>
              <w:rPr>
                <w:rFonts w:hint="eastAsia" w:ascii="宋体" w:hAnsi="宋体"/>
                <w:color w:val="auto"/>
                <w:szCs w:val="21"/>
              </w:rPr>
              <w:t>2、火灾预防：</w:t>
            </w:r>
          </w:p>
          <w:p>
            <w:pPr>
              <w:spacing w:line="400" w:lineRule="exact"/>
              <w:ind w:firstLine="420" w:firstLineChars="200"/>
              <w:rPr>
                <w:rFonts w:ascii="宋体" w:hAnsi="宋体"/>
                <w:color w:val="auto"/>
                <w:szCs w:val="21"/>
              </w:rPr>
            </w:pPr>
            <w:r>
              <w:rPr>
                <w:rFonts w:hint="eastAsia" w:ascii="宋体" w:hAnsi="宋体"/>
                <w:color w:val="auto"/>
                <w:szCs w:val="21"/>
              </w:rPr>
              <w:t>查看，公司编制了火灾预防管理规定、应急管理规定。</w:t>
            </w:r>
          </w:p>
          <w:p>
            <w:pPr>
              <w:spacing w:line="400" w:lineRule="exact"/>
              <w:ind w:firstLine="420" w:firstLineChars="200"/>
              <w:rPr>
                <w:rFonts w:ascii="宋体" w:hAnsi="宋体"/>
                <w:color w:val="auto"/>
                <w:szCs w:val="21"/>
              </w:rPr>
            </w:pPr>
            <w:r>
              <w:rPr>
                <w:rFonts w:hint="eastAsia" w:ascii="宋体" w:hAnsi="宋体"/>
                <w:color w:val="auto"/>
                <w:szCs w:val="21"/>
              </w:rPr>
              <w:t>查看，共用区域、办公楼层设置了消防栓、灭火器、应急报警器等，设施状态良好。</w:t>
            </w:r>
          </w:p>
          <w:p>
            <w:pPr>
              <w:spacing w:line="400" w:lineRule="exact"/>
              <w:ind w:firstLine="420" w:firstLineChars="200"/>
              <w:rPr>
                <w:rFonts w:ascii="宋体" w:hAnsi="宋体"/>
                <w:color w:val="auto"/>
                <w:szCs w:val="21"/>
              </w:rPr>
            </w:pPr>
            <w:r>
              <w:rPr>
                <w:rFonts w:hint="eastAsia" w:ascii="宋体" w:hAnsi="宋体"/>
                <w:color w:val="auto"/>
                <w:szCs w:val="21"/>
              </w:rPr>
              <w:t>巡视查看,消防设施配置完整，完好。</w:t>
            </w:r>
          </w:p>
          <w:p>
            <w:pPr>
              <w:spacing w:line="400" w:lineRule="exact"/>
              <w:ind w:firstLine="420" w:firstLineChars="200"/>
              <w:rPr>
                <w:rFonts w:ascii="宋体" w:hAnsi="宋体"/>
                <w:color w:val="auto"/>
                <w:szCs w:val="21"/>
              </w:rPr>
            </w:pPr>
            <w:r>
              <w:rPr>
                <w:rFonts w:hint="eastAsia" w:ascii="宋体" w:hAnsi="宋体"/>
                <w:color w:val="auto"/>
                <w:szCs w:val="21"/>
              </w:rPr>
              <w:t>公司定期参加组织的消防培训和演练，</w:t>
            </w:r>
            <w:r>
              <w:rPr>
                <w:rFonts w:hint="eastAsia" w:ascii="宋体" w:hAnsi="宋体"/>
                <w:color w:val="auto"/>
                <w:szCs w:val="21"/>
                <w:lang w:eastAsia="zh-CN"/>
              </w:rPr>
              <w:t>技术部</w:t>
            </w:r>
            <w:r>
              <w:rPr>
                <w:rFonts w:hint="eastAsia" w:ascii="宋体" w:hAnsi="宋体"/>
                <w:color w:val="auto"/>
                <w:szCs w:val="21"/>
              </w:rPr>
              <w:t>主要岗位均参与。</w:t>
            </w:r>
          </w:p>
          <w:p>
            <w:pPr>
              <w:spacing w:line="400" w:lineRule="exact"/>
              <w:ind w:firstLine="420" w:firstLineChars="200"/>
              <w:rPr>
                <w:rFonts w:ascii="宋体" w:hAnsi="宋体"/>
                <w:color w:val="auto"/>
                <w:szCs w:val="21"/>
              </w:rPr>
            </w:pPr>
            <w:r>
              <w:rPr>
                <w:rFonts w:hint="eastAsia" w:ascii="宋体" w:hAnsi="宋体"/>
                <w:color w:val="auto"/>
                <w:szCs w:val="21"/>
              </w:rPr>
              <w:t>3、噪声排放：</w:t>
            </w:r>
          </w:p>
          <w:p>
            <w:pPr>
              <w:spacing w:line="400" w:lineRule="exact"/>
              <w:ind w:firstLine="420" w:firstLineChars="200"/>
              <w:rPr>
                <w:rFonts w:ascii="宋体" w:hAnsi="宋体"/>
                <w:color w:val="auto"/>
                <w:szCs w:val="21"/>
              </w:rPr>
            </w:pPr>
            <w:r>
              <w:rPr>
                <w:rFonts w:hint="eastAsia" w:ascii="宋体" w:hAnsi="宋体"/>
                <w:color w:val="auto"/>
                <w:szCs w:val="21"/>
              </w:rPr>
              <w:t>查，噪声主要为系统集成项目</w:t>
            </w:r>
            <w:r>
              <w:rPr>
                <w:rFonts w:hint="eastAsia" w:ascii="宋体" w:hAnsi="宋体"/>
                <w:color w:val="auto"/>
                <w:szCs w:val="21"/>
                <w:lang w:val="en-US" w:eastAsia="zh-CN"/>
              </w:rPr>
              <w:t>布线</w:t>
            </w:r>
            <w:r>
              <w:rPr>
                <w:rFonts w:hint="eastAsia" w:ascii="宋体" w:hAnsi="宋体"/>
                <w:color w:val="auto"/>
                <w:szCs w:val="21"/>
              </w:rPr>
              <w:t>时电动工具产生噪声，通过对设备定期维护保养，减少噪声，巡视查看，在</w:t>
            </w:r>
            <w:r>
              <w:rPr>
                <w:rFonts w:hint="eastAsia" w:ascii="宋体" w:hAnsi="宋体"/>
                <w:color w:val="auto"/>
                <w:szCs w:val="21"/>
                <w:lang w:eastAsia="zh-CN"/>
              </w:rPr>
              <w:t>重庆智网科技有限公司省管产业单位生产试验场所网络建设扩容项目</w:t>
            </w:r>
            <w:r>
              <w:rPr>
                <w:rFonts w:hint="eastAsia" w:ascii="宋体" w:hAnsi="宋体"/>
                <w:color w:val="auto"/>
                <w:szCs w:val="21"/>
              </w:rPr>
              <w:t>处噪声不大。</w:t>
            </w:r>
          </w:p>
          <w:p>
            <w:pPr>
              <w:spacing w:line="400" w:lineRule="exact"/>
              <w:ind w:firstLine="420" w:firstLineChars="200"/>
              <w:rPr>
                <w:rFonts w:ascii="宋体" w:hAnsi="宋体"/>
                <w:color w:val="auto"/>
                <w:szCs w:val="21"/>
              </w:rPr>
            </w:pPr>
            <w:r>
              <w:rPr>
                <w:rFonts w:hint="eastAsia" w:ascii="宋体" w:hAnsi="宋体"/>
                <w:color w:val="auto"/>
                <w:szCs w:val="21"/>
              </w:rPr>
              <w:t>对于异常噪声管理，主要在夜晚不允许作业的管理要求等。</w:t>
            </w:r>
          </w:p>
          <w:p>
            <w:pPr>
              <w:spacing w:line="400" w:lineRule="exact"/>
              <w:ind w:firstLine="420" w:firstLineChars="200"/>
              <w:rPr>
                <w:rFonts w:ascii="宋体" w:hAnsi="宋体"/>
                <w:color w:val="auto"/>
                <w:szCs w:val="21"/>
              </w:rPr>
            </w:pPr>
            <w:r>
              <w:rPr>
                <w:rFonts w:hint="eastAsia" w:ascii="宋体" w:hAnsi="宋体"/>
                <w:color w:val="auto"/>
                <w:szCs w:val="21"/>
              </w:rPr>
              <w:t>对于相关方环境影响，公司的主要环境管理相关方有：业主、外来人员。</w:t>
            </w:r>
          </w:p>
          <w:p>
            <w:pPr>
              <w:spacing w:line="400" w:lineRule="exact"/>
              <w:ind w:firstLine="420" w:firstLineChars="200"/>
              <w:rPr>
                <w:rFonts w:ascii="宋体" w:hAnsi="宋体"/>
                <w:color w:val="auto"/>
                <w:szCs w:val="21"/>
              </w:rPr>
            </w:pPr>
            <w:r>
              <w:rPr>
                <w:rFonts w:hint="eastAsia" w:ascii="宋体" w:hAnsi="宋体"/>
                <w:color w:val="auto"/>
                <w:szCs w:val="21"/>
              </w:rPr>
              <w:t>查，对业主的环境管理影响：主要为垃圾分类要求。</w:t>
            </w:r>
          </w:p>
          <w:p>
            <w:pPr>
              <w:spacing w:line="400" w:lineRule="exact"/>
              <w:ind w:firstLine="420" w:firstLineChars="200"/>
              <w:rPr>
                <w:rFonts w:ascii="宋体" w:hAnsi="宋体"/>
                <w:color w:val="auto"/>
                <w:szCs w:val="21"/>
              </w:rPr>
            </w:pPr>
            <w:r>
              <w:rPr>
                <w:rFonts w:hint="eastAsia" w:ascii="宋体" w:hAnsi="宋体"/>
                <w:color w:val="auto"/>
                <w:szCs w:val="21"/>
                <w:lang w:eastAsia="zh-CN"/>
              </w:rPr>
              <w:t>技术部</w:t>
            </w:r>
            <w:r>
              <w:rPr>
                <w:rFonts w:hint="eastAsia" w:ascii="宋体" w:hAnsi="宋体"/>
                <w:color w:val="auto"/>
                <w:szCs w:val="21"/>
              </w:rPr>
              <w:t>环境控制措施与管理要求基本一致，基本符合管理要求。</w:t>
            </w:r>
          </w:p>
          <w:p>
            <w:pPr>
              <w:tabs>
                <w:tab w:val="left" w:pos="1080"/>
              </w:tabs>
              <w:spacing w:line="400" w:lineRule="exact"/>
              <w:ind w:firstLine="420" w:firstLineChars="200"/>
              <w:rPr>
                <w:rFonts w:ascii="宋体" w:hAnsi="宋体"/>
                <w:color w:val="auto"/>
                <w:szCs w:val="21"/>
              </w:rPr>
            </w:pPr>
            <w:r>
              <w:rPr>
                <w:rFonts w:hint="eastAsia" w:ascii="宋体" w:hAnsi="宋体"/>
                <w:color w:val="auto"/>
                <w:szCs w:val="21"/>
              </w:rPr>
              <w:t xml:space="preserve"> </w:t>
            </w:r>
          </w:p>
          <w:p>
            <w:pPr>
              <w:spacing w:line="400" w:lineRule="exact"/>
              <w:ind w:firstLine="420" w:firstLineChars="200"/>
              <w:rPr>
                <w:rFonts w:ascii="宋体" w:hAnsi="宋体"/>
                <w:color w:val="auto"/>
                <w:szCs w:val="21"/>
              </w:rPr>
            </w:pPr>
            <w:r>
              <w:rPr>
                <w:rFonts w:hint="eastAsia" w:ascii="宋体" w:hAnsi="宋体"/>
                <w:color w:val="auto"/>
                <w:szCs w:val="21"/>
                <w:lang w:val="en-US" w:eastAsia="zh-CN"/>
              </w:rPr>
              <w:t>另查</w:t>
            </w:r>
            <w:r>
              <w:rPr>
                <w:rFonts w:hint="eastAsia" w:ascii="宋体" w:hAnsi="宋体"/>
                <w:color w:val="auto"/>
                <w:szCs w:val="21"/>
                <w:lang w:eastAsia="zh-CN"/>
              </w:rPr>
              <w:t>技术部</w:t>
            </w:r>
            <w:r>
              <w:rPr>
                <w:rFonts w:hint="eastAsia" w:ascii="宋体" w:hAnsi="宋体"/>
                <w:color w:val="auto"/>
                <w:szCs w:val="21"/>
              </w:rPr>
              <w:t>的不可接受风险为：触电、潜在火灾、</w:t>
            </w:r>
            <w:r>
              <w:rPr>
                <w:rFonts w:hint="eastAsia" w:ascii="宋体" w:hAnsi="宋体"/>
                <w:color w:val="auto"/>
                <w:szCs w:val="21"/>
                <w:lang w:val="en-US" w:eastAsia="zh-CN"/>
              </w:rPr>
              <w:t>交通意外伤害等</w:t>
            </w:r>
            <w:r>
              <w:rPr>
                <w:rFonts w:hint="eastAsia" w:ascii="宋体" w:hAnsi="宋体"/>
                <w:color w:val="auto"/>
                <w:szCs w:val="21"/>
              </w:rPr>
              <w:t>。</w:t>
            </w:r>
          </w:p>
          <w:p>
            <w:pPr>
              <w:spacing w:line="400" w:lineRule="exact"/>
              <w:ind w:firstLine="420" w:firstLineChars="200"/>
              <w:rPr>
                <w:rFonts w:ascii="宋体" w:hAnsi="宋体"/>
                <w:color w:val="auto"/>
                <w:szCs w:val="21"/>
              </w:rPr>
            </w:pPr>
            <w:r>
              <w:rPr>
                <w:rFonts w:hint="eastAsia" w:ascii="宋体" w:hAnsi="宋体"/>
                <w:color w:val="auto"/>
                <w:szCs w:val="21"/>
                <w:lang w:eastAsia="zh-CN"/>
              </w:rPr>
              <w:t>技术部</w:t>
            </w:r>
            <w:r>
              <w:rPr>
                <w:rFonts w:hint="eastAsia" w:ascii="宋体" w:hAnsi="宋体"/>
                <w:color w:val="auto"/>
                <w:szCs w:val="21"/>
              </w:rPr>
              <w:t>制订了相关的危险源防护、管理措施：</w:t>
            </w:r>
          </w:p>
          <w:p>
            <w:pPr>
              <w:spacing w:line="400" w:lineRule="exact"/>
              <w:ind w:firstLine="420" w:firstLineChars="200"/>
              <w:rPr>
                <w:rFonts w:ascii="宋体" w:hAnsi="宋体"/>
                <w:color w:val="auto"/>
                <w:szCs w:val="21"/>
              </w:rPr>
            </w:pPr>
            <w:r>
              <w:rPr>
                <w:rFonts w:hint="eastAsia" w:ascii="宋体" w:hAnsi="宋体"/>
                <w:color w:val="auto"/>
                <w:szCs w:val="21"/>
              </w:rPr>
              <w:t>1、触电风险管理：</w:t>
            </w:r>
          </w:p>
          <w:p>
            <w:pPr>
              <w:spacing w:line="400" w:lineRule="exact"/>
              <w:ind w:firstLine="420" w:firstLineChars="200"/>
              <w:rPr>
                <w:rFonts w:ascii="宋体" w:hAnsi="宋体"/>
                <w:color w:val="auto"/>
                <w:szCs w:val="21"/>
              </w:rPr>
            </w:pPr>
            <w:r>
              <w:rPr>
                <w:rFonts w:hint="eastAsia" w:ascii="宋体" w:hAnsi="宋体"/>
                <w:color w:val="auto"/>
                <w:szCs w:val="21"/>
              </w:rPr>
              <w:t>查看，公司规定了安全供电的管理要求，所有电气设备定期进行维护，公司定期对线路、</w:t>
            </w:r>
            <w:r>
              <w:rPr>
                <w:rFonts w:hint="eastAsia" w:ascii="宋体" w:hAnsi="宋体"/>
                <w:color w:val="auto"/>
                <w:szCs w:val="21"/>
                <w:lang w:val="en-US" w:eastAsia="zh-CN"/>
              </w:rPr>
              <w:t>办公设备</w:t>
            </w:r>
            <w:r>
              <w:rPr>
                <w:rFonts w:hint="eastAsia" w:ascii="宋体" w:hAnsi="宋体"/>
                <w:color w:val="auto"/>
                <w:szCs w:val="21"/>
              </w:rPr>
              <w:t>等进行安全检查，发现问题及时进行处理。同时公司对安装、调试过程的用电安全管理进行了培训。</w:t>
            </w:r>
          </w:p>
          <w:p>
            <w:pPr>
              <w:spacing w:line="400" w:lineRule="exact"/>
              <w:ind w:firstLine="420" w:firstLineChars="200"/>
              <w:rPr>
                <w:rFonts w:ascii="宋体" w:hAnsi="宋体"/>
                <w:color w:val="auto"/>
                <w:szCs w:val="21"/>
              </w:rPr>
            </w:pPr>
            <w:r>
              <w:rPr>
                <w:rFonts w:hint="eastAsia" w:ascii="宋体" w:hAnsi="宋体"/>
                <w:color w:val="auto"/>
                <w:szCs w:val="21"/>
                <w:lang w:val="en-US" w:eastAsia="zh-CN"/>
              </w:rPr>
              <w:t>现场</w:t>
            </w:r>
            <w:r>
              <w:rPr>
                <w:rFonts w:hint="eastAsia" w:ascii="宋体" w:hAnsi="宋体"/>
                <w:color w:val="auto"/>
                <w:szCs w:val="21"/>
              </w:rPr>
              <w:t>查看，</w:t>
            </w:r>
            <w:r>
              <w:rPr>
                <w:rFonts w:hint="eastAsia" w:ascii="宋体" w:hAnsi="宋体"/>
                <w:color w:val="auto"/>
                <w:szCs w:val="21"/>
                <w:lang w:val="en-US" w:eastAsia="zh-CN"/>
              </w:rPr>
              <w:t>正在实施的</w:t>
            </w:r>
            <w:r>
              <w:rPr>
                <w:rFonts w:hint="eastAsia" w:ascii="宋体" w:hAnsi="宋体"/>
                <w:color w:val="auto"/>
                <w:szCs w:val="21"/>
              </w:rPr>
              <w:t>项目电器设备、电缆、配电设施完好，设置规范，无不符合情况。</w:t>
            </w:r>
          </w:p>
          <w:p>
            <w:pPr>
              <w:spacing w:line="400" w:lineRule="exact"/>
              <w:ind w:firstLine="420" w:firstLineChars="200"/>
              <w:rPr>
                <w:rFonts w:ascii="宋体" w:hAnsi="宋体"/>
                <w:color w:val="auto"/>
                <w:szCs w:val="21"/>
              </w:rPr>
            </w:pPr>
            <w:r>
              <w:rPr>
                <w:rFonts w:hint="eastAsia" w:ascii="宋体" w:hAnsi="宋体"/>
                <w:color w:val="auto"/>
                <w:szCs w:val="21"/>
              </w:rPr>
              <w:t>2、火灾伤害预防：</w:t>
            </w:r>
          </w:p>
          <w:p>
            <w:pPr>
              <w:spacing w:line="400" w:lineRule="exact"/>
              <w:ind w:firstLine="420" w:firstLineChars="200"/>
              <w:rPr>
                <w:rFonts w:ascii="宋体" w:hAnsi="宋体"/>
                <w:color w:val="auto"/>
                <w:szCs w:val="21"/>
              </w:rPr>
            </w:pPr>
            <w:r>
              <w:rPr>
                <w:rFonts w:hint="eastAsia" w:ascii="宋体" w:hAnsi="宋体"/>
                <w:color w:val="auto"/>
                <w:szCs w:val="21"/>
              </w:rPr>
              <w:t>现场了解：公司制订了火灾预防管理规定、应急管理规定。在楼层、及公共场所均设置了消防栓、灭火器、消费通道、楼梯、消费报警器、应急疏散指示灯等。</w:t>
            </w:r>
          </w:p>
          <w:p>
            <w:pPr>
              <w:spacing w:line="400" w:lineRule="exact"/>
              <w:ind w:firstLine="420" w:firstLineChars="200"/>
              <w:rPr>
                <w:rFonts w:ascii="宋体" w:hAnsi="宋体"/>
                <w:color w:val="auto"/>
                <w:szCs w:val="21"/>
              </w:rPr>
            </w:pPr>
            <w:r>
              <w:rPr>
                <w:rFonts w:hint="eastAsia" w:ascii="宋体" w:hAnsi="宋体"/>
                <w:color w:val="auto"/>
                <w:szCs w:val="21"/>
              </w:rPr>
              <w:t>查，</w:t>
            </w:r>
            <w:r>
              <w:rPr>
                <w:rFonts w:hint="eastAsia" w:ascii="宋体" w:hAnsi="宋体"/>
                <w:color w:val="auto"/>
                <w:szCs w:val="21"/>
                <w:lang w:eastAsia="zh-CN"/>
              </w:rPr>
              <w:t>技术部</w:t>
            </w:r>
            <w:r>
              <w:rPr>
                <w:rFonts w:hint="eastAsia" w:ascii="宋体" w:hAnsi="宋体"/>
                <w:color w:val="auto"/>
                <w:szCs w:val="21"/>
              </w:rPr>
              <w:t>员工定期参加行政部的消防、应急、逃生培训和演习。</w:t>
            </w:r>
          </w:p>
          <w:p>
            <w:pPr>
              <w:spacing w:line="400" w:lineRule="exact"/>
              <w:ind w:firstLine="420" w:firstLineChars="200"/>
              <w:rPr>
                <w:rFonts w:ascii="宋体" w:hAnsi="宋体"/>
                <w:color w:val="auto"/>
                <w:szCs w:val="21"/>
              </w:rPr>
            </w:pPr>
            <w:r>
              <w:rPr>
                <w:rFonts w:hint="eastAsia" w:ascii="宋体" w:hAnsi="宋体"/>
                <w:color w:val="auto"/>
                <w:szCs w:val="21"/>
              </w:rPr>
              <w:t>查看，公司办公地点楼层，消防逃生通道畅通，办公室设置了烟雾感应器，现场打开消防栓，能供水，压力明显。</w:t>
            </w:r>
          </w:p>
          <w:p>
            <w:pPr>
              <w:spacing w:line="400" w:lineRule="exact"/>
              <w:ind w:firstLine="420" w:firstLineChars="200"/>
              <w:rPr>
                <w:rFonts w:hint="eastAsia" w:ascii="宋体" w:hAnsi="宋体"/>
                <w:color w:val="auto"/>
                <w:szCs w:val="21"/>
              </w:rPr>
            </w:pPr>
            <w:r>
              <w:rPr>
                <w:rFonts w:hint="eastAsia" w:ascii="宋体" w:hAnsi="宋体"/>
                <w:color w:val="auto"/>
                <w:szCs w:val="21"/>
              </w:rPr>
              <w:t>火灾伤害预防管理基本符合要求。</w:t>
            </w:r>
          </w:p>
          <w:p>
            <w:pPr>
              <w:pStyle w:val="2"/>
              <w:numPr>
                <w:ilvl w:val="0"/>
                <w:numId w:val="7"/>
              </w:numPr>
              <w:ind w:left="420" w:leftChars="200" w:firstLine="0" w:firstLineChars="0"/>
              <w:rPr>
                <w:rFonts w:hint="eastAsia" w:ascii="宋体" w:hAnsi="宋体"/>
                <w:color w:val="auto"/>
                <w:szCs w:val="21"/>
                <w:lang w:val="en-US" w:eastAsia="zh-CN"/>
              </w:rPr>
            </w:pPr>
            <w:r>
              <w:rPr>
                <w:rFonts w:hint="eastAsia" w:ascii="宋体" w:hAnsi="宋体"/>
                <w:color w:val="auto"/>
                <w:szCs w:val="21"/>
                <w:lang w:val="en-US" w:eastAsia="zh-CN"/>
              </w:rPr>
              <w:t>上下班、外出交通事故预防：</w:t>
            </w:r>
          </w:p>
          <w:p>
            <w:pPr>
              <w:spacing w:line="400" w:lineRule="exact"/>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行政部</w:t>
            </w:r>
            <w:r>
              <w:rPr>
                <w:rFonts w:hint="eastAsia" w:ascii="宋体" w:hAnsi="宋体" w:eastAsia="宋体" w:cs="Times New Roman"/>
                <w:color w:val="auto"/>
                <w:szCs w:val="21"/>
                <w:lang w:eastAsia="zh-CN"/>
              </w:rPr>
              <w:t>定期对</w:t>
            </w:r>
            <w:r>
              <w:rPr>
                <w:rFonts w:hint="eastAsia" w:ascii="宋体" w:hAnsi="宋体" w:eastAsia="宋体" w:cs="Times New Roman"/>
                <w:color w:val="auto"/>
                <w:szCs w:val="21"/>
                <w:lang w:val="en-US" w:eastAsia="zh-CN"/>
              </w:rPr>
              <w:t>人员</w:t>
            </w:r>
            <w:r>
              <w:rPr>
                <w:rFonts w:hint="eastAsia" w:ascii="宋体" w:hAnsi="宋体" w:eastAsia="宋体" w:cs="Times New Roman"/>
                <w:color w:val="auto"/>
                <w:szCs w:val="21"/>
                <w:lang w:eastAsia="zh-CN"/>
              </w:rPr>
              <w:t>进行</w:t>
            </w:r>
            <w:r>
              <w:rPr>
                <w:rFonts w:hint="eastAsia" w:ascii="宋体" w:hAnsi="宋体" w:eastAsia="宋体" w:cs="Times New Roman"/>
                <w:color w:val="auto"/>
                <w:szCs w:val="21"/>
                <w:lang w:val="en-US" w:eastAsia="zh-CN"/>
              </w:rPr>
              <w:t>安全教育</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遵守交通规则</w:t>
            </w:r>
            <w:r>
              <w:rPr>
                <w:rFonts w:hint="eastAsia" w:ascii="宋体" w:hAnsi="宋体" w:eastAsia="宋体" w:cs="Times New Roman"/>
                <w:color w:val="auto"/>
                <w:szCs w:val="21"/>
                <w:lang w:eastAsia="zh-CN"/>
              </w:rPr>
              <w:t>。行政部组建检查小组，定期对所有部门</w:t>
            </w:r>
            <w:r>
              <w:rPr>
                <w:rFonts w:hint="eastAsia" w:ascii="宋体" w:hAnsi="宋体" w:eastAsia="宋体" w:cs="Times New Roman"/>
                <w:color w:val="auto"/>
                <w:szCs w:val="21"/>
                <w:lang w:val="en-US" w:eastAsia="zh-CN"/>
              </w:rPr>
              <w:t>下班出行</w:t>
            </w:r>
            <w:r>
              <w:rPr>
                <w:rFonts w:hint="eastAsia" w:ascii="宋体" w:hAnsi="宋体" w:eastAsia="宋体" w:cs="Times New Roman"/>
                <w:color w:val="auto"/>
                <w:szCs w:val="21"/>
                <w:lang w:eastAsia="zh-CN"/>
              </w:rPr>
              <w:t>情况进行检查，防止</w:t>
            </w:r>
            <w:r>
              <w:rPr>
                <w:rFonts w:hint="eastAsia" w:ascii="宋体" w:hAnsi="宋体" w:eastAsia="宋体" w:cs="Times New Roman"/>
                <w:color w:val="auto"/>
                <w:szCs w:val="21"/>
                <w:lang w:val="en-US" w:eastAsia="zh-CN"/>
              </w:rPr>
              <w:t>不安全因素</w:t>
            </w:r>
            <w:r>
              <w:rPr>
                <w:rFonts w:hint="eastAsia" w:ascii="宋体" w:hAnsi="宋体" w:eastAsia="宋体" w:cs="Times New Roman"/>
                <w:color w:val="auto"/>
                <w:szCs w:val="21"/>
                <w:lang w:eastAsia="zh-CN"/>
              </w:rPr>
              <w:t>发生。</w:t>
            </w:r>
          </w:p>
          <w:p>
            <w:pPr>
              <w:spacing w:line="400" w:lineRule="exact"/>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环境、安全运行策划和控制基本满足要求。</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应急准备和响应</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lang w:eastAsia="zh-CN"/>
              </w:rPr>
              <w:t>EO</w:t>
            </w:r>
            <w:r>
              <w:rPr>
                <w:rFonts w:hint="eastAsia" w:ascii="宋体" w:hAnsi="宋体" w:cs="新宋体"/>
                <w:color w:val="auto"/>
                <w:szCs w:val="21"/>
              </w:rPr>
              <w:t>8.2</w:t>
            </w:r>
          </w:p>
        </w:tc>
        <w:tc>
          <w:tcPr>
            <w:tcW w:w="10004" w:type="dxa"/>
            <w:vAlign w:val="top"/>
          </w:tcPr>
          <w:p>
            <w:pPr>
              <w:spacing w:line="360" w:lineRule="auto"/>
              <w:rPr>
                <w:rFonts w:hint="default" w:eastAsia="宋体"/>
                <w:color w:val="auto"/>
                <w:szCs w:val="21"/>
                <w:lang w:val="en-US" w:eastAsia="zh-CN"/>
              </w:rPr>
            </w:pPr>
            <w:r>
              <w:rPr>
                <w:rFonts w:hint="eastAsia" w:cs="宋体"/>
                <w:color w:val="auto"/>
                <w:szCs w:val="21"/>
              </w:rPr>
              <w:t>查见：《</w:t>
            </w:r>
            <w:r>
              <w:rPr>
                <w:rFonts w:hint="eastAsia" w:ascii="宋体" w:hAnsi="宋体" w:cs="宋体"/>
                <w:color w:val="auto"/>
                <w:szCs w:val="21"/>
              </w:rPr>
              <w:t>应急准备和响应程序</w:t>
            </w:r>
            <w:r>
              <w:rPr>
                <w:rFonts w:hint="eastAsia" w:cs="宋体"/>
                <w:color w:val="auto"/>
                <w:szCs w:val="21"/>
              </w:rPr>
              <w:t>》、《</w:t>
            </w:r>
            <w:r>
              <w:rPr>
                <w:rFonts w:hint="eastAsia" w:ascii="宋体" w:hAnsi="宋体" w:cs="宋体"/>
                <w:color w:val="auto"/>
                <w:szCs w:val="21"/>
              </w:rPr>
              <w:t>火灾应急响应预案</w:t>
            </w:r>
            <w:r>
              <w:rPr>
                <w:rFonts w:hint="eastAsia" w:cs="宋体"/>
                <w:color w:val="auto"/>
                <w:szCs w:val="21"/>
              </w:rPr>
              <w:t>》</w:t>
            </w:r>
            <w:r>
              <w:rPr>
                <w:rFonts w:hint="eastAsia" w:cs="宋体"/>
                <w:color w:val="auto"/>
                <w:szCs w:val="21"/>
                <w:lang w:eastAsia="zh-CN"/>
              </w:rPr>
              <w:t>、《交通事故应急预案》、《消防安全管理制度》</w:t>
            </w:r>
            <w:r>
              <w:rPr>
                <w:rFonts w:hint="eastAsia" w:cs="宋体"/>
                <w:color w:val="auto"/>
                <w:szCs w:val="21"/>
                <w:lang w:val="en-US" w:eastAsia="zh-CN"/>
              </w:rPr>
              <w:t>等</w:t>
            </w:r>
          </w:p>
          <w:p>
            <w:pPr>
              <w:spacing w:line="360" w:lineRule="auto"/>
              <w:rPr>
                <w:color w:val="auto"/>
                <w:szCs w:val="21"/>
              </w:rPr>
            </w:pPr>
            <w:r>
              <w:rPr>
                <w:rFonts w:hint="eastAsia" w:cs="宋体"/>
                <w:color w:val="auto"/>
                <w:szCs w:val="21"/>
                <w:lang w:eastAsia="zh-CN"/>
              </w:rPr>
              <w:t>技术部</w:t>
            </w:r>
            <w:r>
              <w:rPr>
                <w:rFonts w:hint="eastAsia" w:cs="宋体"/>
                <w:color w:val="auto"/>
                <w:szCs w:val="21"/>
              </w:rPr>
              <w:t>人员在行政部组织下，参加了公司组织的“火灾消防知识培训”。</w:t>
            </w:r>
          </w:p>
          <w:p>
            <w:pPr>
              <w:spacing w:line="360" w:lineRule="auto"/>
              <w:jc w:val="left"/>
              <w:rPr>
                <w:rFonts w:ascii="宋体" w:hAnsi="宋体" w:cs="宋体"/>
                <w:color w:val="auto"/>
                <w:szCs w:val="21"/>
              </w:rPr>
            </w:pPr>
            <w:r>
              <w:rPr>
                <w:rFonts w:hint="eastAsia" w:cs="宋体"/>
                <w:color w:val="auto"/>
                <w:szCs w:val="21"/>
              </w:rPr>
              <w:t>查见：消防演练实况记录：</w:t>
            </w:r>
            <w:r>
              <w:rPr>
                <w:rFonts w:hint="eastAsia" w:cs="宋体"/>
                <w:color w:val="auto"/>
                <w:szCs w:val="21"/>
                <w:lang w:eastAsia="zh-CN"/>
              </w:rPr>
              <w:t>技术部</w:t>
            </w:r>
            <w:r>
              <w:rPr>
                <w:rFonts w:hint="eastAsia" w:cs="宋体"/>
                <w:color w:val="auto"/>
                <w:szCs w:val="21"/>
              </w:rPr>
              <w:t>相关人员</w:t>
            </w:r>
            <w:r>
              <w:rPr>
                <w:rFonts w:hint="eastAsia" w:ascii="宋体" w:hAnsi="宋体" w:cs="宋体"/>
                <w:color w:val="auto"/>
                <w:szCs w:val="21"/>
              </w:rPr>
              <w:t>参加了202</w:t>
            </w:r>
            <w:r>
              <w:rPr>
                <w:rFonts w:hint="eastAsia" w:ascii="宋体" w:hAnsi="宋体" w:cs="宋体"/>
                <w:color w:val="auto"/>
                <w:szCs w:val="21"/>
                <w:lang w:val="en-US" w:eastAsia="zh-CN"/>
              </w:rPr>
              <w:t>2</w:t>
            </w:r>
            <w:r>
              <w:rPr>
                <w:rFonts w:hint="eastAsia" w:ascii="宋体" w:hAnsi="宋体" w:cs="宋体"/>
                <w:color w:val="auto"/>
                <w:szCs w:val="21"/>
              </w:rPr>
              <w:t>年</w:t>
            </w:r>
            <w:r>
              <w:rPr>
                <w:rFonts w:hint="eastAsia" w:ascii="宋体" w:hAnsi="宋体" w:cs="宋体"/>
                <w:color w:val="auto"/>
                <w:szCs w:val="21"/>
                <w:lang w:val="en-US" w:eastAsia="zh-CN"/>
              </w:rPr>
              <w:t>3</w:t>
            </w:r>
            <w:r>
              <w:rPr>
                <w:rFonts w:hint="eastAsia" w:ascii="宋体" w:hAnsi="宋体" w:cs="宋体"/>
                <w:color w:val="auto"/>
                <w:szCs w:val="21"/>
              </w:rPr>
              <w:t>月</w:t>
            </w:r>
            <w:r>
              <w:rPr>
                <w:rFonts w:hint="eastAsia" w:ascii="宋体" w:hAnsi="宋体" w:cs="宋体"/>
                <w:color w:val="auto"/>
                <w:szCs w:val="21"/>
                <w:lang w:val="en-US" w:eastAsia="zh-CN"/>
              </w:rPr>
              <w:t>20</w:t>
            </w:r>
            <w:r>
              <w:rPr>
                <w:rFonts w:hint="eastAsia" w:ascii="宋体" w:hAnsi="宋体" w:cs="宋体"/>
                <w:color w:val="auto"/>
                <w:szCs w:val="21"/>
              </w:rPr>
              <w:t>日在公司办公区由行政部组织的消防演练。</w:t>
            </w:r>
          </w:p>
          <w:p>
            <w:pPr>
              <w:spacing w:line="360" w:lineRule="auto"/>
              <w:ind w:firstLine="420" w:firstLineChars="200"/>
              <w:rPr>
                <w:rFonts w:hint="eastAsia" w:ascii="宋体" w:cs="宋体"/>
                <w:color w:val="auto"/>
                <w:szCs w:val="21"/>
              </w:rPr>
            </w:pPr>
            <w:r>
              <w:rPr>
                <w:rFonts w:hint="eastAsia" w:ascii="宋体" w:cs="宋体"/>
                <w:color w:val="auto"/>
                <w:szCs w:val="21"/>
              </w:rPr>
              <w:t>查，现场对应，公司员工的安全逃生意识有明显的改善和较大提高。使员工掌握了安全逃生的方式和路径。同时使员工掌握了灭火器材的使用。</w:t>
            </w:r>
          </w:p>
          <w:p>
            <w:pPr>
              <w:spacing w:line="360" w:lineRule="auto"/>
              <w:ind w:firstLine="420" w:firstLineChars="200"/>
              <w:rPr>
                <w:rFonts w:hint="eastAsia" w:ascii="宋体" w:hAnsi="宋体" w:eastAsia="宋体" w:cs="Times New Roman"/>
                <w:color w:val="auto"/>
                <w:kern w:val="2"/>
                <w:sz w:val="21"/>
                <w:szCs w:val="21"/>
                <w:lang w:val="en-US" w:eastAsia="zh-CN" w:bidi="ar-SA"/>
              </w:rPr>
            </w:pPr>
            <w:r>
              <w:rPr>
                <w:rFonts w:hint="eastAsia" w:ascii="宋体" w:cs="宋体"/>
                <w:color w:val="auto"/>
                <w:szCs w:val="21"/>
                <w:lang w:val="en-US" w:eastAsia="zh-CN"/>
              </w:rPr>
              <w:t>查应急准备：</w:t>
            </w:r>
            <w:r>
              <w:rPr>
                <w:rFonts w:hint="eastAsia" w:ascii="宋体" w:cs="宋体"/>
                <w:color w:val="auto"/>
                <w:szCs w:val="21"/>
              </w:rPr>
              <w:t>消防器材完善、良好。</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bl>
    <w:p>
      <w:pPr>
        <w:pStyle w:val="9"/>
        <w:rPr>
          <w:color w:val="auto"/>
        </w:rPr>
      </w:pPr>
      <w:r>
        <w:rPr>
          <w:rFonts w:hint="eastAsia"/>
          <w:color w:val="auto"/>
        </w:rPr>
        <w:t>说明：不符合标注N</w:t>
      </w:r>
    </w:p>
    <w:p>
      <w:pPr>
        <w:rPr>
          <w:color w:val="auto"/>
        </w:rPr>
      </w:pPr>
    </w:p>
    <w:p>
      <w:pPr>
        <w:jc w:val="center"/>
        <w:rPr>
          <w:rFonts w:ascii="隶书" w:hAnsi="宋体" w:eastAsia="隶书"/>
          <w:bCs/>
          <w:color w:val="000000" w:themeColor="text1"/>
          <w:sz w:val="36"/>
          <w:szCs w:val="36"/>
        </w:rPr>
      </w:pPr>
      <w:r>
        <w:rPr>
          <w:rFonts w:hint="eastAsia" w:ascii="隶书" w:hAnsi="宋体" w:eastAsia="隶书"/>
          <w:bCs/>
          <w:color w:val="000000" w:themeColor="text1"/>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207"/>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000000" w:themeColor="text1"/>
                <w:sz w:val="24"/>
                <w:szCs w:val="24"/>
              </w:rPr>
            </w:pPr>
            <w:r>
              <w:rPr>
                <w:rFonts w:hint="eastAsia"/>
                <w:color w:val="000000" w:themeColor="text1"/>
                <w:sz w:val="24"/>
                <w:szCs w:val="24"/>
              </w:rPr>
              <w:t>过程与活动、</w:t>
            </w:r>
          </w:p>
          <w:p>
            <w:pPr>
              <w:jc w:val="center"/>
              <w:rPr>
                <w:color w:val="000000" w:themeColor="text1"/>
              </w:rPr>
            </w:pPr>
            <w:r>
              <w:rPr>
                <w:rFonts w:hint="eastAsia"/>
                <w:color w:val="000000" w:themeColor="text1"/>
                <w:sz w:val="24"/>
                <w:szCs w:val="24"/>
              </w:rPr>
              <w:t>抽样计划</w:t>
            </w:r>
          </w:p>
        </w:tc>
        <w:tc>
          <w:tcPr>
            <w:tcW w:w="960" w:type="dxa"/>
            <w:vMerge w:val="restart"/>
            <w:vAlign w:val="center"/>
          </w:tcPr>
          <w:p>
            <w:pPr>
              <w:rPr>
                <w:color w:val="000000" w:themeColor="text1"/>
                <w:sz w:val="24"/>
                <w:szCs w:val="24"/>
              </w:rPr>
            </w:pPr>
            <w:r>
              <w:rPr>
                <w:rFonts w:hint="eastAsia"/>
                <w:color w:val="000000" w:themeColor="text1"/>
                <w:sz w:val="24"/>
                <w:szCs w:val="24"/>
              </w:rPr>
              <w:t>涉及</w:t>
            </w:r>
          </w:p>
          <w:p>
            <w:pPr>
              <w:rPr>
                <w:color w:val="000000" w:themeColor="text1"/>
              </w:rPr>
            </w:pPr>
            <w:r>
              <w:rPr>
                <w:rFonts w:hint="eastAsia"/>
                <w:color w:val="000000" w:themeColor="text1"/>
                <w:sz w:val="24"/>
                <w:szCs w:val="24"/>
              </w:rPr>
              <w:t>条款</w:t>
            </w:r>
          </w:p>
        </w:tc>
        <w:tc>
          <w:tcPr>
            <w:tcW w:w="10207" w:type="dxa"/>
            <w:vAlign w:val="center"/>
          </w:tcPr>
          <w:p>
            <w:pPr>
              <w:rPr>
                <w:color w:val="000000" w:themeColor="text1"/>
                <w:sz w:val="24"/>
                <w:szCs w:val="24"/>
              </w:rPr>
            </w:pPr>
            <w:r>
              <w:rPr>
                <w:rFonts w:hint="eastAsia"/>
                <w:color w:val="000000" w:themeColor="text1"/>
                <w:sz w:val="24"/>
                <w:szCs w:val="24"/>
              </w:rPr>
              <w:t>受审核部门：</w:t>
            </w:r>
            <w:r>
              <w:rPr>
                <w:rFonts w:hint="eastAsia"/>
                <w:color w:val="000000" w:themeColor="text1"/>
                <w:sz w:val="24"/>
                <w:szCs w:val="24"/>
                <w:lang w:eastAsia="zh-CN"/>
              </w:rPr>
              <w:t>销售部</w:t>
            </w:r>
            <w:r>
              <w:rPr>
                <w:rFonts w:hint="eastAsia"/>
                <w:color w:val="000000" w:themeColor="text1"/>
                <w:sz w:val="24"/>
                <w:szCs w:val="24"/>
              </w:rPr>
              <w:t>，     主管领导：</w:t>
            </w:r>
            <w:r>
              <w:rPr>
                <w:rFonts w:hint="eastAsia"/>
                <w:color w:val="000000" w:themeColor="text1"/>
                <w:sz w:val="24"/>
                <w:szCs w:val="24"/>
                <w:lang w:val="en-US" w:eastAsia="zh-CN"/>
              </w:rPr>
              <w:t>杜谦</w:t>
            </w:r>
            <w:r>
              <w:rPr>
                <w:rFonts w:hint="eastAsia"/>
                <w:color w:val="000000" w:themeColor="text1"/>
                <w:sz w:val="24"/>
                <w:szCs w:val="24"/>
              </w:rPr>
              <w:t>，      陪同人员：</w:t>
            </w:r>
            <w:bookmarkStart w:id="3" w:name="联系人"/>
            <w:r>
              <w:rPr>
                <w:rFonts w:hint="eastAsia"/>
                <w:color w:val="000000" w:themeColor="text1"/>
                <w:sz w:val="24"/>
                <w:szCs w:val="24"/>
              </w:rPr>
              <w:t>游昕</w:t>
            </w:r>
            <w:bookmarkEnd w:id="3"/>
          </w:p>
        </w:tc>
        <w:tc>
          <w:tcPr>
            <w:tcW w:w="1382" w:type="dxa"/>
            <w:vMerge w:val="restart"/>
            <w:vAlign w:val="center"/>
          </w:tcPr>
          <w:p>
            <w:pPr>
              <w:rPr>
                <w:color w:val="000000" w:themeColor="text1"/>
                <w:sz w:val="24"/>
                <w:szCs w:val="24"/>
              </w:rPr>
            </w:pPr>
            <w:r>
              <w:rPr>
                <w:rFonts w:hint="eastAsia"/>
                <w:color w:val="000000" w:themeColor="text1"/>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207" w:type="dxa"/>
            <w:vAlign w:val="center"/>
          </w:tcPr>
          <w:p>
            <w:pPr>
              <w:rPr>
                <w:rFonts w:hint="default" w:eastAsia="宋体"/>
                <w:color w:val="000000" w:themeColor="text1"/>
                <w:sz w:val="24"/>
                <w:szCs w:val="24"/>
                <w:lang w:val="en-US" w:eastAsia="zh-CN"/>
              </w:rPr>
            </w:pPr>
            <w:r>
              <w:rPr>
                <w:rFonts w:hint="eastAsia"/>
                <w:color w:val="000000" w:themeColor="text1"/>
                <w:sz w:val="24"/>
                <w:szCs w:val="24"/>
              </w:rPr>
              <w:t>审核员：张心，   审核时间：</w:t>
            </w:r>
            <w:r>
              <w:rPr>
                <w:rFonts w:hint="eastAsia"/>
                <w:color w:val="000000" w:themeColor="text1"/>
                <w:sz w:val="24"/>
                <w:szCs w:val="24"/>
                <w:lang w:eastAsia="zh-CN"/>
              </w:rPr>
              <w:t>2022年5月23日</w:t>
            </w:r>
            <w:r>
              <w:rPr>
                <w:rFonts w:hint="eastAsia"/>
                <w:color w:val="000000" w:themeColor="text1"/>
                <w:sz w:val="24"/>
                <w:szCs w:val="24"/>
                <w:lang w:val="en-US" w:eastAsia="zh-CN"/>
              </w:rPr>
              <w:t>下午</w:t>
            </w:r>
          </w:p>
        </w:tc>
        <w:tc>
          <w:tcPr>
            <w:tcW w:w="1382"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207" w:type="dxa"/>
            <w:vAlign w:val="center"/>
          </w:tcPr>
          <w:p>
            <w:pPr>
              <w:snapToGrid w:val="0"/>
              <w:spacing w:line="240" w:lineRule="exact"/>
              <w:rPr>
                <w:rFonts w:hint="eastAsia"/>
                <w:color w:val="000000" w:themeColor="text1"/>
                <w:sz w:val="24"/>
                <w:szCs w:val="24"/>
              </w:rPr>
            </w:pPr>
            <w:r>
              <w:rPr>
                <w:rFonts w:hint="eastAsia"/>
                <w:color w:val="000000" w:themeColor="text1"/>
                <w:sz w:val="24"/>
                <w:szCs w:val="24"/>
              </w:rPr>
              <w:t>审核条款:</w:t>
            </w:r>
          </w:p>
          <w:p>
            <w:pPr>
              <w:snapToGrid w:val="0"/>
              <w:spacing w:line="240" w:lineRule="exact"/>
              <w:rPr>
                <w:color w:val="000000" w:themeColor="text1"/>
                <w:sz w:val="24"/>
                <w:szCs w:val="24"/>
              </w:rPr>
            </w:pPr>
            <w:r>
              <w:rPr>
                <w:rFonts w:hint="eastAsia" w:ascii="宋体" w:hAnsi="宋体" w:cs="新宋体"/>
                <w:sz w:val="21"/>
                <w:szCs w:val="21"/>
              </w:rPr>
              <w:t>QMS</w:t>
            </w:r>
            <w:r>
              <w:rPr>
                <w:rFonts w:hint="eastAsia" w:ascii="宋体" w:hAnsi="宋体" w:cs="新宋体"/>
                <w:sz w:val="21"/>
                <w:szCs w:val="21"/>
                <w:lang w:eastAsia="zh-CN"/>
              </w:rPr>
              <w:t>:</w:t>
            </w:r>
            <w:r>
              <w:rPr>
                <w:rFonts w:hint="eastAsia" w:ascii="宋体" w:hAnsi="宋体" w:cs="新宋体"/>
                <w:sz w:val="21"/>
                <w:szCs w:val="21"/>
              </w:rPr>
              <w:t>5.3岗位/职责 /权限；6.2质量目标及其实现的策划；8.2产品和服务的要求；8.4外部提供供方的控制；8.5.1生产和服务提供的控制；8.6产品和服务放行；9.1.2顾客满意；</w:t>
            </w:r>
          </w:p>
        </w:tc>
        <w:tc>
          <w:tcPr>
            <w:tcW w:w="1382"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1"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组织的角色、职责和权限</w:t>
            </w:r>
          </w:p>
          <w:p>
            <w:pPr>
              <w:adjustRightInd w:val="0"/>
              <w:snapToGrid w:val="0"/>
              <w:jc w:val="center"/>
              <w:rPr>
                <w:rFonts w:ascii="宋体" w:hAnsi="宋体" w:cs="新宋体"/>
                <w:color w:val="000000" w:themeColor="text1"/>
                <w:szCs w:val="21"/>
              </w:rPr>
            </w:pPr>
          </w:p>
        </w:tc>
        <w:tc>
          <w:tcPr>
            <w:tcW w:w="960" w:type="dxa"/>
          </w:tcPr>
          <w:p>
            <w:pPr>
              <w:rPr>
                <w:color w:val="000000" w:themeColor="text1"/>
                <w:szCs w:val="21"/>
              </w:rPr>
            </w:pPr>
            <w:r>
              <w:rPr>
                <w:rFonts w:hint="eastAsia" w:ascii="宋体" w:hAnsi="宋体" w:cs="新宋体"/>
                <w:color w:val="000000" w:themeColor="text1"/>
                <w:szCs w:val="21"/>
              </w:rPr>
              <w:t>Q5.3；</w:t>
            </w:r>
          </w:p>
          <w:p>
            <w:pPr>
              <w:rPr>
                <w:rFonts w:ascii="宋体" w:hAnsi="宋体" w:cs="新宋体"/>
                <w:color w:val="000000" w:themeColor="text1"/>
                <w:szCs w:val="21"/>
              </w:rPr>
            </w:pPr>
          </w:p>
        </w:tc>
        <w:tc>
          <w:tcPr>
            <w:tcW w:w="10207" w:type="dxa"/>
          </w:tcPr>
          <w:p>
            <w:pPr>
              <w:autoSpaceDE w:val="0"/>
              <w:autoSpaceDN w:val="0"/>
              <w:adjustRightInd w:val="0"/>
              <w:spacing w:line="400" w:lineRule="exact"/>
              <w:jc w:val="left"/>
              <w:rPr>
                <w:rFonts w:ascii="宋体" w:cs="宋体"/>
                <w:color w:val="000000" w:themeColor="text1"/>
                <w:szCs w:val="21"/>
              </w:rPr>
            </w:pPr>
            <w:r>
              <w:rPr>
                <w:rFonts w:hint="eastAsia" w:ascii="宋体" w:cs="宋体"/>
                <w:color w:val="000000" w:themeColor="text1"/>
                <w:szCs w:val="21"/>
              </w:rPr>
              <w:t>查，</w:t>
            </w:r>
            <w:r>
              <w:rPr>
                <w:rFonts w:hint="eastAsia" w:ascii="宋体" w:cs="宋体"/>
                <w:color w:val="000000" w:themeColor="text1"/>
                <w:szCs w:val="21"/>
                <w:lang w:eastAsia="zh-CN"/>
              </w:rPr>
              <w:t>销售部</w:t>
            </w:r>
            <w:r>
              <w:rPr>
                <w:rFonts w:hint="eastAsia" w:ascii="宋体" w:cs="宋体"/>
                <w:color w:val="000000" w:themeColor="text1"/>
                <w:szCs w:val="21"/>
              </w:rPr>
              <w:t>的岗位职责和权限如下：</w:t>
            </w:r>
          </w:p>
          <w:p>
            <w:pPr>
              <w:numPr>
                <w:ilvl w:val="0"/>
                <w:numId w:val="9"/>
              </w:numPr>
              <w:spacing w:line="400" w:lineRule="exact"/>
              <w:rPr>
                <w:rFonts w:ascii="宋体" w:hAnsi="宋体"/>
                <w:color w:val="000000" w:themeColor="text1"/>
                <w:szCs w:val="21"/>
              </w:rPr>
            </w:pPr>
            <w:r>
              <w:rPr>
                <w:rFonts w:hint="eastAsia" w:ascii="宋体" w:hAnsi="宋体"/>
                <w:color w:val="000000" w:themeColor="text1"/>
                <w:szCs w:val="21"/>
              </w:rPr>
              <w:t>负责外部供方的沟通和联络；</w:t>
            </w:r>
          </w:p>
          <w:p>
            <w:pPr>
              <w:pStyle w:val="2"/>
              <w:numPr>
                <w:ilvl w:val="0"/>
                <w:numId w:val="9"/>
              </w:numPr>
              <w:rPr>
                <w:color w:val="000000" w:themeColor="text1"/>
              </w:rPr>
            </w:pPr>
            <w:r>
              <w:rPr>
                <w:rFonts w:hint="eastAsia" w:ascii="宋体" w:hAnsi="宋体" w:cs="宋体"/>
                <w:color w:val="000000" w:themeColor="text1"/>
                <w:szCs w:val="21"/>
              </w:rPr>
              <w:t>负责合格供方的评价及对采购物资的评价。</w:t>
            </w:r>
          </w:p>
          <w:p>
            <w:pPr>
              <w:pStyle w:val="2"/>
              <w:numPr>
                <w:ilvl w:val="0"/>
                <w:numId w:val="9"/>
              </w:numPr>
              <w:rPr>
                <w:color w:val="000000" w:themeColor="text1"/>
              </w:rPr>
            </w:pPr>
            <w:r>
              <w:rPr>
                <w:rFonts w:hint="eastAsia" w:ascii="宋体" w:hAnsi="宋体"/>
                <w:color w:val="000000" w:themeColor="text1"/>
                <w:szCs w:val="21"/>
              </w:rPr>
              <w:t>负责顾客要求的识别及销售过程运行控制。</w:t>
            </w:r>
          </w:p>
          <w:p>
            <w:pPr>
              <w:pStyle w:val="2"/>
              <w:numPr>
                <w:ilvl w:val="0"/>
                <w:numId w:val="9"/>
              </w:numPr>
              <w:rPr>
                <w:color w:val="000000" w:themeColor="text1"/>
              </w:rPr>
            </w:pPr>
            <w:r>
              <w:rPr>
                <w:rFonts w:hint="eastAsia" w:ascii="宋体" w:hAnsi="宋体" w:cs="宋体"/>
                <w:color w:val="000000" w:themeColor="text1"/>
                <w:szCs w:val="21"/>
              </w:rPr>
              <w:t>负责公司合同评审工作</w:t>
            </w:r>
          </w:p>
          <w:p>
            <w:pPr>
              <w:pStyle w:val="2"/>
              <w:numPr>
                <w:ilvl w:val="0"/>
                <w:numId w:val="9"/>
              </w:numPr>
              <w:rPr>
                <w:color w:val="000000" w:themeColor="text1"/>
              </w:rPr>
            </w:pPr>
            <w:r>
              <w:rPr>
                <w:rFonts w:hint="eastAsia" w:ascii="宋体" w:hAnsi="宋体" w:cs="宋体"/>
                <w:color w:val="000000" w:themeColor="text1"/>
                <w:szCs w:val="21"/>
              </w:rPr>
              <w:t>负责顾客满意度的调查及顾客满意度的分析。</w:t>
            </w:r>
          </w:p>
          <w:p>
            <w:pPr>
              <w:pStyle w:val="2"/>
              <w:numPr>
                <w:ilvl w:val="0"/>
                <w:numId w:val="9"/>
              </w:numPr>
              <w:rPr>
                <w:color w:val="000000" w:themeColor="text1"/>
              </w:rPr>
            </w:pPr>
            <w:r>
              <w:rPr>
                <w:rFonts w:hint="eastAsia" w:ascii="宋体" w:hAnsi="宋体" w:cs="宋体"/>
                <w:color w:val="000000" w:themeColor="text1"/>
                <w:szCs w:val="21"/>
              </w:rPr>
              <w:t>负责销售产品后的交付后活动的实施开展。</w:t>
            </w:r>
          </w:p>
          <w:p>
            <w:pPr>
              <w:spacing w:line="400" w:lineRule="exact"/>
              <w:rPr>
                <w:rFonts w:ascii="宋体" w:cs="宋体"/>
                <w:color w:val="000000" w:themeColor="text1"/>
                <w:szCs w:val="21"/>
              </w:rPr>
            </w:pPr>
            <w:r>
              <w:rPr>
                <w:rFonts w:hint="eastAsia" w:ascii="宋体" w:hAnsi="宋体" w:cs="宋体"/>
                <w:color w:val="000000" w:themeColor="text1"/>
                <w:szCs w:val="21"/>
              </w:rPr>
              <w:t>……</w:t>
            </w:r>
          </w:p>
          <w:p>
            <w:pPr>
              <w:widowControl/>
              <w:jc w:val="left"/>
              <w:rPr>
                <w:rFonts w:ascii="宋体" w:hAnsi="宋体"/>
                <w:color w:val="000000" w:themeColor="text1"/>
                <w:szCs w:val="21"/>
              </w:rPr>
            </w:pPr>
            <w:r>
              <w:rPr>
                <w:rFonts w:hint="eastAsia" w:ascii="宋体"/>
                <w:color w:val="000000" w:themeColor="text1"/>
                <w:szCs w:val="21"/>
                <w:lang w:eastAsia="zh-CN"/>
              </w:rPr>
              <w:t>销售部</w:t>
            </w:r>
            <w:r>
              <w:rPr>
                <w:rFonts w:hint="eastAsia" w:ascii="宋体"/>
                <w:color w:val="000000" w:themeColor="text1"/>
                <w:szCs w:val="21"/>
              </w:rPr>
              <w:t>负责人对部门职责清楚。</w:t>
            </w:r>
          </w:p>
        </w:tc>
        <w:tc>
          <w:tcPr>
            <w:tcW w:w="1382" w:type="dxa"/>
          </w:tcPr>
          <w:p>
            <w:pPr>
              <w:rPr>
                <w:color w:val="000000" w:themeColor="text1"/>
                <w:highlight w:val="magenta"/>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rPr>
                <w:rFonts w:ascii="宋体" w:hAnsi="宋体" w:cs="新宋体"/>
                <w:color w:val="000000" w:themeColor="text1"/>
                <w:szCs w:val="21"/>
              </w:rPr>
            </w:pPr>
            <w:r>
              <w:rPr>
                <w:rFonts w:hint="eastAsia" w:ascii="宋体" w:hAnsi="宋体" w:cs="新宋体"/>
                <w:color w:val="000000" w:themeColor="text1"/>
                <w:szCs w:val="21"/>
              </w:rPr>
              <w:t>目标及其实现的策划</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Q6.2</w:t>
            </w:r>
          </w:p>
        </w:tc>
        <w:tc>
          <w:tcPr>
            <w:tcW w:w="10207" w:type="dxa"/>
          </w:tcPr>
          <w:p>
            <w:pPr>
              <w:spacing w:line="400" w:lineRule="exact"/>
              <w:rPr>
                <w:rFonts w:ascii="宋体" w:hAnsi="宋体" w:cs="宋体"/>
                <w:color w:val="000000" w:themeColor="text1"/>
                <w:szCs w:val="21"/>
              </w:rPr>
            </w:pPr>
            <w:r>
              <w:rPr>
                <w:rFonts w:hint="eastAsia" w:ascii="宋体" w:hAnsi="宋体" w:cs="宋体"/>
                <w:color w:val="000000" w:themeColor="text1"/>
                <w:szCs w:val="21"/>
              </w:rPr>
              <w:t>查</w:t>
            </w:r>
            <w:r>
              <w:rPr>
                <w:rFonts w:hint="eastAsia" w:ascii="宋体" w:hAnsi="宋体" w:cs="宋体"/>
                <w:color w:val="000000" w:themeColor="text1"/>
                <w:szCs w:val="21"/>
                <w:lang w:eastAsia="zh-CN"/>
              </w:rPr>
              <w:t>销售部</w:t>
            </w:r>
            <w:r>
              <w:rPr>
                <w:rFonts w:hint="eastAsia" w:ascii="宋体" w:hAnsi="宋体" w:cs="宋体"/>
                <w:color w:val="000000" w:themeColor="text1"/>
                <w:szCs w:val="21"/>
              </w:rPr>
              <w:t>的质量目标为：        考核结果（202</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4</w:t>
            </w:r>
            <w:r>
              <w:rPr>
                <w:rFonts w:hint="eastAsia" w:ascii="宋体" w:hAnsi="宋体" w:cs="宋体"/>
                <w:color w:val="000000" w:themeColor="text1"/>
                <w:szCs w:val="21"/>
              </w:rPr>
              <w:t>月）</w:t>
            </w:r>
          </w:p>
          <w:p>
            <w:pPr>
              <w:rPr>
                <w:rFonts w:hint="default" w:eastAsia="宋体"/>
                <w:lang w:val="en-US" w:eastAsia="zh-CN"/>
              </w:rPr>
            </w:pPr>
            <w:r>
              <w:rPr>
                <w:rFonts w:hint="eastAsia" w:ascii="宋体" w:hAnsi="宋体" w:cs="宋体"/>
                <w:kern w:val="0"/>
                <w:szCs w:val="21"/>
                <w:lang w:val="en-US" w:eastAsia="zh-CN"/>
              </w:rPr>
              <w:t>1</w:t>
            </w:r>
            <w:r>
              <w:rPr>
                <w:rFonts w:hint="eastAsia" w:ascii="宋体" w:hAnsi="宋体" w:cs="宋体"/>
                <w:kern w:val="0"/>
                <w:szCs w:val="21"/>
              </w:rPr>
              <w:t>）顾客满意度≥95分</w:t>
            </w:r>
            <w:r>
              <w:rPr>
                <w:rFonts w:hint="eastAsia" w:ascii="宋体" w:hAnsi="宋体" w:cs="宋体"/>
                <w:kern w:val="0"/>
                <w:szCs w:val="21"/>
                <w:lang w:val="en-US" w:eastAsia="zh-CN"/>
              </w:rPr>
              <w:t>；</w:t>
            </w:r>
            <w:r>
              <w:rPr>
                <w:rFonts w:hint="eastAsia" w:ascii="宋体" w:hAnsi="宋体" w:cs="宋体"/>
                <w:kern w:val="0"/>
                <w:szCs w:val="21"/>
              </w:rPr>
              <w:t xml:space="preserve"> </w:t>
            </w:r>
            <w:r>
              <w:rPr>
                <w:rFonts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实测：9</w:t>
            </w:r>
            <w:r>
              <w:rPr>
                <w:rFonts w:hint="eastAsia" w:ascii="宋体" w:hAnsi="宋体" w:cs="宋体"/>
                <w:kern w:val="0"/>
                <w:szCs w:val="21"/>
                <w:lang w:val="en-US" w:eastAsia="zh-CN"/>
              </w:rPr>
              <w:t>8分</w:t>
            </w:r>
          </w:p>
          <w:p>
            <w:pPr>
              <w:rPr>
                <w:rFonts w:hint="eastAsia" w:ascii="宋体" w:hAnsi="宋体" w:cs="宋体"/>
                <w:kern w:val="0"/>
                <w:szCs w:val="21"/>
              </w:rPr>
            </w:pPr>
            <w:r>
              <w:rPr>
                <w:rFonts w:hint="eastAsia" w:ascii="宋体" w:hAnsi="宋体" w:cs="宋体"/>
                <w:kern w:val="0"/>
                <w:szCs w:val="21"/>
                <w:lang w:val="en-US" w:eastAsia="zh-CN"/>
              </w:rPr>
              <w:t>2</w:t>
            </w:r>
            <w:r>
              <w:rPr>
                <w:rFonts w:hint="eastAsia" w:ascii="宋体" w:hAnsi="宋体" w:cs="宋体"/>
                <w:kern w:val="0"/>
                <w:szCs w:val="21"/>
                <w:lang w:eastAsia="zh-CN"/>
              </w:rPr>
              <w:t>）</w:t>
            </w:r>
            <w:r>
              <w:rPr>
                <w:rFonts w:hint="eastAsia" w:ascii="宋体" w:hAnsi="宋体" w:cs="宋体"/>
                <w:kern w:val="0"/>
                <w:szCs w:val="21"/>
                <w:lang w:val="en-US" w:eastAsia="zh-CN"/>
              </w:rPr>
              <w:t xml:space="preserve">销售计划完成 </w:t>
            </w:r>
            <w:r>
              <w:rPr>
                <w:rFonts w:hint="eastAsia" w:ascii="宋体" w:hAnsi="宋体" w:cs="宋体"/>
                <w:kern w:val="0"/>
                <w:szCs w:val="21"/>
              </w:rPr>
              <w:t>率</w:t>
            </w:r>
            <w:r>
              <w:rPr>
                <w:rFonts w:hint="eastAsia" w:ascii="宋体" w:hAnsi="宋体" w:cs="宋体"/>
                <w:kern w:val="0"/>
                <w:szCs w:val="21"/>
                <w:lang w:val="en-US" w:eastAsia="zh-CN"/>
              </w:rPr>
              <w:t>100</w:t>
            </w:r>
            <w:r>
              <w:rPr>
                <w:rFonts w:hint="eastAsia" w:ascii="宋体" w:hAnsi="宋体" w:cs="宋体"/>
                <w:kern w:val="0"/>
                <w:szCs w:val="21"/>
              </w:rPr>
              <w:t>%</w:t>
            </w:r>
            <w:r>
              <w:rPr>
                <w:rFonts w:hint="eastAsia" w:ascii="宋体" w:hAnsi="宋体" w:cs="宋体"/>
                <w:kern w:val="0"/>
                <w:szCs w:val="21"/>
                <w:lang w:val="en-US" w:eastAsia="zh-CN"/>
              </w:rPr>
              <w:t>；</w:t>
            </w:r>
            <w:r>
              <w:rPr>
                <w:rFonts w:ascii="宋体" w:hAnsi="宋体" w:cs="宋体"/>
                <w:kern w:val="0"/>
                <w:szCs w:val="21"/>
              </w:rPr>
              <w:t xml:space="preserve">          </w:t>
            </w:r>
            <w:r>
              <w:rPr>
                <w:rFonts w:hint="eastAsia" w:ascii="宋体" w:hAnsi="宋体" w:cs="宋体"/>
                <w:kern w:val="0"/>
                <w:szCs w:val="21"/>
              </w:rPr>
              <w:t>实测</w:t>
            </w:r>
            <w:r>
              <w:rPr>
                <w:rFonts w:hint="eastAsia" w:ascii="宋体" w:hAnsi="宋体" w:cs="宋体"/>
                <w:kern w:val="0"/>
                <w:szCs w:val="21"/>
                <w:lang w:eastAsia="zh-CN"/>
              </w:rPr>
              <w:t>：</w:t>
            </w:r>
            <w:r>
              <w:rPr>
                <w:rFonts w:hint="eastAsia" w:ascii="宋体" w:hAnsi="宋体" w:cs="宋体"/>
                <w:kern w:val="0"/>
                <w:szCs w:val="21"/>
                <w:lang w:val="en-US" w:eastAsia="zh-CN"/>
              </w:rPr>
              <w:t>100</w:t>
            </w:r>
            <w:r>
              <w:rPr>
                <w:rFonts w:hint="eastAsia" w:ascii="宋体" w:hAnsi="宋体" w:cs="宋体"/>
                <w:kern w:val="0"/>
                <w:szCs w:val="21"/>
              </w:rPr>
              <w:t>%</w:t>
            </w:r>
          </w:p>
          <w:p>
            <w:pPr>
              <w:pStyle w:val="2"/>
              <w:rPr>
                <w:rFonts w:hint="eastAsia" w:ascii="宋体" w:hAnsi="宋体" w:cs="宋体"/>
                <w:kern w:val="0"/>
                <w:szCs w:val="21"/>
                <w:lang w:val="en-US" w:eastAsia="zh-CN"/>
              </w:rPr>
            </w:pPr>
            <w:r>
              <w:rPr>
                <w:rFonts w:hint="eastAsia" w:ascii="宋体" w:hAnsi="宋体" w:cs="宋体"/>
                <w:kern w:val="0"/>
                <w:szCs w:val="21"/>
                <w:lang w:val="en-US" w:eastAsia="zh-CN"/>
              </w:rPr>
              <w:t>3)错检漏检率0；               实测：0</w:t>
            </w:r>
          </w:p>
          <w:p>
            <w:pPr>
              <w:rPr>
                <w:rFonts w:hint="default" w:ascii="宋体" w:hAnsi="宋体" w:cs="宋体"/>
                <w:kern w:val="0"/>
                <w:szCs w:val="21"/>
                <w:lang w:val="en-US" w:eastAsia="zh-CN"/>
              </w:rPr>
            </w:pPr>
            <w:r>
              <w:rPr>
                <w:rFonts w:hint="eastAsia" w:ascii="宋体" w:hAnsi="宋体" w:cs="宋体"/>
                <w:color w:val="000000" w:themeColor="text1"/>
                <w:szCs w:val="21"/>
                <w:lang w:val="en-US" w:eastAsia="zh-CN"/>
              </w:rPr>
              <w:t>4）顾客投诉处理</w:t>
            </w:r>
            <w:r>
              <w:rPr>
                <w:rFonts w:hint="eastAsia" w:ascii="宋体" w:hAnsi="宋体" w:cs="宋体"/>
                <w:kern w:val="0"/>
                <w:szCs w:val="21"/>
              </w:rPr>
              <w:t>率100%</w:t>
            </w:r>
            <w:r>
              <w:rPr>
                <w:rFonts w:ascii="宋体" w:hAnsi="宋体" w:cs="宋体"/>
                <w:kern w:val="0"/>
                <w:szCs w:val="21"/>
              </w:rPr>
              <w:t xml:space="preserve"> </w:t>
            </w:r>
            <w:r>
              <w:rPr>
                <w:rFonts w:hint="eastAsia" w:ascii="宋体" w:hAnsi="宋体" w:cs="宋体"/>
                <w:kern w:val="0"/>
                <w:szCs w:val="21"/>
                <w:lang w:val="en-US" w:eastAsia="zh-CN"/>
              </w:rPr>
              <w:t>；</w:t>
            </w:r>
            <w:r>
              <w:rPr>
                <w:rFonts w:ascii="宋体" w:hAnsi="宋体" w:cs="宋体"/>
                <w:kern w:val="0"/>
                <w:szCs w:val="21"/>
              </w:rPr>
              <w:t xml:space="preserve">       </w:t>
            </w:r>
            <w:r>
              <w:rPr>
                <w:rFonts w:hint="eastAsia" w:ascii="宋体" w:hAnsi="宋体" w:cs="宋体"/>
                <w:kern w:val="0"/>
                <w:szCs w:val="21"/>
                <w:lang w:val="en-US" w:eastAsia="zh-CN"/>
              </w:rPr>
              <w:t xml:space="preserve">  </w:t>
            </w:r>
            <w:r>
              <w:rPr>
                <w:rFonts w:ascii="宋体" w:hAnsi="宋体" w:cs="宋体"/>
                <w:kern w:val="0"/>
                <w:szCs w:val="21"/>
              </w:rPr>
              <w:t xml:space="preserve"> </w:t>
            </w:r>
            <w:r>
              <w:rPr>
                <w:rFonts w:hint="eastAsia" w:ascii="宋体" w:hAnsi="宋体" w:cs="宋体"/>
                <w:kern w:val="0"/>
                <w:szCs w:val="21"/>
              </w:rPr>
              <w:t>实测：100%</w:t>
            </w:r>
          </w:p>
          <w:p>
            <w:pPr>
              <w:rPr>
                <w:rFonts w:hint="default" w:ascii="宋体" w:hAnsi="宋体" w:cs="宋体"/>
                <w:kern w:val="0"/>
                <w:szCs w:val="21"/>
                <w:lang w:val="en-US" w:eastAsia="zh-CN"/>
              </w:rPr>
            </w:pPr>
            <w:r>
              <w:rPr>
                <w:rFonts w:hint="eastAsia" w:ascii="宋体" w:hAnsi="宋体" w:cs="宋体"/>
                <w:color w:val="000000" w:themeColor="text1"/>
                <w:szCs w:val="21"/>
                <w:lang w:val="en-US" w:eastAsia="zh-CN"/>
              </w:rPr>
              <w:t>5）合同执行</w:t>
            </w:r>
            <w:r>
              <w:rPr>
                <w:rFonts w:hint="eastAsia" w:ascii="宋体" w:hAnsi="宋体" w:cs="宋体"/>
                <w:kern w:val="0"/>
                <w:szCs w:val="21"/>
              </w:rPr>
              <w:t>率100%</w:t>
            </w:r>
            <w:r>
              <w:rPr>
                <w:rFonts w:ascii="宋体" w:hAnsi="宋体" w:cs="宋体"/>
                <w:kern w:val="0"/>
                <w:szCs w:val="21"/>
              </w:rPr>
              <w:t xml:space="preserve"> </w:t>
            </w:r>
            <w:r>
              <w:rPr>
                <w:rFonts w:hint="eastAsia" w:ascii="宋体" w:hAnsi="宋体" w:cs="宋体"/>
                <w:kern w:val="0"/>
                <w:szCs w:val="21"/>
                <w:lang w:val="en-US" w:eastAsia="zh-CN"/>
              </w:rPr>
              <w:t>；</w:t>
            </w:r>
            <w:r>
              <w:rPr>
                <w:rFonts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实测：100%</w:t>
            </w:r>
          </w:p>
          <w:p>
            <w:pPr>
              <w:spacing w:line="400" w:lineRule="exact"/>
              <w:rPr>
                <w:rFonts w:ascii="宋体" w:hAnsi="宋体"/>
                <w:color w:val="000000" w:themeColor="text1"/>
                <w:szCs w:val="21"/>
              </w:rPr>
            </w:pPr>
            <w:r>
              <w:rPr>
                <w:rFonts w:hint="eastAsia" w:ascii="宋体" w:hAnsi="宋体" w:cs="宋体"/>
                <w:color w:val="000000" w:themeColor="text1"/>
                <w:szCs w:val="21"/>
              </w:rPr>
              <w:t>查202</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年1月-</w:t>
            </w:r>
            <w:r>
              <w:rPr>
                <w:rFonts w:hint="eastAsia" w:ascii="宋体" w:hAnsi="宋体" w:cs="宋体"/>
                <w:color w:val="000000" w:themeColor="text1"/>
                <w:szCs w:val="21"/>
                <w:lang w:val="en-US" w:eastAsia="zh-CN"/>
              </w:rPr>
              <w:t>4</w:t>
            </w:r>
            <w:r>
              <w:rPr>
                <w:rFonts w:hint="eastAsia" w:ascii="宋体" w:hAnsi="宋体" w:cs="宋体"/>
                <w:color w:val="000000" w:themeColor="text1"/>
                <w:szCs w:val="21"/>
              </w:rPr>
              <w:t>月</w:t>
            </w:r>
            <w:r>
              <w:rPr>
                <w:rFonts w:hint="eastAsia" w:ascii="宋体" w:hAnsi="宋体" w:cs="宋体"/>
                <w:color w:val="000000" w:themeColor="text1"/>
                <w:szCs w:val="21"/>
                <w:lang w:eastAsia="zh-CN"/>
              </w:rPr>
              <w:t>销售部</w:t>
            </w:r>
            <w:r>
              <w:rPr>
                <w:rFonts w:hint="eastAsia" w:ascii="宋体" w:hAnsi="宋体" w:cs="宋体"/>
                <w:color w:val="000000" w:themeColor="text1"/>
                <w:szCs w:val="21"/>
              </w:rPr>
              <w:t>目标完成情况 ：达到目标要求。</w:t>
            </w:r>
          </w:p>
        </w:tc>
        <w:tc>
          <w:tcPr>
            <w:tcW w:w="1382" w:type="dxa"/>
          </w:tcPr>
          <w:p>
            <w:pPr>
              <w:rPr>
                <w:color w:val="000000" w:themeColor="text1"/>
                <w:highlight w:val="magenta"/>
              </w:rPr>
            </w:pPr>
            <w:r>
              <w:rPr>
                <w:rFonts w:hint="eastAsia"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160" w:type="dxa"/>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宋体"/>
                <w:szCs w:val="21"/>
              </w:rPr>
              <w:t>产品和服务的要求</w:t>
            </w:r>
          </w:p>
        </w:tc>
        <w:tc>
          <w:tcPr>
            <w:tcW w:w="960" w:type="dxa"/>
            <w:vAlign w:val="top"/>
          </w:tcPr>
          <w:p>
            <w:pPr>
              <w:rPr>
                <w:rFonts w:ascii="宋体" w:hAnsi="宋体" w:eastAsia="宋体" w:cs="新宋体"/>
                <w:kern w:val="2"/>
                <w:sz w:val="21"/>
                <w:szCs w:val="21"/>
                <w:lang w:val="en-US" w:eastAsia="zh-CN" w:bidi="ar-SA"/>
              </w:rPr>
            </w:pPr>
            <w:r>
              <w:rPr>
                <w:rFonts w:hint="eastAsia" w:ascii="宋体" w:hAnsi="宋体" w:cs="宋体"/>
                <w:szCs w:val="21"/>
              </w:rPr>
              <w:t xml:space="preserve">Q8.2 </w:t>
            </w:r>
          </w:p>
        </w:tc>
        <w:tc>
          <w:tcPr>
            <w:tcW w:w="10207" w:type="dxa"/>
            <w:vAlign w:val="top"/>
          </w:tcPr>
          <w:p>
            <w:pPr>
              <w:ind w:firstLine="420" w:firstLineChars="200"/>
              <w:rPr>
                <w:rFonts w:ascii="宋体" w:hAnsi="宋体" w:cs="宋体"/>
                <w:szCs w:val="21"/>
              </w:rPr>
            </w:pPr>
            <w:r>
              <w:rPr>
                <w:rFonts w:hint="eastAsia" w:ascii="宋体" w:hAnsi="宋体" w:cs="宋体"/>
                <w:szCs w:val="21"/>
              </w:rPr>
              <w:t>公司制定并实施《与顾客有关的过程控制程序》，</w:t>
            </w:r>
            <w:r>
              <w:rPr>
                <w:rFonts w:hint="eastAsia" w:ascii="宋体" w:hAnsi="宋体" w:cs="宋体"/>
                <w:szCs w:val="21"/>
                <w:lang w:eastAsia="zh-CN"/>
              </w:rPr>
              <w:t>供销部</w:t>
            </w:r>
            <w:r>
              <w:rPr>
                <w:rFonts w:hint="eastAsia" w:ascii="宋体" w:hAnsi="宋体" w:cs="宋体"/>
                <w:szCs w:val="21"/>
              </w:rPr>
              <w:t>采用上门拜访、会议、报告、函电、网络等方式与顾客进行沟通。了解客户要求的产品的相关信息；问询、合同或订单的处理，包括对其修改；顾客反馈，包括顾客抱怨；处置或控制顾客财产；当有重大异常时，制定有关的应急措施及客户特定的要求；</w:t>
            </w:r>
          </w:p>
          <w:p>
            <w:pPr>
              <w:rPr>
                <w:rFonts w:ascii="宋体" w:hAnsi="宋体" w:cs="宋体"/>
                <w:szCs w:val="21"/>
              </w:rPr>
            </w:pPr>
          </w:p>
          <w:p>
            <w:pPr>
              <w:rPr>
                <w:rFonts w:ascii="宋体" w:hAnsi="宋体" w:cs="宋体"/>
                <w:szCs w:val="21"/>
              </w:rPr>
            </w:pPr>
            <w:r>
              <w:rPr>
                <w:rFonts w:hint="eastAsia" w:ascii="宋体" w:hAnsi="宋体" w:cs="宋体"/>
                <w:szCs w:val="21"/>
              </w:rPr>
              <w:t>对市场进行调研，定向顾客提供的产品和服务的要求，从以下几个方面来确定与服务有关的要求：</w:t>
            </w:r>
          </w:p>
          <w:p>
            <w:pPr>
              <w:rPr>
                <w:rFonts w:ascii="宋体" w:hAnsi="宋体" w:cs="宋体"/>
                <w:szCs w:val="21"/>
              </w:rPr>
            </w:pPr>
            <w:r>
              <w:rPr>
                <w:rFonts w:hint="eastAsia" w:ascii="宋体" w:hAnsi="宋体" w:cs="宋体"/>
                <w:szCs w:val="21"/>
              </w:rPr>
              <w:t xml:space="preserve">（1）顾客对产品规定的要求,包括产品项目内容、技术、进度和费用要求以及设计、策划后期服务要求；      </w:t>
            </w:r>
          </w:p>
          <w:p>
            <w:pPr>
              <w:rPr>
                <w:rFonts w:ascii="宋体" w:hAnsi="宋体" w:cs="宋体"/>
                <w:szCs w:val="21"/>
              </w:rPr>
            </w:pPr>
            <w:r>
              <w:rPr>
                <w:rFonts w:hint="eastAsia" w:ascii="宋体" w:hAnsi="宋体" w:cs="宋体"/>
                <w:szCs w:val="21"/>
              </w:rPr>
              <w:t>（2）与产品有关的法律、法规要求；</w:t>
            </w:r>
          </w:p>
          <w:p>
            <w:pPr>
              <w:rPr>
                <w:rFonts w:ascii="宋体" w:hAnsi="宋体" w:cs="宋体"/>
                <w:szCs w:val="21"/>
              </w:rPr>
            </w:pPr>
            <w:r>
              <w:rPr>
                <w:rFonts w:hint="eastAsia" w:ascii="宋体" w:hAnsi="宋体" w:cs="宋体"/>
                <w:szCs w:val="21"/>
              </w:rPr>
              <w:t>（3）公司确定的其他附加要求,如保密、特殊资历等</w:t>
            </w:r>
          </w:p>
          <w:p>
            <w:pPr>
              <w:rPr>
                <w:rFonts w:ascii="宋体" w:hAnsi="宋体" w:cs="宋体"/>
                <w:szCs w:val="21"/>
              </w:rPr>
            </w:pPr>
            <w:r>
              <w:rPr>
                <w:rFonts w:hint="eastAsia" w:ascii="宋体" w:hAnsi="宋体" w:cs="宋体"/>
                <w:szCs w:val="21"/>
              </w:rPr>
              <w:t>顾客有合作意向时或发放招标文件时，介绍公司产品，了解顾客要求，并结合企业标准进行确定，且明示在合同或订单上，确定顾客对产品的具体要求。</w:t>
            </w:r>
          </w:p>
          <w:p>
            <w:pPr>
              <w:ind w:firstLine="420" w:firstLineChars="200"/>
              <w:rPr>
                <w:szCs w:val="21"/>
              </w:rPr>
            </w:pPr>
            <w:r>
              <w:rPr>
                <w:rFonts w:hint="eastAsia"/>
                <w:szCs w:val="21"/>
              </w:rPr>
              <w:t>查见《合同/订单登记表》，内容包括：序号、顾客名称、产品名称、签订日期等。</w:t>
            </w:r>
          </w:p>
          <w:tbl>
            <w:tblPr>
              <w:tblStyle w:val="13"/>
              <w:tblW w:w="9319" w:type="dxa"/>
              <w:jc w:val="center"/>
              <w:shd w:val="clear" w:color="auto" w:fill="auto"/>
              <w:tblLayout w:type="fixed"/>
              <w:tblCellMar>
                <w:top w:w="0" w:type="dxa"/>
                <w:left w:w="108" w:type="dxa"/>
                <w:bottom w:w="0" w:type="dxa"/>
                <w:right w:w="108" w:type="dxa"/>
              </w:tblCellMar>
            </w:tblPr>
            <w:tblGrid>
              <w:gridCol w:w="3418"/>
              <w:gridCol w:w="2762"/>
              <w:gridCol w:w="1701"/>
              <w:gridCol w:w="1438"/>
            </w:tblGrid>
            <w:tr>
              <w:tblPrEx>
                <w:shd w:val="clear" w:color="auto" w:fill="auto"/>
                <w:tblCellMar>
                  <w:top w:w="0" w:type="dxa"/>
                  <w:left w:w="108" w:type="dxa"/>
                  <w:bottom w:w="0" w:type="dxa"/>
                  <w:right w:w="108" w:type="dxa"/>
                </w:tblCellMar>
              </w:tblPrEx>
              <w:trPr>
                <w:trHeight w:val="263" w:hRule="atLeast"/>
                <w:jc w:val="center"/>
              </w:trPr>
              <w:tc>
                <w:tcPr>
                  <w:tcW w:w="3418"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szCs w:val="21"/>
                    </w:rPr>
                  </w:pPr>
                  <w:r>
                    <w:rPr>
                      <w:rFonts w:hint="default" w:ascii="宋体" w:hAnsi="宋体" w:eastAsia="宋体" w:cs="宋体"/>
                      <w:szCs w:val="21"/>
                      <w:lang w:val="en-US" w:eastAsia="zh-CN"/>
                    </w:rPr>
                    <w:t>客户名称</w:t>
                  </w:r>
                </w:p>
              </w:tc>
              <w:tc>
                <w:tcPr>
                  <w:tcW w:w="2762" w:type="dxa"/>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宋体" w:hAnsi="宋体" w:eastAsia="宋体" w:cs="宋体"/>
                      <w:szCs w:val="21"/>
                    </w:rPr>
                  </w:pPr>
                  <w:r>
                    <w:rPr>
                      <w:rFonts w:hint="default" w:ascii="宋体" w:hAnsi="宋体" w:eastAsia="宋体" w:cs="宋体"/>
                      <w:szCs w:val="21"/>
                      <w:lang w:val="en-US" w:eastAsia="zh-CN"/>
                    </w:rPr>
                    <w:t>服务名称</w:t>
                  </w:r>
                </w:p>
              </w:tc>
              <w:tc>
                <w:tcPr>
                  <w:tcW w:w="1701" w:type="dxa"/>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宋体" w:hAnsi="宋体" w:eastAsia="宋体" w:cs="宋体"/>
                      <w:szCs w:val="21"/>
                    </w:rPr>
                  </w:pPr>
                  <w:r>
                    <w:rPr>
                      <w:rFonts w:hint="eastAsia" w:ascii="宋体" w:hAnsi="宋体" w:cs="宋体"/>
                      <w:szCs w:val="21"/>
                      <w:lang w:val="en-US" w:eastAsia="zh-CN"/>
                    </w:rPr>
                    <w:t>工</w:t>
                  </w:r>
                  <w:r>
                    <w:rPr>
                      <w:rFonts w:hint="default" w:ascii="宋体" w:hAnsi="宋体" w:eastAsia="宋体" w:cs="宋体"/>
                      <w:szCs w:val="21"/>
                      <w:lang w:val="en-US" w:eastAsia="zh-CN"/>
                    </w:rPr>
                    <w:t>期</w:t>
                  </w:r>
                </w:p>
              </w:tc>
              <w:tc>
                <w:tcPr>
                  <w:tcW w:w="1438" w:type="dxa"/>
                  <w:tcBorders>
                    <w:top w:val="single" w:color="000000" w:sz="8" w:space="0"/>
                    <w:left w:val="nil"/>
                    <w:bottom w:val="single" w:color="000000" w:sz="8" w:space="0"/>
                    <w:right w:val="single" w:color="000000" w:sz="8" w:space="0"/>
                  </w:tcBorders>
                  <w:shd w:val="clear" w:color="auto" w:fill="auto"/>
                  <w:vAlign w:val="center"/>
                </w:tcPr>
                <w:p>
                  <w:pPr>
                    <w:jc w:val="center"/>
                    <w:rPr>
                      <w:rFonts w:hint="default" w:ascii="宋体" w:hAnsi="宋体" w:eastAsia="宋体" w:cs="宋体"/>
                      <w:szCs w:val="21"/>
                    </w:rPr>
                  </w:pPr>
                  <w:r>
                    <w:rPr>
                      <w:rFonts w:hint="default" w:ascii="宋体" w:hAnsi="宋体" w:eastAsia="宋体" w:cs="宋体"/>
                      <w:szCs w:val="21"/>
                      <w:lang w:val="en-US" w:eastAsia="zh-CN"/>
                    </w:rPr>
                    <w:t>订单日期</w:t>
                  </w:r>
                </w:p>
              </w:tc>
            </w:tr>
            <w:tr>
              <w:tblPrEx>
                <w:shd w:val="clear" w:color="auto" w:fill="auto"/>
                <w:tblCellMar>
                  <w:top w:w="0" w:type="dxa"/>
                  <w:left w:w="108" w:type="dxa"/>
                  <w:bottom w:w="0" w:type="dxa"/>
                  <w:right w:w="108" w:type="dxa"/>
                </w:tblCellMar>
              </w:tblPrEx>
              <w:trPr>
                <w:trHeight w:val="693" w:hRule="atLeast"/>
                <w:jc w:val="center"/>
              </w:trPr>
              <w:tc>
                <w:tcPr>
                  <w:tcW w:w="3418" w:type="dxa"/>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宋体" w:hAnsi="宋体" w:eastAsia="宋体" w:cs="宋体"/>
                      <w:szCs w:val="21"/>
                      <w:highlight w:val="none"/>
                      <w:lang w:val="en-US"/>
                    </w:rPr>
                  </w:pPr>
                  <w:r>
                    <w:rPr>
                      <w:rFonts w:hint="eastAsia" w:ascii="宋体" w:hAnsi="宋体" w:cs="宋体"/>
                      <w:szCs w:val="21"/>
                      <w:highlight w:val="none"/>
                      <w:lang w:val="en-US" w:eastAsia="zh-CN"/>
                    </w:rPr>
                    <w:t>国网重庆电力公司信息分公司</w:t>
                  </w:r>
                </w:p>
              </w:tc>
              <w:tc>
                <w:tcPr>
                  <w:tcW w:w="2762"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国网重庆信通公司智能信访业务优化信息系统实施项目（</w:t>
                  </w:r>
                  <w:r>
                    <w:rPr>
                      <w:sz w:val="20"/>
                      <w:highlight w:val="none"/>
                    </w:rPr>
                    <w:t>应用软件开发</w:t>
                  </w:r>
                  <w:r>
                    <w:rPr>
                      <w:rFonts w:hint="eastAsia"/>
                      <w:sz w:val="20"/>
                      <w:highlight w:val="none"/>
                      <w:lang w:eastAsia="zh-CN"/>
                    </w:rPr>
                    <w:t>）</w:t>
                  </w:r>
                </w:p>
              </w:tc>
              <w:tc>
                <w:tcPr>
                  <w:tcW w:w="1701" w:type="dxa"/>
                  <w:tcBorders>
                    <w:top w:val="nil"/>
                    <w:left w:val="nil"/>
                    <w:bottom w:val="single" w:color="000000" w:sz="8" w:space="0"/>
                    <w:right w:val="single" w:color="000000" w:sz="8" w:space="0"/>
                  </w:tcBorders>
                  <w:shd w:val="clear" w:color="auto" w:fill="auto"/>
                  <w:vAlign w:val="center"/>
                </w:tcPr>
                <w:p>
                  <w:pPr>
                    <w:jc w:val="center"/>
                    <w:rPr>
                      <w:rFonts w:hint="default" w:ascii="宋体" w:hAnsi="宋体" w:eastAsia="宋体" w:cs="宋体"/>
                      <w:szCs w:val="21"/>
                      <w:highlight w:val="none"/>
                      <w:lang w:val="en-US"/>
                    </w:rPr>
                  </w:pPr>
                  <w:r>
                    <w:rPr>
                      <w:rFonts w:hint="eastAsia" w:ascii="宋体" w:hAnsi="宋体" w:cs="宋体"/>
                      <w:szCs w:val="21"/>
                      <w:highlight w:val="none"/>
                      <w:lang w:val="en-US" w:eastAsia="zh-CN"/>
                    </w:rPr>
                    <w:t>正在实施中</w:t>
                  </w:r>
                </w:p>
              </w:tc>
              <w:tc>
                <w:tcPr>
                  <w:tcW w:w="1438" w:type="dxa"/>
                  <w:tcBorders>
                    <w:top w:val="nil"/>
                    <w:left w:val="nil"/>
                    <w:bottom w:val="single" w:color="000000" w:sz="8" w:space="0"/>
                    <w:right w:val="single" w:color="000000" w:sz="8" w:space="0"/>
                  </w:tcBorders>
                  <w:shd w:val="clear" w:color="auto" w:fill="auto"/>
                  <w:vAlign w:val="center"/>
                </w:tcPr>
                <w:p>
                  <w:pPr>
                    <w:jc w:val="center"/>
                    <w:rPr>
                      <w:rFonts w:hint="default" w:ascii="宋体" w:hAnsi="宋体" w:eastAsia="宋体" w:cs="宋体"/>
                      <w:szCs w:val="21"/>
                      <w:highlight w:val="none"/>
                      <w:lang w:val="en-US"/>
                    </w:rPr>
                  </w:pPr>
                  <w:r>
                    <w:rPr>
                      <w:rFonts w:hint="default" w:ascii="宋体" w:hAnsi="宋体" w:eastAsia="宋体" w:cs="宋体"/>
                      <w:szCs w:val="21"/>
                      <w:highlight w:val="none"/>
                      <w:lang w:val="en-US" w:eastAsia="zh-CN"/>
                    </w:rPr>
                    <w:t>20</w:t>
                  </w:r>
                  <w:r>
                    <w:rPr>
                      <w:rFonts w:hint="eastAsia" w:ascii="宋体" w:hAnsi="宋体" w:cs="宋体"/>
                      <w:szCs w:val="21"/>
                      <w:highlight w:val="none"/>
                      <w:lang w:val="en-US" w:eastAsia="zh-CN"/>
                    </w:rPr>
                    <w:t>21.9.29</w:t>
                  </w:r>
                </w:p>
              </w:tc>
            </w:tr>
            <w:tr>
              <w:tblPrEx>
                <w:shd w:val="clear" w:color="auto" w:fill="auto"/>
                <w:tblCellMar>
                  <w:top w:w="0" w:type="dxa"/>
                  <w:left w:w="108" w:type="dxa"/>
                  <w:bottom w:w="0" w:type="dxa"/>
                  <w:right w:w="108" w:type="dxa"/>
                </w:tblCellMar>
              </w:tblPrEx>
              <w:trPr>
                <w:trHeight w:val="567" w:hRule="atLeast"/>
                <w:jc w:val="center"/>
              </w:trPr>
              <w:tc>
                <w:tcPr>
                  <w:tcW w:w="3418" w:type="dxa"/>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重庆市长寿区机关事务管理局</w:t>
                  </w:r>
                </w:p>
              </w:tc>
              <w:tc>
                <w:tcPr>
                  <w:tcW w:w="2762"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听见智能会议系统、讯飞传写机、无纸化会议系统项目（</w:t>
                  </w:r>
                  <w:r>
                    <w:rPr>
                      <w:sz w:val="20"/>
                      <w:highlight w:val="none"/>
                    </w:rPr>
                    <w:t>系统集成及运维服务；计算机软硬件销售</w:t>
                  </w:r>
                  <w:r>
                    <w:rPr>
                      <w:rFonts w:hint="eastAsia"/>
                      <w:sz w:val="20"/>
                      <w:highlight w:val="none"/>
                      <w:lang w:eastAsia="zh-CN"/>
                    </w:rPr>
                    <w:t>）</w:t>
                  </w:r>
                </w:p>
              </w:tc>
              <w:tc>
                <w:tcPr>
                  <w:tcW w:w="1701" w:type="dxa"/>
                  <w:tcBorders>
                    <w:top w:val="nil"/>
                    <w:left w:val="nil"/>
                    <w:bottom w:val="single" w:color="000000" w:sz="8" w:space="0"/>
                    <w:right w:val="single" w:color="000000" w:sz="8" w:space="0"/>
                  </w:tcBorders>
                  <w:shd w:val="clear" w:color="auto" w:fill="auto"/>
                  <w:vAlign w:val="center"/>
                </w:tcPr>
                <w:p>
                  <w:pPr>
                    <w:jc w:val="center"/>
                    <w:rPr>
                      <w:rFonts w:hint="default" w:ascii="宋体" w:hAnsi="宋体" w:eastAsia="宋体" w:cs="宋体"/>
                      <w:szCs w:val="21"/>
                      <w:highlight w:val="none"/>
                      <w:lang w:val="en-US" w:eastAsia="zh-CN"/>
                    </w:rPr>
                  </w:pPr>
                  <w:r>
                    <w:rPr>
                      <w:sz w:val="20"/>
                      <w:highlight w:val="none"/>
                    </w:rPr>
                    <w:t>系统集成</w:t>
                  </w:r>
                  <w:r>
                    <w:rPr>
                      <w:rFonts w:hint="eastAsia"/>
                      <w:sz w:val="20"/>
                      <w:highlight w:val="none"/>
                      <w:lang w:eastAsia="zh-CN"/>
                    </w:rPr>
                    <w:t>（</w:t>
                  </w:r>
                  <w:r>
                    <w:rPr>
                      <w:rFonts w:hint="eastAsia"/>
                      <w:sz w:val="20"/>
                      <w:highlight w:val="none"/>
                      <w:lang w:val="en-US" w:eastAsia="zh-CN"/>
                    </w:rPr>
                    <w:t>含</w:t>
                  </w:r>
                  <w:r>
                    <w:rPr>
                      <w:sz w:val="20"/>
                      <w:highlight w:val="none"/>
                    </w:rPr>
                    <w:t>计算机软硬件销售</w:t>
                  </w:r>
                  <w:r>
                    <w:rPr>
                      <w:rFonts w:hint="eastAsia"/>
                      <w:sz w:val="20"/>
                      <w:highlight w:val="none"/>
                      <w:lang w:eastAsia="zh-CN"/>
                    </w:rPr>
                    <w:t>）</w:t>
                  </w:r>
                  <w:r>
                    <w:rPr>
                      <w:rFonts w:hint="eastAsia"/>
                      <w:sz w:val="20"/>
                      <w:highlight w:val="none"/>
                      <w:lang w:val="en-US" w:eastAsia="zh-CN"/>
                    </w:rPr>
                    <w:t>已</w:t>
                  </w:r>
                  <w:r>
                    <w:rPr>
                      <w:rFonts w:hint="eastAsia" w:ascii="宋体" w:hAnsi="宋体" w:cs="宋体"/>
                      <w:szCs w:val="21"/>
                      <w:highlight w:val="none"/>
                      <w:lang w:val="en-US" w:eastAsia="zh-CN"/>
                    </w:rPr>
                    <w:t>完成、</w:t>
                  </w:r>
                  <w:r>
                    <w:rPr>
                      <w:sz w:val="20"/>
                      <w:highlight w:val="none"/>
                    </w:rPr>
                    <w:t>运维服务</w:t>
                  </w:r>
                  <w:r>
                    <w:rPr>
                      <w:rFonts w:hint="eastAsia"/>
                      <w:sz w:val="20"/>
                      <w:highlight w:val="none"/>
                      <w:lang w:val="en-US" w:eastAsia="zh-CN"/>
                    </w:rPr>
                    <w:t>实施中</w:t>
                  </w:r>
                </w:p>
              </w:tc>
              <w:tc>
                <w:tcPr>
                  <w:tcW w:w="1438" w:type="dxa"/>
                  <w:tcBorders>
                    <w:top w:val="nil"/>
                    <w:left w:val="nil"/>
                    <w:bottom w:val="single" w:color="000000" w:sz="8" w:space="0"/>
                    <w:right w:val="single" w:color="000000" w:sz="8" w:space="0"/>
                  </w:tcBorders>
                  <w:shd w:val="clear" w:color="auto" w:fill="auto"/>
                  <w:vAlign w:val="center"/>
                </w:tcPr>
                <w:p>
                  <w:pPr>
                    <w:jc w:val="center"/>
                    <w:rPr>
                      <w:rFonts w:hint="default" w:ascii="宋体" w:hAnsi="宋体" w:eastAsia="宋体" w:cs="宋体"/>
                      <w:szCs w:val="21"/>
                      <w:highlight w:val="none"/>
                    </w:rPr>
                  </w:pPr>
                  <w:r>
                    <w:rPr>
                      <w:rFonts w:hint="default" w:ascii="宋体" w:hAnsi="宋体" w:eastAsia="宋体" w:cs="宋体"/>
                      <w:szCs w:val="21"/>
                      <w:highlight w:val="none"/>
                      <w:lang w:val="en-US" w:eastAsia="zh-CN"/>
                    </w:rPr>
                    <w:t>20</w:t>
                  </w:r>
                  <w:r>
                    <w:rPr>
                      <w:rFonts w:hint="eastAsia" w:ascii="宋体" w:hAnsi="宋体" w:cs="宋体"/>
                      <w:szCs w:val="21"/>
                      <w:highlight w:val="none"/>
                      <w:lang w:val="en-US" w:eastAsia="zh-CN"/>
                    </w:rPr>
                    <w:t>19</w:t>
                  </w:r>
                  <w:r>
                    <w:rPr>
                      <w:rFonts w:hint="default" w:ascii="宋体" w:hAnsi="宋体" w:eastAsia="宋体" w:cs="宋体"/>
                      <w:szCs w:val="21"/>
                      <w:highlight w:val="none"/>
                      <w:lang w:val="en-US" w:eastAsia="zh-CN"/>
                    </w:rPr>
                    <w:t>.</w:t>
                  </w:r>
                  <w:r>
                    <w:rPr>
                      <w:rFonts w:hint="eastAsia" w:ascii="宋体" w:hAnsi="宋体" w:cs="宋体"/>
                      <w:szCs w:val="21"/>
                      <w:highlight w:val="none"/>
                      <w:lang w:val="en-US" w:eastAsia="zh-CN"/>
                    </w:rPr>
                    <w:t>09</w:t>
                  </w:r>
                  <w:r>
                    <w:rPr>
                      <w:rFonts w:hint="default" w:ascii="宋体" w:hAnsi="宋体" w:eastAsia="宋体" w:cs="宋体"/>
                      <w:szCs w:val="21"/>
                      <w:highlight w:val="none"/>
                      <w:lang w:val="en-US" w:eastAsia="zh-CN"/>
                    </w:rPr>
                    <w:t>.</w:t>
                  </w:r>
                  <w:r>
                    <w:rPr>
                      <w:rFonts w:hint="eastAsia" w:ascii="宋体" w:hAnsi="宋体" w:cs="宋体"/>
                      <w:szCs w:val="21"/>
                      <w:highlight w:val="none"/>
                      <w:lang w:val="en-US" w:eastAsia="zh-CN"/>
                    </w:rPr>
                    <w:t>17</w:t>
                  </w:r>
                </w:p>
              </w:tc>
            </w:tr>
            <w:tr>
              <w:tblPrEx>
                <w:tblCellMar>
                  <w:top w:w="0" w:type="dxa"/>
                  <w:left w:w="108" w:type="dxa"/>
                  <w:bottom w:w="0" w:type="dxa"/>
                  <w:right w:w="108" w:type="dxa"/>
                </w:tblCellMar>
              </w:tblPrEx>
              <w:trPr>
                <w:trHeight w:val="528" w:hRule="atLeast"/>
                <w:jc w:val="center"/>
              </w:trPr>
              <w:tc>
                <w:tcPr>
                  <w:tcW w:w="3418" w:type="dxa"/>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宋体" w:hAnsi="宋体" w:eastAsia="宋体" w:cs="宋体"/>
                      <w:szCs w:val="21"/>
                      <w:highlight w:val="none"/>
                    </w:rPr>
                  </w:pPr>
                  <w:r>
                    <w:rPr>
                      <w:rFonts w:hint="eastAsia" w:ascii="宋体" w:hAnsi="宋体" w:cs="宋体"/>
                      <w:szCs w:val="21"/>
                      <w:highlight w:val="none"/>
                      <w:lang w:val="en-US" w:eastAsia="zh-CN"/>
                    </w:rPr>
                    <w:t>重庆智网科技有限公司信息通信分公司</w:t>
                  </w:r>
                </w:p>
              </w:tc>
              <w:tc>
                <w:tcPr>
                  <w:tcW w:w="2762" w:type="dxa"/>
                  <w:tcBorders>
                    <w:top w:val="nil"/>
                    <w:left w:val="nil"/>
                    <w:bottom w:val="single" w:color="000000" w:sz="8" w:space="0"/>
                    <w:right w:val="single" w:color="000000" w:sz="8" w:space="0"/>
                  </w:tcBorders>
                  <w:shd w:val="clear" w:color="auto" w:fill="auto"/>
                  <w:vAlign w:val="center"/>
                </w:tcPr>
                <w:p>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省管产业单位生产试验场所网络建设扩容项目（</w:t>
                  </w:r>
                  <w:r>
                    <w:rPr>
                      <w:sz w:val="20"/>
                      <w:highlight w:val="none"/>
                    </w:rPr>
                    <w:t>系统集成及运维服务；计算机硬件销售</w:t>
                  </w:r>
                  <w:r>
                    <w:rPr>
                      <w:rFonts w:hint="eastAsia"/>
                      <w:sz w:val="20"/>
                      <w:highlight w:val="none"/>
                      <w:lang w:eastAsia="zh-CN"/>
                    </w:rPr>
                    <w:t>）</w:t>
                  </w:r>
                </w:p>
              </w:tc>
              <w:tc>
                <w:tcPr>
                  <w:tcW w:w="1701" w:type="dxa"/>
                  <w:tcBorders>
                    <w:top w:val="nil"/>
                    <w:left w:val="nil"/>
                    <w:bottom w:val="single" w:color="000000" w:sz="8" w:space="0"/>
                    <w:right w:val="single" w:color="000000" w:sz="8" w:space="0"/>
                  </w:tcBorders>
                  <w:shd w:val="clear" w:color="auto" w:fill="auto"/>
                  <w:vAlign w:val="center"/>
                </w:tcPr>
                <w:p>
                  <w:pPr>
                    <w:jc w:val="center"/>
                    <w:rPr>
                      <w:rFonts w:hint="default" w:ascii="宋体" w:hAnsi="宋体" w:eastAsia="宋体" w:cs="宋体"/>
                      <w:szCs w:val="21"/>
                      <w:highlight w:val="none"/>
                      <w:lang w:val="en-US"/>
                    </w:rPr>
                  </w:pPr>
                  <w:r>
                    <w:rPr>
                      <w:rFonts w:hint="eastAsia" w:ascii="宋体" w:hAnsi="宋体" w:cs="宋体"/>
                      <w:szCs w:val="21"/>
                      <w:highlight w:val="none"/>
                      <w:lang w:val="en-US" w:eastAsia="zh-CN"/>
                    </w:rPr>
                    <w:t>正在实施中</w:t>
                  </w:r>
                </w:p>
              </w:tc>
              <w:tc>
                <w:tcPr>
                  <w:tcW w:w="1438" w:type="dxa"/>
                  <w:tcBorders>
                    <w:top w:val="nil"/>
                    <w:left w:val="nil"/>
                    <w:bottom w:val="single" w:color="000000" w:sz="8" w:space="0"/>
                    <w:right w:val="single" w:color="000000" w:sz="8" w:space="0"/>
                  </w:tcBorders>
                  <w:shd w:val="clear" w:color="auto" w:fill="auto"/>
                  <w:vAlign w:val="center"/>
                </w:tcPr>
                <w:p>
                  <w:pPr>
                    <w:jc w:val="center"/>
                    <w:rPr>
                      <w:rFonts w:hint="default" w:ascii="宋体" w:hAnsi="宋体" w:eastAsia="宋体" w:cs="宋体"/>
                      <w:szCs w:val="21"/>
                      <w:highlight w:val="none"/>
                      <w:lang w:val="en-US"/>
                    </w:rPr>
                  </w:pPr>
                  <w:r>
                    <w:rPr>
                      <w:rFonts w:hint="default" w:ascii="宋体" w:hAnsi="宋体" w:eastAsia="宋体" w:cs="宋体"/>
                      <w:szCs w:val="21"/>
                      <w:highlight w:val="none"/>
                      <w:lang w:val="en-US" w:eastAsia="zh-CN"/>
                    </w:rPr>
                    <w:t>202</w:t>
                  </w:r>
                  <w:r>
                    <w:rPr>
                      <w:rFonts w:hint="eastAsia" w:ascii="宋体" w:hAnsi="宋体" w:cs="宋体"/>
                      <w:szCs w:val="21"/>
                      <w:highlight w:val="none"/>
                      <w:lang w:val="en-US" w:eastAsia="zh-CN"/>
                    </w:rPr>
                    <w:t>1.11.10</w:t>
                  </w:r>
                </w:p>
              </w:tc>
            </w:tr>
            <w:tr>
              <w:tblPrEx>
                <w:shd w:val="clear" w:color="auto" w:fill="auto"/>
                <w:tblCellMar>
                  <w:top w:w="0" w:type="dxa"/>
                  <w:left w:w="108" w:type="dxa"/>
                  <w:bottom w:w="0" w:type="dxa"/>
                  <w:right w:w="108" w:type="dxa"/>
                </w:tblCellMar>
              </w:tblPrEx>
              <w:trPr>
                <w:trHeight w:val="499" w:hRule="atLeast"/>
                <w:jc w:val="center"/>
              </w:trPr>
              <w:tc>
                <w:tcPr>
                  <w:tcW w:w="3418" w:type="dxa"/>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宋体" w:hAnsi="宋体" w:cs="宋体"/>
                      <w:szCs w:val="21"/>
                      <w:highlight w:val="green"/>
                      <w:lang w:val="en-US" w:eastAsia="zh-CN"/>
                    </w:rPr>
                  </w:pPr>
                </w:p>
              </w:tc>
              <w:tc>
                <w:tcPr>
                  <w:tcW w:w="2762" w:type="dxa"/>
                  <w:tcBorders>
                    <w:top w:val="nil"/>
                    <w:left w:val="nil"/>
                    <w:bottom w:val="single" w:color="000000" w:sz="8" w:space="0"/>
                    <w:right w:val="single" w:color="000000" w:sz="8" w:space="0"/>
                  </w:tcBorders>
                  <w:shd w:val="clear" w:color="auto" w:fill="auto"/>
                  <w:vAlign w:val="center"/>
                </w:tcPr>
                <w:p>
                  <w:pPr>
                    <w:jc w:val="center"/>
                    <w:rPr>
                      <w:rFonts w:hint="default" w:ascii="宋体" w:hAnsi="宋体" w:cs="宋体"/>
                      <w:szCs w:val="21"/>
                      <w:highlight w:val="green"/>
                      <w:lang w:val="en-US" w:eastAsia="zh-CN"/>
                    </w:rPr>
                  </w:pPr>
                </w:p>
              </w:tc>
              <w:tc>
                <w:tcPr>
                  <w:tcW w:w="1701" w:type="dxa"/>
                  <w:tcBorders>
                    <w:top w:val="nil"/>
                    <w:left w:val="nil"/>
                    <w:bottom w:val="single" w:color="000000" w:sz="8" w:space="0"/>
                    <w:right w:val="single" w:color="000000" w:sz="8" w:space="0"/>
                  </w:tcBorders>
                  <w:shd w:val="clear" w:color="auto" w:fill="auto"/>
                  <w:vAlign w:val="center"/>
                </w:tcPr>
                <w:p>
                  <w:pPr>
                    <w:jc w:val="center"/>
                    <w:rPr>
                      <w:rFonts w:hint="default" w:ascii="宋体" w:hAnsi="宋体" w:cs="宋体"/>
                      <w:szCs w:val="21"/>
                      <w:highlight w:val="green"/>
                      <w:lang w:val="en-US" w:eastAsia="zh-CN"/>
                    </w:rPr>
                  </w:pPr>
                </w:p>
              </w:tc>
              <w:tc>
                <w:tcPr>
                  <w:tcW w:w="1438" w:type="dxa"/>
                  <w:tcBorders>
                    <w:top w:val="nil"/>
                    <w:left w:val="nil"/>
                    <w:bottom w:val="single" w:color="000000" w:sz="8" w:space="0"/>
                    <w:right w:val="single" w:color="000000" w:sz="8" w:space="0"/>
                  </w:tcBorders>
                  <w:shd w:val="clear" w:color="auto" w:fill="auto"/>
                  <w:vAlign w:val="center"/>
                </w:tcPr>
                <w:p>
                  <w:pPr>
                    <w:jc w:val="center"/>
                    <w:rPr>
                      <w:rFonts w:hint="default" w:ascii="宋体" w:hAnsi="宋体" w:cs="宋体"/>
                      <w:szCs w:val="21"/>
                      <w:highlight w:val="green"/>
                      <w:lang w:val="en-US" w:eastAsia="zh-CN"/>
                    </w:rPr>
                  </w:pPr>
                </w:p>
              </w:tc>
            </w:tr>
          </w:tbl>
          <w:p>
            <w:pPr>
              <w:rPr>
                <w:rFonts w:hint="eastAsia" w:ascii="宋体" w:hAnsi="宋体" w:cs="宋体"/>
                <w:szCs w:val="21"/>
              </w:rPr>
            </w:pPr>
          </w:p>
          <w:p>
            <w:pPr>
              <w:ind w:firstLine="420" w:firstLineChars="200"/>
              <w:rPr>
                <w:rFonts w:ascii="宋体" w:hAnsi="宋体" w:cs="宋体"/>
                <w:szCs w:val="21"/>
              </w:rPr>
            </w:pPr>
            <w:r>
              <w:rPr>
                <w:rFonts w:hint="eastAsia" w:ascii="宋体" w:hAnsi="宋体" w:cs="宋体"/>
                <w:szCs w:val="21"/>
              </w:rPr>
              <w:t>为了明确与产品有关的要求，确保公司有能力满足顾客要求；在公司向顾客做出提供产品的承诺之前对产品有关要求进行评审。</w:t>
            </w:r>
          </w:p>
          <w:p>
            <w:pPr>
              <w:rPr>
                <w:rFonts w:hint="eastAsia" w:ascii="宋体" w:hAnsi="宋体" w:cs="宋体"/>
                <w:szCs w:val="21"/>
                <w:highlight w:val="none"/>
                <w:lang w:val="en-US" w:eastAsia="zh-CN"/>
              </w:rPr>
            </w:pPr>
            <w:r>
              <w:rPr>
                <w:rFonts w:hint="eastAsia" w:ascii="宋体" w:hAnsi="宋体" w:cs="宋体"/>
                <w:szCs w:val="21"/>
              </w:rPr>
              <w:t>顾客：</w:t>
            </w:r>
            <w:r>
              <w:rPr>
                <w:rFonts w:hint="eastAsia" w:ascii="宋体" w:hAnsi="宋体" w:cs="宋体"/>
                <w:szCs w:val="21"/>
                <w:highlight w:val="none"/>
                <w:lang w:val="en-US" w:eastAsia="zh-CN"/>
              </w:rPr>
              <w:t>国网重庆电力公司信息分公司</w:t>
            </w:r>
          </w:p>
          <w:p>
            <w:pPr>
              <w:rPr>
                <w:rFonts w:ascii="宋体" w:hAnsi="宋体" w:cs="宋体"/>
                <w:szCs w:val="21"/>
              </w:rPr>
            </w:pPr>
            <w:r>
              <w:rPr>
                <w:rFonts w:hint="eastAsia" w:ascii="宋体" w:hAnsi="宋体" w:cs="宋体"/>
                <w:szCs w:val="21"/>
              </w:rPr>
              <w:t>签订时间:</w:t>
            </w:r>
            <w:r>
              <w:rPr>
                <w:rFonts w:hint="default" w:ascii="宋体" w:hAnsi="宋体" w:cs="宋体"/>
                <w:szCs w:val="21"/>
                <w:highlight w:val="none"/>
                <w:lang w:val="en-US" w:eastAsia="zh-CN"/>
              </w:rPr>
              <w:t>20</w:t>
            </w:r>
            <w:r>
              <w:rPr>
                <w:rFonts w:hint="eastAsia" w:ascii="宋体" w:hAnsi="宋体" w:cs="宋体"/>
                <w:szCs w:val="21"/>
                <w:highlight w:val="none"/>
                <w:lang w:val="en-US" w:eastAsia="zh-CN"/>
              </w:rPr>
              <w:t>21.9.29</w:t>
            </w:r>
          </w:p>
          <w:p>
            <w:pPr>
              <w:rPr>
                <w:rFonts w:hint="default" w:ascii="宋体" w:hAnsi="宋体" w:eastAsia="宋体" w:cs="宋体"/>
                <w:szCs w:val="21"/>
                <w:lang w:val="en-US" w:eastAsia="zh-CN"/>
              </w:rPr>
            </w:pPr>
            <w:r>
              <w:rPr>
                <w:rFonts w:hint="eastAsia"/>
                <w:szCs w:val="21"/>
                <w:lang w:eastAsia="zh-CN"/>
              </w:rPr>
              <w:t>项目</w:t>
            </w:r>
            <w:r>
              <w:rPr>
                <w:rFonts w:hint="eastAsia"/>
                <w:szCs w:val="21"/>
              </w:rPr>
              <w:t>名称</w:t>
            </w:r>
            <w:r>
              <w:rPr>
                <w:rFonts w:hint="eastAsia" w:ascii="宋体" w:hAnsi="宋体" w:cs="宋体"/>
                <w:szCs w:val="21"/>
              </w:rPr>
              <w:t>：</w:t>
            </w:r>
            <w:r>
              <w:rPr>
                <w:rFonts w:hint="eastAsia" w:ascii="宋体" w:hAnsi="宋体" w:cs="宋体"/>
                <w:szCs w:val="21"/>
                <w:highlight w:val="none"/>
                <w:lang w:val="en-US" w:eastAsia="zh-CN"/>
              </w:rPr>
              <w:t>国网重庆信通公司智能信访业务优化信息系统实施项目</w:t>
            </w:r>
          </w:p>
          <w:p>
            <w:pPr>
              <w:rPr>
                <w:rFonts w:ascii="宋体" w:hAnsi="宋体" w:cs="宋体"/>
                <w:szCs w:val="21"/>
              </w:rPr>
            </w:pPr>
            <w:r>
              <w:rPr>
                <w:rFonts w:hint="eastAsia" w:ascii="宋体" w:hAnsi="宋体" w:cs="宋体"/>
                <w:szCs w:val="21"/>
              </w:rPr>
              <w:t>评审内容：产品质量；交付期限；售后技术服务能力；合同的合法性、完整性、明确性等。</w:t>
            </w:r>
          </w:p>
          <w:p>
            <w:pPr>
              <w:rPr>
                <w:rFonts w:ascii="宋体" w:hAnsi="宋体" w:cs="宋体"/>
                <w:szCs w:val="21"/>
              </w:rPr>
            </w:pPr>
            <w:r>
              <w:rPr>
                <w:rFonts w:hint="eastAsia" w:ascii="宋体" w:hAnsi="宋体" w:cs="宋体"/>
                <w:szCs w:val="21"/>
              </w:rPr>
              <w:t>评审</w:t>
            </w:r>
            <w:r>
              <w:rPr>
                <w:rFonts w:hint="eastAsia" w:ascii="宋体" w:hAnsi="宋体" w:eastAsia="宋体" w:cs="宋体"/>
                <w:szCs w:val="21"/>
              </w:rPr>
              <w:t>负责人：</w:t>
            </w:r>
            <w:r>
              <w:rPr>
                <w:rFonts w:hint="eastAsia" w:ascii="宋体" w:hAnsi="宋体" w:cs="宋体"/>
                <w:szCs w:val="21"/>
                <w:lang w:val="en-US" w:eastAsia="zh-CN"/>
              </w:rPr>
              <w:t>石依帆  古鸣</w:t>
            </w:r>
          </w:p>
          <w:p>
            <w:pPr>
              <w:rPr>
                <w:rFonts w:hint="eastAsia" w:ascii="宋体" w:hAnsi="宋体" w:cs="宋体"/>
                <w:szCs w:val="21"/>
              </w:rPr>
            </w:pPr>
            <w:r>
              <w:rPr>
                <w:rFonts w:hint="eastAsia" w:ascii="宋体" w:hAnsi="宋体" w:cs="宋体"/>
                <w:szCs w:val="21"/>
              </w:rPr>
              <w:t>评审结论：完全能够达到合同要求，同意签订。</w:t>
            </w:r>
          </w:p>
          <w:p>
            <w:pPr>
              <w:pStyle w:val="20"/>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批准人：</w:t>
            </w:r>
            <w:r>
              <w:rPr>
                <w:rFonts w:hint="eastAsia" w:ascii="宋体" w:hAnsi="宋体" w:cs="宋体"/>
                <w:color w:val="auto"/>
                <w:kern w:val="2"/>
                <w:sz w:val="21"/>
                <w:szCs w:val="21"/>
                <w:lang w:val="en-US" w:eastAsia="zh-CN" w:bidi="ar-SA"/>
              </w:rPr>
              <w:t>杜谦</w:t>
            </w:r>
          </w:p>
          <w:p>
            <w:pPr>
              <w:rPr>
                <w:rFonts w:ascii="宋体" w:hAnsi="宋体" w:cs="宋体"/>
                <w:szCs w:val="21"/>
              </w:rPr>
            </w:pPr>
            <w:r>
              <w:rPr>
                <w:rFonts w:hint="eastAsia" w:ascii="宋体" w:hAnsi="宋体" w:cs="宋体"/>
                <w:szCs w:val="21"/>
              </w:rPr>
              <w:t>评审时间:20</w:t>
            </w:r>
            <w:r>
              <w:rPr>
                <w:rFonts w:hint="eastAsia" w:ascii="宋体" w:hAnsi="宋体" w:cs="宋体"/>
                <w:szCs w:val="21"/>
                <w:lang w:val="en-US" w:eastAsia="zh-CN"/>
              </w:rPr>
              <w:t>21</w:t>
            </w:r>
            <w:r>
              <w:rPr>
                <w:rFonts w:hint="eastAsia" w:ascii="宋体" w:hAnsi="宋体" w:cs="宋体"/>
                <w:szCs w:val="21"/>
              </w:rPr>
              <w:t>年</w:t>
            </w:r>
            <w:r>
              <w:rPr>
                <w:rFonts w:hint="eastAsia" w:ascii="宋体" w:hAnsi="宋体" w:cs="宋体"/>
                <w:szCs w:val="21"/>
                <w:lang w:val="en-US" w:eastAsia="zh-CN"/>
              </w:rPr>
              <w:t>9</w:t>
            </w:r>
            <w:r>
              <w:rPr>
                <w:rFonts w:hint="eastAsia" w:ascii="宋体" w:hAnsi="宋体" w:cs="宋体"/>
                <w:szCs w:val="21"/>
              </w:rPr>
              <w:t>月</w:t>
            </w:r>
            <w:r>
              <w:rPr>
                <w:rFonts w:hint="eastAsia" w:ascii="宋体" w:hAnsi="宋体" w:cs="宋体"/>
                <w:szCs w:val="21"/>
                <w:lang w:val="en-US" w:eastAsia="zh-CN"/>
              </w:rPr>
              <w:t>24</w:t>
            </w:r>
            <w:r>
              <w:rPr>
                <w:rFonts w:hint="eastAsia" w:ascii="宋体" w:hAnsi="宋体" w:cs="宋体"/>
                <w:szCs w:val="21"/>
              </w:rPr>
              <w:t>日（合同签订前）</w:t>
            </w:r>
          </w:p>
          <w:p>
            <w:pPr>
              <w:pStyle w:val="2"/>
            </w:pPr>
          </w:p>
          <w:p>
            <w:pPr>
              <w:rPr>
                <w:rFonts w:hint="eastAsia" w:ascii="宋体" w:hAnsi="宋体" w:cs="宋体"/>
                <w:szCs w:val="21"/>
              </w:rPr>
            </w:pPr>
            <w:r>
              <w:rPr>
                <w:rFonts w:hint="eastAsia" w:ascii="宋体" w:hAnsi="宋体" w:cs="宋体"/>
                <w:szCs w:val="21"/>
              </w:rPr>
              <w:t>顾客：</w:t>
            </w:r>
            <w:r>
              <w:rPr>
                <w:rFonts w:hint="eastAsia" w:ascii="宋体" w:hAnsi="宋体" w:cs="宋体"/>
                <w:szCs w:val="21"/>
                <w:highlight w:val="none"/>
                <w:lang w:val="en-US" w:eastAsia="zh-CN"/>
              </w:rPr>
              <w:t>重庆智网科技有限公司信息通信分公司</w:t>
            </w:r>
          </w:p>
          <w:p>
            <w:pPr>
              <w:rPr>
                <w:rFonts w:hint="default" w:ascii="宋体" w:hAnsi="宋体" w:cs="宋体"/>
                <w:szCs w:val="21"/>
                <w:lang w:val="en-US"/>
              </w:rPr>
            </w:pPr>
            <w:r>
              <w:rPr>
                <w:rFonts w:hint="eastAsia" w:ascii="宋体" w:hAnsi="宋体" w:cs="宋体"/>
                <w:szCs w:val="21"/>
              </w:rPr>
              <w:t>签订时间:</w:t>
            </w:r>
            <w:r>
              <w:rPr>
                <w:rFonts w:hint="default" w:ascii="宋体" w:hAnsi="宋体" w:eastAsia="宋体" w:cs="宋体"/>
                <w:szCs w:val="21"/>
                <w:highlight w:val="none"/>
                <w:lang w:val="en-US" w:eastAsia="zh-CN"/>
              </w:rPr>
              <w:t>202</w:t>
            </w:r>
            <w:r>
              <w:rPr>
                <w:rFonts w:hint="eastAsia" w:ascii="宋体" w:hAnsi="宋体" w:cs="宋体"/>
                <w:szCs w:val="21"/>
                <w:highlight w:val="none"/>
                <w:lang w:val="en-US" w:eastAsia="zh-CN"/>
              </w:rPr>
              <w:t>1.11.10</w:t>
            </w:r>
          </w:p>
          <w:p>
            <w:pPr>
              <w:rPr>
                <w:rFonts w:hint="eastAsia" w:ascii="宋体" w:hAnsi="宋体" w:cs="宋体"/>
                <w:szCs w:val="21"/>
              </w:rPr>
            </w:pPr>
            <w:r>
              <w:rPr>
                <w:rFonts w:hint="eastAsia" w:ascii="宋体" w:hAnsi="宋体" w:cs="宋体"/>
                <w:szCs w:val="21"/>
                <w:lang w:eastAsia="zh-CN"/>
              </w:rPr>
              <w:t>项目</w:t>
            </w:r>
            <w:r>
              <w:rPr>
                <w:rFonts w:hint="eastAsia" w:ascii="宋体" w:hAnsi="宋体" w:cs="宋体"/>
                <w:szCs w:val="21"/>
              </w:rPr>
              <w:t>名称：</w:t>
            </w:r>
            <w:r>
              <w:rPr>
                <w:rFonts w:hint="eastAsia" w:ascii="宋体" w:hAnsi="宋体" w:cs="宋体"/>
                <w:szCs w:val="21"/>
                <w:highlight w:val="none"/>
                <w:lang w:val="en-US" w:eastAsia="zh-CN"/>
              </w:rPr>
              <w:t>省管产业单位生产试验场所网络建设扩容项目</w:t>
            </w:r>
          </w:p>
          <w:p>
            <w:pPr>
              <w:rPr>
                <w:rFonts w:hint="eastAsia" w:ascii="宋体" w:hAnsi="宋体" w:cs="宋体"/>
                <w:szCs w:val="21"/>
              </w:rPr>
            </w:pPr>
            <w:r>
              <w:rPr>
                <w:rFonts w:hint="eastAsia" w:ascii="宋体" w:hAnsi="宋体" w:cs="宋体"/>
                <w:szCs w:val="21"/>
              </w:rPr>
              <w:t>评审内容：产品质量；交付期限；售后技术服务能力；合同的合法性、完整性、明确性等。</w:t>
            </w:r>
          </w:p>
          <w:p>
            <w:pPr>
              <w:rPr>
                <w:rFonts w:hint="eastAsia" w:ascii="宋体" w:hAnsi="宋体" w:cs="宋体"/>
                <w:szCs w:val="21"/>
              </w:rPr>
            </w:pPr>
            <w:r>
              <w:rPr>
                <w:rFonts w:hint="eastAsia" w:ascii="宋体" w:hAnsi="宋体" w:cs="宋体"/>
                <w:szCs w:val="21"/>
              </w:rPr>
              <w:t>评审负责人：</w:t>
            </w:r>
            <w:r>
              <w:rPr>
                <w:rFonts w:hint="eastAsia" w:ascii="宋体" w:hAnsi="宋体" w:cs="宋体"/>
                <w:szCs w:val="21"/>
                <w:lang w:val="en-US" w:eastAsia="zh-CN"/>
              </w:rPr>
              <w:t>石依帆  古鸣</w:t>
            </w:r>
          </w:p>
          <w:p>
            <w:pPr>
              <w:rPr>
                <w:rFonts w:hint="eastAsia" w:ascii="宋体" w:hAnsi="宋体" w:cs="宋体"/>
                <w:szCs w:val="21"/>
              </w:rPr>
            </w:pPr>
            <w:r>
              <w:rPr>
                <w:rFonts w:hint="eastAsia" w:ascii="宋体" w:hAnsi="宋体" w:cs="宋体"/>
                <w:szCs w:val="21"/>
                <w:lang w:eastAsia="zh-CN"/>
              </w:rPr>
              <w:t>批准人：</w:t>
            </w:r>
            <w:r>
              <w:rPr>
                <w:rFonts w:hint="eastAsia" w:ascii="宋体" w:hAnsi="宋体" w:cs="宋体"/>
                <w:color w:val="auto"/>
                <w:kern w:val="2"/>
                <w:sz w:val="21"/>
                <w:szCs w:val="21"/>
                <w:lang w:val="en-US" w:eastAsia="zh-CN" w:bidi="ar-SA"/>
              </w:rPr>
              <w:t>杜谦</w:t>
            </w:r>
          </w:p>
          <w:p>
            <w:pPr>
              <w:rPr>
                <w:rFonts w:hint="eastAsia" w:ascii="宋体" w:hAnsi="宋体" w:cs="宋体"/>
                <w:szCs w:val="21"/>
              </w:rPr>
            </w:pPr>
            <w:r>
              <w:rPr>
                <w:rFonts w:hint="eastAsia" w:ascii="宋体" w:hAnsi="宋体" w:cs="宋体"/>
                <w:szCs w:val="21"/>
              </w:rPr>
              <w:t>评审结论：完全能够达到合同要求，同意签订。</w:t>
            </w:r>
          </w:p>
          <w:p>
            <w:pPr>
              <w:rPr>
                <w:rFonts w:hint="eastAsia" w:ascii="宋体" w:hAnsi="宋体" w:cs="宋体"/>
                <w:szCs w:val="21"/>
              </w:rPr>
            </w:pPr>
            <w:r>
              <w:rPr>
                <w:rFonts w:hint="eastAsia" w:ascii="宋体" w:hAnsi="宋体" w:cs="宋体"/>
                <w:szCs w:val="21"/>
              </w:rPr>
              <w:t>评审时间:20</w:t>
            </w:r>
            <w:r>
              <w:rPr>
                <w:rFonts w:hint="eastAsia" w:ascii="宋体" w:hAnsi="宋体" w:cs="宋体"/>
                <w:szCs w:val="21"/>
                <w:lang w:val="en-US" w:eastAsia="zh-CN"/>
              </w:rPr>
              <w:t>21</w:t>
            </w:r>
            <w:r>
              <w:rPr>
                <w:rFonts w:hint="eastAsia" w:ascii="宋体" w:hAnsi="宋体" w:cs="宋体"/>
                <w:szCs w:val="21"/>
              </w:rPr>
              <w:t>年</w:t>
            </w:r>
            <w:r>
              <w:rPr>
                <w:rFonts w:hint="eastAsia" w:ascii="宋体" w:hAnsi="宋体" w:cs="宋体"/>
                <w:szCs w:val="21"/>
                <w:lang w:val="en-US" w:eastAsia="zh-CN"/>
              </w:rPr>
              <w:t>11</w:t>
            </w:r>
            <w:r>
              <w:rPr>
                <w:rFonts w:hint="eastAsia" w:ascii="宋体" w:hAnsi="宋体" w:cs="宋体"/>
                <w:szCs w:val="21"/>
              </w:rPr>
              <w:t>月</w:t>
            </w:r>
            <w:r>
              <w:rPr>
                <w:rFonts w:hint="eastAsia" w:ascii="宋体" w:hAnsi="宋体" w:cs="宋体"/>
                <w:szCs w:val="21"/>
                <w:lang w:val="en-US" w:eastAsia="zh-CN"/>
              </w:rPr>
              <w:t>5</w:t>
            </w:r>
            <w:r>
              <w:rPr>
                <w:rFonts w:hint="eastAsia" w:ascii="宋体" w:hAnsi="宋体" w:cs="宋体"/>
                <w:szCs w:val="21"/>
              </w:rPr>
              <w:t>日（合同签订前）</w:t>
            </w:r>
          </w:p>
          <w:p>
            <w:pPr>
              <w:rPr>
                <w:rFonts w:hint="eastAsia" w:ascii="宋体" w:hAnsi="宋体" w:cs="宋体"/>
                <w:szCs w:val="21"/>
                <w:lang w:eastAsia="zh-CN"/>
              </w:rPr>
            </w:pPr>
            <w:r>
              <w:rPr>
                <w:rFonts w:hint="eastAsia" w:ascii="宋体" w:hAnsi="宋体" w:cs="宋体"/>
                <w:szCs w:val="21"/>
                <w:lang w:eastAsia="zh-CN"/>
              </w:rPr>
              <w:t>。。。。。。。。</w:t>
            </w:r>
          </w:p>
          <w:p>
            <w:pPr>
              <w:rPr>
                <w:rFonts w:hint="eastAsia" w:ascii="宋体" w:hAnsi="宋体" w:cs="宋体"/>
                <w:szCs w:val="21"/>
                <w:lang w:eastAsia="zh-CN"/>
              </w:rPr>
            </w:pPr>
            <w:r>
              <w:rPr>
                <w:rFonts w:hint="eastAsia" w:ascii="宋体" w:hAnsi="宋体" w:cs="宋体"/>
                <w:szCs w:val="21"/>
                <w:lang w:eastAsia="zh-CN"/>
              </w:rPr>
              <w:t>查，体系建立后签订的合同均按要求在签订前进行了评审，并保留了评审记录。</w:t>
            </w:r>
          </w:p>
          <w:p>
            <w:pPr>
              <w:rPr>
                <w:rFonts w:ascii="宋体" w:hAnsi="宋体" w:eastAsia="宋体" w:cs="宋体"/>
                <w:kern w:val="2"/>
                <w:sz w:val="21"/>
                <w:szCs w:val="21"/>
                <w:highlight w:val="green"/>
                <w:lang w:val="en-US" w:eastAsia="zh-CN" w:bidi="ar-SA"/>
              </w:rPr>
            </w:pPr>
            <w:r>
              <w:rPr>
                <w:rFonts w:hint="eastAsia" w:ascii="宋体" w:hAnsi="宋体" w:cs="宋体"/>
                <w:szCs w:val="21"/>
              </w:rPr>
              <w:t>负责人讲，公司运行以来暂未发生合同更改的情况，如果需要更改，需对更改内容重新评审。并将变化的要求及时通知有关人员。</w:t>
            </w:r>
          </w:p>
        </w:tc>
        <w:tc>
          <w:tcPr>
            <w:tcW w:w="1382" w:type="dxa"/>
          </w:tcPr>
          <w:p>
            <w:pPr>
              <w:rPr>
                <w:color w:val="000000" w:themeColor="text1"/>
              </w:rPr>
            </w:pPr>
            <w:r>
              <w:rPr>
                <w:rFonts w:hint="eastAsia"/>
                <w:color w:val="000000" w:themeColor="text1"/>
              </w:rPr>
              <w:t>符合</w:t>
            </w:r>
          </w:p>
          <w:p>
            <w:pPr>
              <w:pStyle w:val="2"/>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160" w:type="dxa"/>
            <w:vAlign w:val="top"/>
          </w:tcPr>
          <w:p>
            <w:pPr>
              <w:adjustRightInd w:val="0"/>
              <w:snapToGrid w:val="0"/>
              <w:rPr>
                <w:rFonts w:ascii="宋体" w:hAnsi="宋体" w:eastAsia="宋体" w:cs="宋体"/>
                <w:kern w:val="2"/>
                <w:sz w:val="21"/>
                <w:szCs w:val="21"/>
                <w:lang w:val="en-US" w:eastAsia="zh-CN" w:bidi="ar-SA"/>
              </w:rPr>
            </w:pPr>
            <w:r>
              <w:rPr>
                <w:rFonts w:hint="eastAsia" w:ascii="宋体" w:hAnsi="宋体" w:cs="宋体"/>
                <w:szCs w:val="21"/>
              </w:rPr>
              <w:t>外部提供过程、产品和服务的控制</w:t>
            </w:r>
          </w:p>
        </w:tc>
        <w:tc>
          <w:tcPr>
            <w:tcW w:w="960" w:type="dxa"/>
            <w:vAlign w:val="top"/>
          </w:tcPr>
          <w:p>
            <w:pPr>
              <w:rPr>
                <w:rFonts w:ascii="宋体" w:hAnsi="宋体" w:eastAsia="宋体" w:cs="宋体"/>
                <w:kern w:val="2"/>
                <w:sz w:val="21"/>
                <w:szCs w:val="21"/>
                <w:lang w:val="en-US" w:eastAsia="zh-CN" w:bidi="ar-SA"/>
              </w:rPr>
            </w:pPr>
            <w:r>
              <w:rPr>
                <w:rFonts w:hint="eastAsia" w:ascii="宋体" w:hAnsi="宋体" w:cs="宋体"/>
                <w:szCs w:val="21"/>
              </w:rPr>
              <w:t>Q8.4</w:t>
            </w:r>
          </w:p>
        </w:tc>
        <w:tc>
          <w:tcPr>
            <w:tcW w:w="10207" w:type="dxa"/>
            <w:vAlign w:val="top"/>
          </w:tcPr>
          <w:p>
            <w:pPr>
              <w:widowControl/>
              <w:spacing w:line="400" w:lineRule="exact"/>
              <w:jc w:val="left"/>
              <w:rPr>
                <w:rFonts w:ascii="宋体" w:hAnsi="宋体" w:cs="宋体"/>
                <w:sz w:val="21"/>
                <w:szCs w:val="21"/>
              </w:rPr>
            </w:pPr>
            <w:r>
              <w:rPr>
                <w:rFonts w:hint="eastAsia" w:ascii="宋体" w:hAnsi="宋体" w:cs="宋体"/>
                <w:sz w:val="21"/>
                <w:szCs w:val="21"/>
              </w:rPr>
              <w:t>查公司编制并执行了《采购管理制度》，规定了采购控制要求，明确了对供方选择、评价、及再评价的准则。</w:t>
            </w:r>
          </w:p>
          <w:p>
            <w:pPr>
              <w:widowControl/>
              <w:spacing w:line="400" w:lineRule="exact"/>
              <w:jc w:val="left"/>
              <w:rPr>
                <w:rFonts w:hint="default" w:ascii="宋体" w:hAnsi="宋体" w:eastAsia="宋体" w:cs="宋体"/>
                <w:sz w:val="21"/>
                <w:szCs w:val="21"/>
                <w:lang w:val="en-US" w:eastAsia="zh-CN"/>
              </w:rPr>
            </w:pPr>
            <w:r>
              <w:rPr>
                <w:rFonts w:hint="eastAsia" w:ascii="宋体" w:hAnsi="宋体" w:cs="宋体"/>
                <w:sz w:val="21"/>
                <w:szCs w:val="21"/>
              </w:rPr>
              <w:t>2.查《合格供方名录》</w:t>
            </w:r>
            <w:r>
              <w:rPr>
                <w:rFonts w:hint="eastAsia" w:ascii="宋体" w:hAnsi="宋体" w:cs="宋体"/>
                <w:sz w:val="21"/>
                <w:szCs w:val="21"/>
                <w:lang w:val="en-US" w:eastAsia="zh-CN"/>
              </w:rPr>
              <w:t>抽其中4家情况如下：</w:t>
            </w:r>
          </w:p>
          <w:p>
            <w:pPr>
              <w:widowControl/>
              <w:spacing w:line="400" w:lineRule="exact"/>
              <w:jc w:val="left"/>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 xml:space="preserve">重庆佳杰创盈科技有限公司  </w:t>
            </w: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cs="宋体"/>
                <w:sz w:val="21"/>
                <w:szCs w:val="21"/>
              </w:rPr>
              <w:t>供应：</w:t>
            </w:r>
            <w:r>
              <w:rPr>
                <w:rFonts w:hint="eastAsia" w:ascii="宋体" w:hAnsi="宋体" w:cs="宋体"/>
                <w:sz w:val="21"/>
                <w:szCs w:val="21"/>
                <w:lang w:val="en-US" w:eastAsia="zh-CN"/>
              </w:rPr>
              <w:t>交换机、电源</w:t>
            </w:r>
            <w:r>
              <w:rPr>
                <w:rFonts w:hint="eastAsia" w:ascii="宋体" w:hAnsi="宋体" w:cs="宋体"/>
                <w:sz w:val="21"/>
                <w:szCs w:val="21"/>
              </w:rPr>
              <w:t>等；</w:t>
            </w:r>
          </w:p>
          <w:p>
            <w:pPr>
              <w:spacing w:line="360" w:lineRule="auto"/>
              <w:rPr>
                <w:rFonts w:hint="eastAsia" w:ascii="宋体" w:hAnsi="宋体" w:eastAsia="宋体" w:cs="宋体"/>
                <w:sz w:val="21"/>
                <w:szCs w:val="21"/>
              </w:rPr>
            </w:pPr>
            <w:r>
              <w:rPr>
                <w:rFonts w:hint="eastAsia" w:ascii="宋体" w:hAnsi="宋体" w:cs="宋体"/>
                <w:sz w:val="21"/>
                <w:szCs w:val="21"/>
              </w:rPr>
              <w:t>2）</w:t>
            </w:r>
            <w:r>
              <w:rPr>
                <w:rFonts w:hint="eastAsia" w:ascii="宋体" w:hAnsi="宋体" w:cs="宋体"/>
                <w:sz w:val="21"/>
                <w:szCs w:val="21"/>
                <w:lang w:val="en-US" w:eastAsia="zh-CN"/>
              </w:rPr>
              <w:t>重庆概方</w:t>
            </w:r>
            <w:r>
              <w:rPr>
                <w:rFonts w:hint="eastAsia" w:ascii="宋体" w:hAnsi="宋体" w:cs="宋体"/>
                <w:sz w:val="21"/>
                <w:szCs w:val="21"/>
                <w:lang w:eastAsia="zh-CN"/>
              </w:rPr>
              <w:t>科技</w:t>
            </w:r>
            <w:r>
              <w:rPr>
                <w:rFonts w:hint="eastAsia" w:ascii="宋体" w:hAnsi="宋体" w:eastAsia="宋体" w:cs="宋体"/>
                <w:sz w:val="21"/>
                <w:szCs w:val="21"/>
              </w:rPr>
              <w:t>有限公司</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rPr>
              <w:t>供应：</w:t>
            </w:r>
            <w:r>
              <w:rPr>
                <w:rFonts w:hint="eastAsia" w:ascii="宋体" w:hAnsi="宋体" w:cs="宋体"/>
                <w:sz w:val="21"/>
                <w:szCs w:val="21"/>
                <w:lang w:val="en-US" w:eastAsia="zh-CN"/>
              </w:rPr>
              <w:t>服务器及</w:t>
            </w:r>
            <w:r>
              <w:rPr>
                <w:rFonts w:hint="eastAsia" w:ascii="宋体" w:hAnsi="宋体" w:cs="宋体"/>
                <w:sz w:val="21"/>
                <w:szCs w:val="21"/>
                <w:lang w:eastAsia="zh-CN"/>
              </w:rPr>
              <w:t>辅材等</w:t>
            </w:r>
            <w:r>
              <w:rPr>
                <w:rFonts w:hint="eastAsia" w:ascii="宋体" w:hAnsi="宋体" w:eastAsia="宋体" w:cs="宋体"/>
                <w:sz w:val="21"/>
                <w:szCs w:val="21"/>
              </w:rPr>
              <w:t>；</w:t>
            </w:r>
          </w:p>
          <w:p>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3）</w:t>
            </w:r>
            <w:r>
              <w:rPr>
                <w:rFonts w:hint="eastAsia" w:ascii="宋体" w:hAnsi="宋体" w:cs="宋体"/>
                <w:sz w:val="21"/>
                <w:szCs w:val="21"/>
                <w:lang w:val="en-US" w:eastAsia="zh-CN"/>
              </w:rPr>
              <w:t>北京方正世纪信息系统</w:t>
            </w:r>
            <w:r>
              <w:rPr>
                <w:rFonts w:hint="eastAsia" w:ascii="宋体" w:hAnsi="宋体" w:eastAsia="宋体" w:cs="宋体"/>
                <w:sz w:val="21"/>
                <w:szCs w:val="21"/>
                <w:lang w:eastAsia="zh-CN"/>
              </w:rPr>
              <w:t>有限公司</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供应：</w:t>
            </w:r>
            <w:r>
              <w:rPr>
                <w:rFonts w:hint="eastAsia" w:ascii="宋体" w:hAnsi="宋体" w:cs="宋体"/>
                <w:sz w:val="21"/>
                <w:szCs w:val="21"/>
                <w:lang w:eastAsia="zh-CN"/>
              </w:rPr>
              <w:t>电源、摄像机、显示屏、管理软件等</w:t>
            </w:r>
            <w:r>
              <w:rPr>
                <w:rFonts w:hint="eastAsia" w:ascii="宋体" w:hAnsi="宋体" w:eastAsia="宋体" w:cs="宋体"/>
                <w:sz w:val="21"/>
                <w:szCs w:val="21"/>
              </w:rPr>
              <w:t>；</w:t>
            </w:r>
          </w:p>
          <w:p>
            <w:pPr>
              <w:pStyle w:val="2"/>
              <w:rPr>
                <w:rFonts w:hint="default" w:eastAsia="宋体"/>
                <w:lang w:val="en-US" w:eastAsia="zh-CN"/>
              </w:rPr>
            </w:pPr>
            <w:r>
              <w:rPr>
                <w:rFonts w:hint="eastAsia" w:ascii="宋体" w:hAnsi="宋体" w:cs="宋体"/>
                <w:sz w:val="21"/>
                <w:szCs w:val="21"/>
                <w:lang w:val="en-US" w:eastAsia="zh-CN"/>
              </w:rPr>
              <w:t>4）北京星链南天科技有限公司    供应：声卡、软件等</w:t>
            </w:r>
          </w:p>
          <w:p>
            <w:pPr>
              <w:spacing w:line="360" w:lineRule="auto"/>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cs="宋体"/>
                <w:sz w:val="21"/>
                <w:szCs w:val="21"/>
                <w:lang w:eastAsia="zh-CN"/>
              </w:rPr>
              <w:t>）</w:t>
            </w:r>
            <w:r>
              <w:rPr>
                <w:rFonts w:hint="eastAsia" w:ascii="宋体" w:hAnsi="宋体" w:cs="宋体"/>
                <w:sz w:val="21"/>
                <w:szCs w:val="21"/>
                <w:lang w:val="en-US" w:eastAsia="zh-CN"/>
              </w:rPr>
              <w:t>京东</w:t>
            </w:r>
            <w:r>
              <w:rPr>
                <w:rFonts w:hint="eastAsia" w:ascii="宋体" w:hAnsi="宋体" w:cs="宋体"/>
                <w:sz w:val="21"/>
                <w:szCs w:val="21"/>
                <w:lang w:eastAsia="zh-CN"/>
              </w:rPr>
              <w:t>线上采购平台</w:t>
            </w:r>
            <w:r>
              <w:rPr>
                <w:rFonts w:hint="eastAsia" w:ascii="宋体" w:hAnsi="宋体" w:eastAsia="宋体" w:cs="宋体"/>
                <w:color w:val="0000FF"/>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rPr>
              <w:t>供应：</w:t>
            </w:r>
            <w:r>
              <w:rPr>
                <w:rFonts w:hint="eastAsia" w:ascii="宋体" w:hAnsi="宋体" w:cs="宋体"/>
                <w:sz w:val="21"/>
                <w:szCs w:val="21"/>
                <w:lang w:val="en-US" w:eastAsia="zh-CN"/>
              </w:rPr>
              <w:t>办公、劳保用品</w:t>
            </w:r>
            <w:r>
              <w:rPr>
                <w:rFonts w:hint="eastAsia" w:ascii="宋体" w:hAnsi="宋体" w:eastAsia="宋体" w:cs="宋体"/>
                <w:sz w:val="21"/>
                <w:szCs w:val="21"/>
                <w:lang w:val="en-US" w:eastAsia="zh-CN"/>
              </w:rPr>
              <w:t>等</w:t>
            </w:r>
            <w:r>
              <w:rPr>
                <w:rFonts w:hint="eastAsia" w:ascii="宋体" w:hAnsi="宋体" w:eastAsia="宋体" w:cs="宋体"/>
                <w:sz w:val="21"/>
                <w:szCs w:val="21"/>
              </w:rPr>
              <w:t>；</w:t>
            </w:r>
          </w:p>
          <w:p>
            <w:pPr>
              <w:pStyle w:val="2"/>
              <w:rPr>
                <w:rFonts w:ascii="宋体" w:hAnsi="宋体" w:cs="宋体"/>
                <w:sz w:val="21"/>
                <w:szCs w:val="21"/>
              </w:rPr>
            </w:pPr>
            <w:r>
              <w:rPr>
                <w:rFonts w:hint="eastAsia" w:ascii="宋体" w:hAnsi="宋体" w:cs="宋体"/>
                <w:sz w:val="21"/>
                <w:szCs w:val="21"/>
              </w:rPr>
              <w:t>.........</w:t>
            </w:r>
          </w:p>
          <w:p>
            <w:pPr>
              <w:widowControl/>
              <w:spacing w:line="400" w:lineRule="exact"/>
              <w:jc w:val="left"/>
              <w:rPr>
                <w:rFonts w:ascii="宋体" w:hAnsi="宋体" w:cs="宋体"/>
                <w:sz w:val="21"/>
                <w:szCs w:val="21"/>
              </w:rPr>
            </w:pPr>
            <w:r>
              <w:rPr>
                <w:rFonts w:hint="eastAsia" w:ascii="宋体" w:hAnsi="宋体" w:cs="宋体"/>
                <w:sz w:val="21"/>
                <w:szCs w:val="21"/>
              </w:rPr>
              <w:t>3．查：供应商评价表：</w:t>
            </w:r>
          </w:p>
          <w:p>
            <w:pPr>
              <w:widowControl/>
              <w:spacing w:line="400" w:lineRule="exact"/>
              <w:jc w:val="left"/>
              <w:rPr>
                <w:rFonts w:ascii="宋体" w:hAnsi="宋体" w:cs="宋体"/>
                <w:sz w:val="21"/>
                <w:szCs w:val="21"/>
              </w:rPr>
            </w:pPr>
            <w:r>
              <w:rPr>
                <w:rFonts w:hint="eastAsia" w:ascii="宋体" w:hAnsi="宋体" w:cs="宋体"/>
                <w:sz w:val="21"/>
                <w:szCs w:val="21"/>
              </w:rPr>
              <w:t>抽查《供方评定记录表》</w:t>
            </w:r>
          </w:p>
          <w:p>
            <w:pPr>
              <w:widowControl/>
              <w:numPr>
                <w:ilvl w:val="0"/>
                <w:numId w:val="10"/>
              </w:numPr>
              <w:spacing w:line="400" w:lineRule="exact"/>
              <w:jc w:val="left"/>
              <w:rPr>
                <w:rFonts w:hint="eastAsia" w:ascii="宋体" w:hAnsi="宋体" w:cs="宋体"/>
                <w:sz w:val="21"/>
                <w:szCs w:val="21"/>
                <w:lang w:val="en-US" w:eastAsia="zh-CN"/>
              </w:rPr>
            </w:pPr>
            <w:r>
              <w:rPr>
                <w:rFonts w:hint="eastAsia" w:ascii="宋体" w:hAnsi="宋体" w:cs="宋体"/>
                <w:sz w:val="21"/>
                <w:szCs w:val="21"/>
              </w:rPr>
              <w:t>供应商：</w:t>
            </w:r>
            <w:r>
              <w:rPr>
                <w:rFonts w:hint="eastAsia" w:ascii="宋体" w:hAnsi="宋体" w:cs="宋体"/>
                <w:sz w:val="21"/>
                <w:szCs w:val="21"/>
                <w:lang w:val="en-US" w:eastAsia="zh-CN"/>
              </w:rPr>
              <w:t>重庆佳杰创盈科技有限公司</w:t>
            </w:r>
          </w:p>
          <w:p>
            <w:pPr>
              <w:widowControl/>
              <w:numPr>
                <w:ilvl w:val="0"/>
                <w:numId w:val="0"/>
              </w:numPr>
              <w:spacing w:line="400" w:lineRule="exact"/>
              <w:jc w:val="left"/>
              <w:rPr>
                <w:rFonts w:ascii="宋体" w:hAnsi="宋体" w:cs="宋体"/>
                <w:sz w:val="21"/>
                <w:szCs w:val="21"/>
              </w:rPr>
            </w:pPr>
            <w:r>
              <w:rPr>
                <w:rFonts w:hint="eastAsia" w:ascii="宋体" w:hAnsi="宋体" w:cs="宋体"/>
                <w:sz w:val="21"/>
                <w:szCs w:val="21"/>
              </w:rPr>
              <w:t>评价项目：供货能力、产品质量、交付及时性、配合度等。</w:t>
            </w:r>
          </w:p>
          <w:p>
            <w:pPr>
              <w:widowControl/>
              <w:spacing w:line="400" w:lineRule="exact"/>
              <w:jc w:val="left"/>
              <w:rPr>
                <w:rFonts w:ascii="宋体" w:hAnsi="宋体" w:cs="宋体"/>
                <w:sz w:val="21"/>
                <w:szCs w:val="21"/>
              </w:rPr>
            </w:pPr>
            <w:r>
              <w:rPr>
                <w:rFonts w:hint="eastAsia" w:ascii="宋体" w:hAnsi="宋体" w:cs="宋体"/>
                <w:sz w:val="21"/>
                <w:szCs w:val="21"/>
              </w:rPr>
              <w:t>评价结论：</w:t>
            </w:r>
            <w:r>
              <w:rPr>
                <w:rFonts w:hint="eastAsia" w:ascii="宋体" w:hAnsi="宋体"/>
                <w:sz w:val="21"/>
                <w:szCs w:val="21"/>
              </w:rPr>
              <w:t>从该公司提供的产品符合相关质量标准，且性能优秀，应列入合格供方。</w:t>
            </w:r>
          </w:p>
          <w:p>
            <w:pPr>
              <w:widowControl/>
              <w:spacing w:line="400" w:lineRule="exact"/>
              <w:jc w:val="left"/>
              <w:rPr>
                <w:rFonts w:hint="default" w:ascii="宋体" w:hAnsi="宋体" w:eastAsia="宋体" w:cs="宋体"/>
                <w:sz w:val="21"/>
                <w:szCs w:val="21"/>
                <w:lang w:val="en-US" w:eastAsia="zh-CN"/>
              </w:rPr>
            </w:pPr>
            <w:r>
              <w:rPr>
                <w:rFonts w:hint="eastAsia" w:ascii="宋体" w:hAnsi="宋体" w:cs="宋体"/>
                <w:sz w:val="21"/>
                <w:szCs w:val="21"/>
              </w:rPr>
              <w:t>评价人：</w:t>
            </w:r>
            <w:r>
              <w:rPr>
                <w:rFonts w:hint="eastAsia" w:ascii="宋体" w:hAnsi="宋体" w:cs="宋体"/>
                <w:sz w:val="21"/>
                <w:szCs w:val="21"/>
                <w:lang w:val="en-US" w:eastAsia="zh-CN"/>
              </w:rPr>
              <w:t>石依帆、杜谦</w:t>
            </w:r>
          </w:p>
          <w:p>
            <w:pPr>
              <w:widowControl/>
              <w:spacing w:line="400" w:lineRule="exact"/>
              <w:jc w:val="left"/>
              <w:rPr>
                <w:rFonts w:hint="default" w:ascii="宋体" w:hAnsi="宋体" w:cs="宋体"/>
                <w:sz w:val="21"/>
                <w:szCs w:val="21"/>
                <w:lang w:val="en-US" w:eastAsia="zh-CN"/>
              </w:rPr>
            </w:pPr>
            <w:r>
              <w:rPr>
                <w:rFonts w:hint="eastAsia" w:ascii="宋体" w:hAnsi="宋体" w:cs="宋体"/>
                <w:sz w:val="21"/>
                <w:szCs w:val="21"/>
              </w:rPr>
              <w:t>批准人：</w:t>
            </w:r>
            <w:r>
              <w:rPr>
                <w:rFonts w:hint="eastAsia" w:ascii="宋体" w:hAnsi="宋体" w:cs="宋体"/>
                <w:sz w:val="21"/>
                <w:szCs w:val="21"/>
                <w:lang w:val="en-US" w:eastAsia="zh-CN"/>
              </w:rPr>
              <w:t xml:space="preserve">杜谦 </w:t>
            </w:r>
            <w:r>
              <w:rPr>
                <w:rFonts w:hint="eastAsia" w:ascii="宋体" w:hAnsi="宋体" w:cs="宋体"/>
                <w:sz w:val="21"/>
                <w:szCs w:val="21"/>
              </w:rPr>
              <w:t xml:space="preserve">   评审日期</w:t>
            </w:r>
            <w:r>
              <w:rPr>
                <w:rFonts w:hint="eastAsia" w:ascii="宋体" w:hAnsi="宋体" w:cs="宋体"/>
                <w:sz w:val="21"/>
                <w:szCs w:val="21"/>
                <w:lang w:eastAsia="zh-CN"/>
              </w:rPr>
              <w:t>：</w:t>
            </w:r>
            <w:r>
              <w:rPr>
                <w:rFonts w:hint="eastAsia" w:ascii="宋体" w:hAnsi="宋体" w:cs="宋体"/>
                <w:sz w:val="21"/>
                <w:szCs w:val="21"/>
                <w:lang w:val="en-US" w:eastAsia="zh-CN"/>
              </w:rPr>
              <w:t>2022年1月18日</w:t>
            </w:r>
          </w:p>
          <w:p>
            <w:pPr>
              <w:pStyle w:val="20"/>
              <w:rPr>
                <w:rFonts w:hint="default"/>
                <w:sz w:val="21"/>
                <w:szCs w:val="21"/>
                <w:lang w:val="en-US" w:eastAsia="zh-CN"/>
              </w:rPr>
            </w:pPr>
          </w:p>
          <w:p>
            <w:pPr>
              <w:widowControl/>
              <w:spacing w:line="400" w:lineRule="exact"/>
              <w:jc w:val="left"/>
              <w:rPr>
                <w:rFonts w:ascii="宋体" w:hAnsi="宋体" w:cs="宋体"/>
                <w:sz w:val="21"/>
                <w:szCs w:val="21"/>
              </w:rPr>
            </w:pPr>
            <w:r>
              <w:rPr>
                <w:rFonts w:hint="eastAsia" w:ascii="宋体" w:hAnsi="宋体" w:cs="宋体"/>
                <w:sz w:val="21"/>
                <w:szCs w:val="21"/>
              </w:rPr>
              <w:t>2）供应商：</w:t>
            </w:r>
            <w:r>
              <w:rPr>
                <w:rFonts w:hint="eastAsia" w:ascii="宋体" w:hAnsi="宋体" w:cs="宋体"/>
                <w:sz w:val="21"/>
                <w:szCs w:val="21"/>
                <w:lang w:val="en-US" w:eastAsia="zh-CN"/>
              </w:rPr>
              <w:t>重庆概方</w:t>
            </w:r>
            <w:r>
              <w:rPr>
                <w:rFonts w:hint="eastAsia" w:ascii="宋体" w:hAnsi="宋体" w:cs="宋体"/>
                <w:sz w:val="21"/>
                <w:szCs w:val="21"/>
                <w:lang w:eastAsia="zh-CN"/>
              </w:rPr>
              <w:t>科技</w:t>
            </w:r>
            <w:r>
              <w:rPr>
                <w:rFonts w:hint="eastAsia" w:ascii="宋体" w:hAnsi="宋体" w:eastAsia="宋体" w:cs="宋体"/>
                <w:sz w:val="21"/>
                <w:szCs w:val="21"/>
              </w:rPr>
              <w:t>有限公司</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p>
          <w:p>
            <w:pPr>
              <w:widowControl/>
              <w:numPr>
                <w:ilvl w:val="0"/>
                <w:numId w:val="0"/>
              </w:numPr>
              <w:spacing w:line="400" w:lineRule="exact"/>
              <w:jc w:val="left"/>
              <w:rPr>
                <w:rFonts w:ascii="宋体" w:hAnsi="宋体" w:cs="宋体"/>
                <w:sz w:val="21"/>
                <w:szCs w:val="21"/>
              </w:rPr>
            </w:pPr>
            <w:r>
              <w:rPr>
                <w:rFonts w:hint="eastAsia" w:ascii="宋体" w:hAnsi="宋体" w:cs="宋体"/>
                <w:sz w:val="21"/>
                <w:szCs w:val="21"/>
              </w:rPr>
              <w:t>评价项目：供货能力、产品质量、交付及时性、配合度等。</w:t>
            </w:r>
          </w:p>
          <w:p>
            <w:pPr>
              <w:widowControl/>
              <w:spacing w:line="400" w:lineRule="exact"/>
              <w:jc w:val="left"/>
              <w:rPr>
                <w:rFonts w:ascii="宋体" w:hAnsi="宋体" w:cs="宋体"/>
                <w:sz w:val="21"/>
                <w:szCs w:val="21"/>
              </w:rPr>
            </w:pPr>
            <w:r>
              <w:rPr>
                <w:rFonts w:hint="eastAsia" w:ascii="宋体" w:hAnsi="宋体" w:cs="宋体"/>
                <w:sz w:val="21"/>
                <w:szCs w:val="21"/>
              </w:rPr>
              <w:t>评价结论：</w:t>
            </w:r>
            <w:r>
              <w:rPr>
                <w:rFonts w:hint="eastAsia" w:ascii="宋体" w:hAnsi="宋体"/>
                <w:sz w:val="21"/>
                <w:szCs w:val="21"/>
              </w:rPr>
              <w:t>从该公司提供的产品符合相关质量标准，且性能优秀，应列入合格供方。</w:t>
            </w:r>
          </w:p>
          <w:p>
            <w:pPr>
              <w:widowControl/>
              <w:spacing w:line="400" w:lineRule="exact"/>
              <w:jc w:val="left"/>
              <w:rPr>
                <w:rFonts w:hint="default" w:ascii="宋体" w:hAnsi="宋体" w:eastAsia="宋体" w:cs="宋体"/>
                <w:sz w:val="21"/>
                <w:szCs w:val="21"/>
                <w:lang w:val="en-US" w:eastAsia="zh-CN"/>
              </w:rPr>
            </w:pPr>
            <w:r>
              <w:rPr>
                <w:rFonts w:hint="eastAsia" w:ascii="宋体" w:hAnsi="宋体" w:cs="宋体"/>
                <w:sz w:val="21"/>
                <w:szCs w:val="21"/>
              </w:rPr>
              <w:t>评价人：</w:t>
            </w:r>
            <w:r>
              <w:rPr>
                <w:rFonts w:hint="eastAsia" w:ascii="宋体" w:hAnsi="宋体" w:cs="宋体"/>
                <w:sz w:val="21"/>
                <w:szCs w:val="21"/>
                <w:lang w:val="en-US" w:eastAsia="zh-CN"/>
              </w:rPr>
              <w:t>石依帆、杜谦</w:t>
            </w:r>
          </w:p>
          <w:p>
            <w:pPr>
              <w:widowControl/>
              <w:spacing w:line="400" w:lineRule="exact"/>
              <w:jc w:val="left"/>
              <w:rPr>
                <w:rFonts w:hint="default" w:ascii="宋体" w:hAnsi="宋体" w:cs="宋体"/>
                <w:sz w:val="21"/>
                <w:szCs w:val="21"/>
                <w:lang w:val="en-US" w:eastAsia="zh-CN"/>
              </w:rPr>
            </w:pPr>
            <w:r>
              <w:rPr>
                <w:rFonts w:hint="eastAsia" w:ascii="宋体" w:hAnsi="宋体" w:cs="宋体"/>
                <w:sz w:val="21"/>
                <w:szCs w:val="21"/>
              </w:rPr>
              <w:t>批准人：</w:t>
            </w:r>
            <w:r>
              <w:rPr>
                <w:rFonts w:hint="eastAsia" w:ascii="宋体" w:hAnsi="宋体" w:cs="宋体"/>
                <w:sz w:val="21"/>
                <w:szCs w:val="21"/>
                <w:lang w:val="en-US" w:eastAsia="zh-CN"/>
              </w:rPr>
              <w:t xml:space="preserve">杜谦 </w:t>
            </w:r>
            <w:r>
              <w:rPr>
                <w:rFonts w:hint="eastAsia" w:ascii="宋体" w:hAnsi="宋体" w:cs="宋体"/>
                <w:sz w:val="21"/>
                <w:szCs w:val="21"/>
              </w:rPr>
              <w:t xml:space="preserve">   评审日期</w:t>
            </w:r>
            <w:r>
              <w:rPr>
                <w:rFonts w:hint="eastAsia" w:ascii="宋体" w:hAnsi="宋体" w:cs="宋体"/>
                <w:sz w:val="21"/>
                <w:szCs w:val="21"/>
                <w:lang w:eastAsia="zh-CN"/>
              </w:rPr>
              <w:t>：</w:t>
            </w:r>
            <w:r>
              <w:rPr>
                <w:rFonts w:hint="eastAsia" w:ascii="宋体" w:hAnsi="宋体" w:cs="宋体"/>
                <w:sz w:val="21"/>
                <w:szCs w:val="21"/>
                <w:lang w:val="en-US" w:eastAsia="zh-CN"/>
              </w:rPr>
              <w:t>2022年1月18日</w:t>
            </w:r>
          </w:p>
          <w:p>
            <w:pPr>
              <w:pStyle w:val="20"/>
              <w:rPr>
                <w:rFonts w:hint="default" w:ascii="宋体" w:hAnsi="宋体" w:eastAsia="宋体" w:cs="宋体"/>
                <w:color w:val="auto"/>
                <w:kern w:val="2"/>
                <w:sz w:val="21"/>
                <w:szCs w:val="21"/>
                <w:lang w:val="en-US" w:eastAsia="zh-CN" w:bidi="ar-SA"/>
              </w:rPr>
            </w:pPr>
          </w:p>
          <w:p>
            <w:pPr>
              <w:widowControl/>
              <w:numPr>
                <w:ilvl w:val="0"/>
                <w:numId w:val="0"/>
              </w:numPr>
              <w:spacing w:line="400" w:lineRule="exact"/>
              <w:ind w:leftChars="0"/>
              <w:jc w:val="left"/>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3）</w:t>
            </w:r>
            <w:r>
              <w:rPr>
                <w:rFonts w:hint="eastAsia" w:ascii="宋体" w:hAnsi="宋体" w:eastAsia="宋体" w:cs="宋体"/>
                <w:color w:val="auto"/>
                <w:kern w:val="2"/>
                <w:sz w:val="21"/>
                <w:szCs w:val="21"/>
                <w:lang w:val="en-US" w:eastAsia="zh-CN" w:bidi="ar-SA"/>
              </w:rPr>
              <w:t>供应商：</w:t>
            </w:r>
            <w:r>
              <w:rPr>
                <w:rFonts w:hint="eastAsia" w:ascii="宋体" w:hAnsi="宋体" w:cs="宋体"/>
                <w:sz w:val="21"/>
                <w:szCs w:val="21"/>
                <w:lang w:val="en-US" w:eastAsia="zh-CN"/>
              </w:rPr>
              <w:t>北京方正世纪信息系统</w:t>
            </w:r>
            <w:r>
              <w:rPr>
                <w:rFonts w:hint="eastAsia" w:ascii="宋体" w:hAnsi="宋体" w:eastAsia="宋体" w:cs="宋体"/>
                <w:sz w:val="21"/>
                <w:szCs w:val="21"/>
                <w:lang w:eastAsia="zh-CN"/>
              </w:rPr>
              <w:t>有限公司</w:t>
            </w:r>
            <w:r>
              <w:rPr>
                <w:rFonts w:hint="eastAsia" w:ascii="宋体" w:hAnsi="宋体" w:eastAsia="宋体" w:cs="宋体"/>
                <w:sz w:val="21"/>
                <w:szCs w:val="21"/>
                <w:lang w:val="en-US" w:eastAsia="zh-CN"/>
              </w:rPr>
              <w:t xml:space="preserve"> </w:t>
            </w:r>
          </w:p>
          <w:p>
            <w:pPr>
              <w:widowControl/>
              <w:numPr>
                <w:ilvl w:val="0"/>
                <w:numId w:val="0"/>
              </w:numPr>
              <w:spacing w:line="400" w:lineRule="exact"/>
              <w:ind w:left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评价项目：供货能力、产品质量、交付及时性、配合度等。</w:t>
            </w:r>
          </w:p>
          <w:p>
            <w:pPr>
              <w:widowControl/>
              <w:spacing w:line="400" w:lineRule="exact"/>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评价结论：从该公司提供的产品符合相关质量标准，且性能优秀，应列入合格供方。</w:t>
            </w:r>
          </w:p>
          <w:p>
            <w:pPr>
              <w:widowControl/>
              <w:spacing w:line="400" w:lineRule="exact"/>
              <w:jc w:val="left"/>
              <w:rPr>
                <w:rFonts w:hint="default" w:ascii="宋体" w:hAnsi="宋体" w:eastAsia="宋体" w:cs="宋体"/>
                <w:sz w:val="21"/>
                <w:szCs w:val="21"/>
                <w:lang w:val="en-US" w:eastAsia="zh-CN"/>
              </w:rPr>
            </w:pPr>
            <w:r>
              <w:rPr>
                <w:rFonts w:hint="eastAsia" w:ascii="宋体" w:hAnsi="宋体" w:cs="宋体"/>
                <w:sz w:val="21"/>
                <w:szCs w:val="21"/>
              </w:rPr>
              <w:t>评价人：</w:t>
            </w:r>
            <w:r>
              <w:rPr>
                <w:rFonts w:hint="eastAsia" w:ascii="宋体" w:hAnsi="宋体" w:cs="宋体"/>
                <w:sz w:val="21"/>
                <w:szCs w:val="21"/>
                <w:lang w:val="en-US" w:eastAsia="zh-CN"/>
              </w:rPr>
              <w:t>石依帆、杜谦</w:t>
            </w:r>
          </w:p>
          <w:p>
            <w:pPr>
              <w:widowControl/>
              <w:spacing w:line="400" w:lineRule="exact"/>
              <w:jc w:val="left"/>
              <w:rPr>
                <w:rFonts w:hint="default" w:ascii="宋体" w:hAnsi="宋体" w:cs="宋体"/>
                <w:sz w:val="21"/>
                <w:szCs w:val="21"/>
                <w:lang w:val="en-US" w:eastAsia="zh-CN"/>
              </w:rPr>
            </w:pPr>
            <w:r>
              <w:rPr>
                <w:rFonts w:hint="eastAsia" w:ascii="宋体" w:hAnsi="宋体" w:cs="宋体"/>
                <w:sz w:val="21"/>
                <w:szCs w:val="21"/>
              </w:rPr>
              <w:t>批准人：</w:t>
            </w:r>
            <w:r>
              <w:rPr>
                <w:rFonts w:hint="eastAsia" w:ascii="宋体" w:hAnsi="宋体" w:cs="宋体"/>
                <w:sz w:val="21"/>
                <w:szCs w:val="21"/>
                <w:lang w:val="en-US" w:eastAsia="zh-CN"/>
              </w:rPr>
              <w:t xml:space="preserve">杜谦 </w:t>
            </w:r>
            <w:r>
              <w:rPr>
                <w:rFonts w:hint="eastAsia" w:ascii="宋体" w:hAnsi="宋体" w:cs="宋体"/>
                <w:sz w:val="21"/>
                <w:szCs w:val="21"/>
              </w:rPr>
              <w:t xml:space="preserve">   评审日期</w:t>
            </w:r>
            <w:r>
              <w:rPr>
                <w:rFonts w:hint="eastAsia" w:ascii="宋体" w:hAnsi="宋体" w:cs="宋体"/>
                <w:sz w:val="21"/>
                <w:szCs w:val="21"/>
                <w:lang w:eastAsia="zh-CN"/>
              </w:rPr>
              <w:t>：</w:t>
            </w:r>
            <w:r>
              <w:rPr>
                <w:rFonts w:hint="eastAsia" w:ascii="宋体" w:hAnsi="宋体" w:cs="宋体"/>
                <w:sz w:val="21"/>
                <w:szCs w:val="21"/>
                <w:lang w:val="en-US" w:eastAsia="zh-CN"/>
              </w:rPr>
              <w:t>2022年1月18日</w:t>
            </w:r>
          </w:p>
          <w:p>
            <w:pPr>
              <w:pStyle w:val="2"/>
              <w:ind w:firstLine="230" w:firstLineChars="1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w:t>
            </w:r>
          </w:p>
          <w:p>
            <w:pPr>
              <w:widowControl/>
              <w:spacing w:line="400" w:lineRule="exact"/>
              <w:jc w:val="left"/>
              <w:rPr>
                <w:rFonts w:hint="eastAsia" w:ascii="宋体" w:hAnsi="宋体" w:eastAsia="宋体" w:cs="宋体"/>
                <w:sz w:val="21"/>
                <w:szCs w:val="21"/>
                <w:lang w:eastAsia="zh-CN"/>
              </w:rPr>
            </w:pPr>
            <w:r>
              <w:rPr>
                <w:rFonts w:hint="eastAsia" w:ascii="宋体" w:hAnsi="宋体" w:cs="宋体"/>
                <w:sz w:val="21"/>
                <w:szCs w:val="21"/>
              </w:rPr>
              <w:t>4、</w:t>
            </w:r>
            <w:r>
              <w:rPr>
                <w:rFonts w:hint="eastAsia" w:ascii="宋体" w:hAnsi="宋体" w:cs="宋体"/>
                <w:sz w:val="21"/>
                <w:szCs w:val="21"/>
                <w:lang w:eastAsia="zh-CN"/>
              </w:rPr>
              <w:t>组织通过签订采购合同，明确对所采购产品的需求，</w:t>
            </w:r>
            <w:r>
              <w:rPr>
                <w:rFonts w:hint="eastAsia" w:ascii="宋体" w:hAnsi="宋体" w:cs="宋体"/>
                <w:sz w:val="21"/>
                <w:szCs w:val="21"/>
              </w:rPr>
              <w:t>抽</w:t>
            </w:r>
            <w:r>
              <w:rPr>
                <w:rFonts w:hint="eastAsia" w:ascii="宋体" w:hAnsi="宋体" w:cs="宋体"/>
                <w:sz w:val="21"/>
                <w:szCs w:val="21"/>
                <w:lang w:val="en-US" w:eastAsia="zh-CN"/>
              </w:rPr>
              <w:t>产品采购</w:t>
            </w:r>
            <w:r>
              <w:rPr>
                <w:rFonts w:hint="eastAsia" w:ascii="宋体" w:hAnsi="宋体" w:cs="宋体"/>
                <w:sz w:val="21"/>
                <w:szCs w:val="21"/>
              </w:rPr>
              <w:t>合同</w:t>
            </w:r>
            <w:r>
              <w:rPr>
                <w:rFonts w:hint="eastAsia" w:ascii="宋体" w:hAnsi="宋体" w:cs="宋体"/>
                <w:sz w:val="21"/>
                <w:szCs w:val="21"/>
                <w:lang w:eastAsia="zh-CN"/>
              </w:rPr>
              <w:t>：</w:t>
            </w:r>
          </w:p>
          <w:p>
            <w:pPr>
              <w:widowControl/>
              <w:numPr>
                <w:ilvl w:val="0"/>
                <w:numId w:val="0"/>
              </w:numPr>
              <w:spacing w:line="400" w:lineRule="exact"/>
              <w:jc w:val="left"/>
              <w:rPr>
                <w:rFonts w:ascii="宋体" w:hAnsi="宋体" w:cs="宋体"/>
                <w:sz w:val="21"/>
                <w:szCs w:val="21"/>
              </w:rPr>
            </w:pPr>
            <w:r>
              <w:rPr>
                <w:rFonts w:hint="eastAsia" w:ascii="宋体" w:hAnsi="宋体" w:cs="宋体"/>
                <w:sz w:val="21"/>
                <w:szCs w:val="21"/>
              </w:rPr>
              <w:t>1）供方：</w:t>
            </w:r>
            <w:r>
              <w:rPr>
                <w:rFonts w:hint="eastAsia" w:ascii="宋体" w:hAnsi="宋体" w:cs="宋体"/>
                <w:sz w:val="21"/>
                <w:szCs w:val="21"/>
                <w:lang w:val="en-US" w:eastAsia="zh-CN"/>
              </w:rPr>
              <w:t>重庆佳杰创盈科技有限公司</w:t>
            </w:r>
          </w:p>
          <w:p>
            <w:pPr>
              <w:widowControl/>
              <w:spacing w:line="400" w:lineRule="exact"/>
              <w:jc w:val="left"/>
              <w:rPr>
                <w:rFonts w:ascii="宋体" w:hAnsi="宋体" w:cs="宋体"/>
                <w:sz w:val="21"/>
                <w:szCs w:val="21"/>
              </w:rPr>
            </w:pPr>
            <w:r>
              <w:rPr>
                <w:rFonts w:hint="eastAsia" w:ascii="宋体" w:hAnsi="宋体" w:cs="宋体"/>
                <w:sz w:val="21"/>
                <w:szCs w:val="21"/>
              </w:rPr>
              <w:t>合同签订日期：</w:t>
            </w:r>
            <w:r>
              <w:rPr>
                <w:rFonts w:hint="eastAsia" w:ascii="宋体" w:hAnsi="宋体" w:cs="宋体"/>
                <w:sz w:val="21"/>
                <w:szCs w:val="21"/>
                <w:lang w:val="en-US" w:eastAsia="zh-CN"/>
              </w:rPr>
              <w:t>2021年12月6日</w:t>
            </w:r>
          </w:p>
          <w:tbl>
            <w:tblPr>
              <w:tblStyle w:val="13"/>
              <w:tblW w:w="5831" w:type="dxa"/>
              <w:tblInd w:w="-20" w:type="dxa"/>
              <w:shd w:val="clear" w:color="auto" w:fill="auto"/>
              <w:tblLayout w:type="fixed"/>
              <w:tblCellMar>
                <w:top w:w="0" w:type="dxa"/>
                <w:left w:w="108" w:type="dxa"/>
                <w:bottom w:w="0" w:type="dxa"/>
                <w:right w:w="108" w:type="dxa"/>
              </w:tblCellMar>
            </w:tblPr>
            <w:tblGrid>
              <w:gridCol w:w="3072"/>
              <w:gridCol w:w="1580"/>
              <w:gridCol w:w="1179"/>
            </w:tblGrid>
            <w:tr>
              <w:tblPrEx>
                <w:shd w:val="clear" w:color="auto" w:fill="auto"/>
                <w:tblCellMar>
                  <w:top w:w="0" w:type="dxa"/>
                  <w:left w:w="108" w:type="dxa"/>
                  <w:bottom w:w="0" w:type="dxa"/>
                  <w:right w:w="108" w:type="dxa"/>
                </w:tblCellMar>
              </w:tblPrEx>
              <w:trPr>
                <w:trHeight w:val="313" w:hRule="atLeast"/>
              </w:trPr>
              <w:tc>
                <w:tcPr>
                  <w:tcW w:w="3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产品名称</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规格</w:t>
                  </w:r>
                  <w:r>
                    <w:rPr>
                      <w:rFonts w:hint="eastAsia" w:ascii="宋体" w:hAnsi="宋体" w:eastAsia="宋体" w:cs="宋体"/>
                      <w:sz w:val="21"/>
                      <w:szCs w:val="21"/>
                      <w:lang w:val="en-US" w:eastAsia="zh-CN"/>
                    </w:rPr>
                    <w:t>型号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单位</w:t>
                  </w:r>
                </w:p>
              </w:tc>
            </w:tr>
            <w:tr>
              <w:tblPrEx>
                <w:tblCellMar>
                  <w:top w:w="0" w:type="dxa"/>
                  <w:left w:w="108" w:type="dxa"/>
                  <w:bottom w:w="0" w:type="dxa"/>
                  <w:right w:w="108" w:type="dxa"/>
                </w:tblCellMar>
              </w:tblPrEx>
              <w:trPr>
                <w:trHeight w:val="313" w:hRule="atLeast"/>
              </w:trPr>
              <w:tc>
                <w:tcPr>
                  <w:tcW w:w="3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华为数通工程技术应用支持</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88140SBV</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1套</w:t>
                  </w:r>
                </w:p>
              </w:tc>
            </w:tr>
            <w:tr>
              <w:tblPrEx>
                <w:shd w:val="clear" w:color="auto" w:fill="auto"/>
                <w:tblCellMar>
                  <w:top w:w="0" w:type="dxa"/>
                  <w:left w:w="108" w:type="dxa"/>
                  <w:bottom w:w="0" w:type="dxa"/>
                  <w:right w:w="108" w:type="dxa"/>
                </w:tblCellMar>
              </w:tblPrEx>
              <w:trPr>
                <w:trHeight w:val="524" w:hRule="atLeast"/>
              </w:trPr>
              <w:tc>
                <w:tcPr>
                  <w:tcW w:w="3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华为交换机</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S5731-S48T4X</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64台</w:t>
                  </w:r>
                </w:p>
              </w:tc>
            </w:tr>
            <w:tr>
              <w:tblPrEx>
                <w:shd w:val="clear" w:color="auto" w:fill="auto"/>
                <w:tblCellMar>
                  <w:top w:w="0" w:type="dxa"/>
                  <w:left w:w="108" w:type="dxa"/>
                  <w:bottom w:w="0" w:type="dxa"/>
                  <w:right w:w="108" w:type="dxa"/>
                </w:tblCellMar>
              </w:tblPrEx>
              <w:trPr>
                <w:trHeight w:val="524" w:hRule="atLeast"/>
              </w:trPr>
              <w:tc>
                <w:tcPr>
                  <w:tcW w:w="3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cs="宋体"/>
                      <w:sz w:val="21"/>
                      <w:szCs w:val="21"/>
                      <w:lang w:val="en-US" w:eastAsia="zh-CN"/>
                    </w:rPr>
                  </w:pPr>
                  <w:r>
                    <w:rPr>
                      <w:rFonts w:hint="eastAsia" w:ascii="宋体" w:hAnsi="宋体" w:cs="宋体"/>
                      <w:sz w:val="21"/>
                      <w:szCs w:val="21"/>
                      <w:lang w:val="en-US" w:eastAsia="zh-CN"/>
                    </w:rPr>
                    <w:t>华为核心交换机板卡</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cs="宋体"/>
                      <w:sz w:val="21"/>
                      <w:szCs w:val="21"/>
                      <w:lang w:val="en-US" w:eastAsia="zh-CN"/>
                    </w:rPr>
                  </w:pPr>
                  <w:r>
                    <w:rPr>
                      <w:rFonts w:hint="eastAsia" w:ascii="宋体" w:hAnsi="宋体" w:cs="宋体"/>
                      <w:sz w:val="21"/>
                      <w:szCs w:val="21"/>
                      <w:lang w:val="en-US" w:eastAsia="zh-CN"/>
                    </w:rPr>
                    <w:t>LSS7X24BX6E0</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cs="宋体"/>
                      <w:sz w:val="21"/>
                      <w:szCs w:val="21"/>
                      <w:lang w:val="en-US" w:eastAsia="zh-CN"/>
                    </w:rPr>
                  </w:pPr>
                  <w:r>
                    <w:rPr>
                      <w:rFonts w:hint="eastAsia" w:ascii="宋体" w:hAnsi="宋体" w:cs="宋体"/>
                      <w:sz w:val="21"/>
                      <w:szCs w:val="21"/>
                      <w:lang w:val="en-US" w:eastAsia="zh-CN"/>
                    </w:rPr>
                    <w:t>2块</w:t>
                  </w:r>
                </w:p>
              </w:tc>
            </w:tr>
          </w:tbl>
          <w:p>
            <w:pPr>
              <w:widowControl/>
              <w:spacing w:line="400" w:lineRule="exact"/>
              <w:jc w:val="left"/>
              <w:rPr>
                <w:rFonts w:hint="eastAsia" w:ascii="宋体" w:hAnsi="宋体" w:cs="宋体"/>
                <w:sz w:val="21"/>
                <w:szCs w:val="21"/>
              </w:rPr>
            </w:pPr>
          </w:p>
          <w:p>
            <w:pPr>
              <w:widowControl/>
              <w:spacing w:line="400" w:lineRule="exact"/>
              <w:jc w:val="left"/>
              <w:rPr>
                <w:rFonts w:ascii="宋体" w:hAnsi="宋体" w:cs="宋体"/>
                <w:sz w:val="21"/>
                <w:szCs w:val="21"/>
                <w:highlight w:val="none"/>
              </w:rPr>
            </w:pPr>
            <w:r>
              <w:rPr>
                <w:rFonts w:hint="eastAsia" w:ascii="宋体" w:hAnsi="宋体" w:cs="宋体"/>
                <w:sz w:val="21"/>
                <w:szCs w:val="21"/>
                <w:highlight w:val="none"/>
              </w:rPr>
              <w:t>2）供方：</w:t>
            </w:r>
            <w:r>
              <w:rPr>
                <w:rFonts w:hint="eastAsia" w:ascii="宋体" w:hAnsi="宋体" w:cs="宋体"/>
                <w:sz w:val="21"/>
                <w:szCs w:val="21"/>
                <w:highlight w:val="none"/>
                <w:lang w:eastAsia="zh-CN"/>
              </w:rPr>
              <w:t xml:space="preserve">北京星链南天科技有限公司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w:t>
            </w:r>
          </w:p>
          <w:p>
            <w:pPr>
              <w:widowControl/>
              <w:spacing w:line="400" w:lineRule="exact"/>
              <w:jc w:val="left"/>
              <w:rPr>
                <w:rFonts w:ascii="宋体" w:hAnsi="宋体" w:cs="宋体"/>
                <w:sz w:val="21"/>
                <w:szCs w:val="21"/>
                <w:highlight w:val="none"/>
              </w:rPr>
            </w:pPr>
            <w:r>
              <w:rPr>
                <w:rFonts w:hint="eastAsia" w:ascii="宋体" w:hAnsi="宋体" w:cs="宋体"/>
                <w:sz w:val="21"/>
                <w:szCs w:val="21"/>
                <w:highlight w:val="none"/>
              </w:rPr>
              <w:t>合同签订日期：</w:t>
            </w:r>
            <w:r>
              <w:rPr>
                <w:rFonts w:hint="eastAsia" w:ascii="宋体" w:hAnsi="宋体" w:cs="宋体"/>
                <w:sz w:val="21"/>
                <w:szCs w:val="21"/>
                <w:highlight w:val="none"/>
                <w:lang w:val="en-US" w:eastAsia="zh-CN"/>
              </w:rPr>
              <w:t>2021年12月3日</w:t>
            </w:r>
          </w:p>
          <w:tbl>
            <w:tblPr>
              <w:tblStyle w:val="13"/>
              <w:tblW w:w="7999" w:type="dxa"/>
              <w:tblInd w:w="-20" w:type="dxa"/>
              <w:shd w:val="clear" w:color="auto" w:fill="auto"/>
              <w:tblLayout w:type="fixed"/>
              <w:tblCellMar>
                <w:top w:w="0" w:type="dxa"/>
                <w:left w:w="108" w:type="dxa"/>
                <w:bottom w:w="0" w:type="dxa"/>
                <w:right w:w="108" w:type="dxa"/>
              </w:tblCellMar>
            </w:tblPr>
            <w:tblGrid>
              <w:gridCol w:w="3130"/>
              <w:gridCol w:w="3304"/>
              <w:gridCol w:w="1565"/>
            </w:tblGrid>
            <w:tr>
              <w:tblPrEx>
                <w:tblCellMar>
                  <w:top w:w="0" w:type="dxa"/>
                  <w:left w:w="108" w:type="dxa"/>
                  <w:bottom w:w="0" w:type="dxa"/>
                  <w:right w:w="108" w:type="dxa"/>
                </w:tblCellMar>
              </w:tblPrEx>
              <w:trPr>
                <w:trHeight w:val="215" w:hRule="atLeast"/>
              </w:trPr>
              <w:tc>
                <w:tcPr>
                  <w:tcW w:w="3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产品名称</w:t>
                  </w:r>
                </w:p>
              </w:tc>
              <w:tc>
                <w:tcPr>
                  <w:tcW w:w="3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规格型号</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单位</w:t>
                  </w:r>
                </w:p>
              </w:tc>
            </w:tr>
            <w:tr>
              <w:tblPrEx>
                <w:shd w:val="clear" w:color="auto" w:fill="auto"/>
                <w:tblCellMar>
                  <w:top w:w="0" w:type="dxa"/>
                  <w:left w:w="108" w:type="dxa"/>
                  <w:bottom w:w="0" w:type="dxa"/>
                  <w:right w:w="108" w:type="dxa"/>
                </w:tblCellMar>
              </w:tblPrEx>
              <w:trPr>
                <w:trHeight w:val="215" w:hRule="atLeast"/>
              </w:trPr>
              <w:tc>
                <w:tcPr>
                  <w:tcW w:w="3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听见智能会议系统V4.0</w:t>
                  </w:r>
                </w:p>
              </w:tc>
              <w:tc>
                <w:tcPr>
                  <w:tcW w:w="3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私有云版、中文</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1套</w:t>
                  </w:r>
                </w:p>
              </w:tc>
            </w:tr>
            <w:tr>
              <w:tblPrEx>
                <w:shd w:val="clear" w:color="auto" w:fill="auto"/>
                <w:tblCellMar>
                  <w:top w:w="0" w:type="dxa"/>
                  <w:left w:w="108" w:type="dxa"/>
                  <w:bottom w:w="0" w:type="dxa"/>
                  <w:right w:w="108" w:type="dxa"/>
                </w:tblCellMar>
              </w:tblPrEx>
              <w:trPr>
                <w:trHeight w:val="215" w:hRule="atLeast"/>
              </w:trPr>
              <w:tc>
                <w:tcPr>
                  <w:tcW w:w="3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声卡</w:t>
                  </w:r>
                </w:p>
              </w:tc>
              <w:tc>
                <w:tcPr>
                  <w:tcW w:w="3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3台</w:t>
                  </w:r>
                </w:p>
              </w:tc>
            </w:tr>
            <w:tr>
              <w:tblPrEx>
                <w:tblCellMar>
                  <w:top w:w="0" w:type="dxa"/>
                  <w:left w:w="108" w:type="dxa"/>
                  <w:bottom w:w="0" w:type="dxa"/>
                  <w:right w:w="108" w:type="dxa"/>
                </w:tblCellMar>
              </w:tblPrEx>
              <w:trPr>
                <w:trHeight w:val="215" w:hRule="atLeast"/>
              </w:trPr>
              <w:tc>
                <w:tcPr>
                  <w:tcW w:w="3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技术服务</w:t>
                  </w:r>
                </w:p>
              </w:tc>
              <w:tc>
                <w:tcPr>
                  <w:tcW w:w="3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安装调试、升级、培训服务</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1项</w:t>
                  </w:r>
                </w:p>
              </w:tc>
            </w:tr>
          </w:tbl>
          <w:p>
            <w:pPr>
              <w:rPr>
                <w:rFonts w:hint="eastAsia" w:ascii="宋体" w:hAnsi="宋体" w:cs="宋体"/>
                <w:sz w:val="21"/>
                <w:szCs w:val="21"/>
                <w:highlight w:val="green"/>
              </w:rPr>
            </w:pPr>
          </w:p>
          <w:p>
            <w:pPr>
              <w:widowControl/>
              <w:spacing w:line="400" w:lineRule="exact"/>
              <w:jc w:val="left"/>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）供方</w:t>
            </w:r>
            <w:r>
              <w:rPr>
                <w:rFonts w:hint="eastAsia" w:ascii="宋体" w:hAnsi="宋体" w:eastAsia="宋体" w:cs="宋体"/>
                <w:sz w:val="21"/>
                <w:szCs w:val="21"/>
                <w:highlight w:val="none"/>
                <w:lang w:val="en-US" w:eastAsia="zh-CN"/>
              </w:rPr>
              <w:t>：</w:t>
            </w:r>
            <w:r>
              <w:rPr>
                <w:rFonts w:hint="eastAsia" w:ascii="宋体" w:hAnsi="宋体" w:cs="宋体"/>
                <w:sz w:val="21"/>
                <w:szCs w:val="21"/>
                <w:highlight w:val="none"/>
                <w:lang w:val="en-US" w:eastAsia="zh-CN"/>
              </w:rPr>
              <w:t>杭州海康威视数字技术股份</w:t>
            </w:r>
            <w:r>
              <w:rPr>
                <w:rFonts w:hint="eastAsia" w:ascii="宋体" w:hAnsi="宋体" w:eastAsia="宋体" w:cs="宋体"/>
                <w:sz w:val="21"/>
                <w:szCs w:val="21"/>
                <w:highlight w:val="none"/>
                <w:lang w:val="en-US" w:eastAsia="zh-CN"/>
              </w:rPr>
              <w:t>有限公司</w:t>
            </w:r>
            <w:r>
              <w:rPr>
                <w:rFonts w:hint="eastAsia" w:ascii="宋体" w:hAnsi="宋体" w:cs="宋体"/>
                <w:sz w:val="21"/>
                <w:szCs w:val="21"/>
                <w:highlight w:val="none"/>
                <w:lang w:val="en-US" w:eastAsia="zh-CN"/>
              </w:rPr>
              <w:t>重庆分公司</w:t>
            </w:r>
            <w:r>
              <w:rPr>
                <w:rFonts w:hint="eastAsia" w:ascii="宋体" w:hAnsi="宋体" w:eastAsia="宋体" w:cs="宋体"/>
                <w:sz w:val="21"/>
                <w:szCs w:val="21"/>
                <w:highlight w:val="none"/>
                <w:lang w:val="en-US" w:eastAsia="zh-CN"/>
              </w:rPr>
              <w:t xml:space="preserve">   </w:t>
            </w:r>
          </w:p>
          <w:p>
            <w:pPr>
              <w:widowControl/>
              <w:spacing w:line="400" w:lineRule="exact"/>
              <w:jc w:val="left"/>
              <w:rPr>
                <w:rFonts w:ascii="宋体" w:hAnsi="宋体" w:cs="宋体"/>
                <w:sz w:val="21"/>
                <w:szCs w:val="21"/>
                <w:highlight w:val="none"/>
              </w:rPr>
            </w:pPr>
            <w:r>
              <w:rPr>
                <w:rFonts w:hint="eastAsia" w:ascii="宋体" w:hAnsi="宋体" w:cs="宋体"/>
                <w:sz w:val="21"/>
                <w:szCs w:val="21"/>
                <w:highlight w:val="none"/>
              </w:rPr>
              <w:t>合同签订日期：</w:t>
            </w:r>
            <w:r>
              <w:rPr>
                <w:rFonts w:hint="eastAsia" w:ascii="宋体" w:hAnsi="宋体" w:cs="宋体"/>
                <w:sz w:val="21"/>
                <w:szCs w:val="21"/>
                <w:highlight w:val="none"/>
                <w:lang w:val="en-US" w:eastAsia="zh-CN"/>
              </w:rPr>
              <w:t>2022年01月11日</w:t>
            </w:r>
          </w:p>
          <w:tbl>
            <w:tblPr>
              <w:tblStyle w:val="13"/>
              <w:tblW w:w="7999" w:type="dxa"/>
              <w:tblInd w:w="-20" w:type="dxa"/>
              <w:shd w:val="clear" w:color="auto" w:fill="auto"/>
              <w:tblLayout w:type="fixed"/>
              <w:tblCellMar>
                <w:top w:w="0" w:type="dxa"/>
                <w:left w:w="108" w:type="dxa"/>
                <w:bottom w:w="0" w:type="dxa"/>
                <w:right w:w="108" w:type="dxa"/>
              </w:tblCellMar>
            </w:tblPr>
            <w:tblGrid>
              <w:gridCol w:w="3130"/>
              <w:gridCol w:w="3304"/>
              <w:gridCol w:w="1565"/>
            </w:tblGrid>
            <w:tr>
              <w:tblPrEx>
                <w:shd w:val="clear" w:color="auto" w:fill="auto"/>
                <w:tblCellMar>
                  <w:top w:w="0" w:type="dxa"/>
                  <w:left w:w="108" w:type="dxa"/>
                  <w:bottom w:w="0" w:type="dxa"/>
                  <w:right w:w="108" w:type="dxa"/>
                </w:tblCellMar>
              </w:tblPrEx>
              <w:trPr>
                <w:trHeight w:val="215" w:hRule="atLeast"/>
              </w:trPr>
              <w:tc>
                <w:tcPr>
                  <w:tcW w:w="3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产品名称</w:t>
                  </w:r>
                </w:p>
              </w:tc>
              <w:tc>
                <w:tcPr>
                  <w:tcW w:w="3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规格型号</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单位</w:t>
                  </w:r>
                </w:p>
              </w:tc>
            </w:tr>
            <w:tr>
              <w:tblPrEx>
                <w:shd w:val="clear" w:color="auto" w:fill="auto"/>
                <w:tblCellMar>
                  <w:top w:w="0" w:type="dxa"/>
                  <w:left w:w="108" w:type="dxa"/>
                  <w:bottom w:w="0" w:type="dxa"/>
                  <w:right w:w="108" w:type="dxa"/>
                </w:tblCellMar>
              </w:tblPrEx>
              <w:trPr>
                <w:trHeight w:val="215" w:hRule="atLeast"/>
              </w:trPr>
              <w:tc>
                <w:tcPr>
                  <w:tcW w:w="3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网络摄像机</w:t>
                  </w:r>
                </w:p>
              </w:tc>
              <w:tc>
                <w:tcPr>
                  <w:tcW w:w="3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DS-2CD7A87FWD-XZS  2.8-12mm</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1台</w:t>
                  </w:r>
                </w:p>
              </w:tc>
            </w:tr>
          </w:tbl>
          <w:p>
            <w:pPr>
              <w:pStyle w:val="20"/>
              <w:rPr>
                <w:rFonts w:hint="eastAsia"/>
                <w:sz w:val="21"/>
                <w:szCs w:val="21"/>
                <w:highlight w:val="none"/>
                <w:lang w:eastAsia="zh-CN"/>
              </w:rPr>
            </w:pPr>
          </w:p>
          <w:p>
            <w:pPr>
              <w:ind w:firstLine="210" w:firstLineChars="100"/>
              <w:rPr>
                <w:rFonts w:hint="eastAsia" w:ascii="宋体" w:hAnsi="宋体" w:cs="宋体"/>
                <w:sz w:val="21"/>
                <w:szCs w:val="21"/>
                <w:highlight w:val="none"/>
                <w:lang w:eastAsia="zh-CN"/>
              </w:rPr>
            </w:pPr>
            <w:r>
              <w:rPr>
                <w:rFonts w:hint="eastAsia" w:ascii="宋体" w:hAnsi="宋体" w:cs="宋体"/>
                <w:sz w:val="21"/>
                <w:szCs w:val="21"/>
                <w:highlight w:val="none"/>
                <w:lang w:eastAsia="zh-CN"/>
              </w:rPr>
              <w:t>。。。。。。</w:t>
            </w:r>
          </w:p>
          <w:p>
            <w:pPr>
              <w:ind w:firstLine="210" w:firstLineChars="100"/>
              <w:rPr>
                <w:rFonts w:hint="eastAsia" w:ascii="宋体" w:hAnsi="宋体" w:cs="宋体"/>
                <w:sz w:val="21"/>
                <w:szCs w:val="21"/>
              </w:rPr>
            </w:pPr>
          </w:p>
          <w:p>
            <w:pPr>
              <w:ind w:firstLine="210" w:firstLineChars="100"/>
              <w:rPr>
                <w:rFonts w:ascii="宋体" w:hAnsi="宋体" w:cs="宋体"/>
                <w:sz w:val="21"/>
                <w:szCs w:val="21"/>
              </w:rPr>
            </w:pPr>
            <w:r>
              <w:rPr>
                <w:rFonts w:hint="eastAsia" w:ascii="宋体" w:hAnsi="宋体" w:cs="宋体"/>
                <w:sz w:val="21"/>
                <w:szCs w:val="21"/>
              </w:rPr>
              <w:t>组织对外部供方的控制是分类、分级进行控制，实施优胜劣汰的控制方法。并对影响最终公司产品服务质量的关键过程进行从严控制。</w:t>
            </w:r>
          </w:p>
          <w:p>
            <w:pPr>
              <w:rPr>
                <w:rFonts w:ascii="宋体" w:hAnsi="宋体" w:cs="宋体"/>
                <w:sz w:val="21"/>
                <w:szCs w:val="21"/>
              </w:rPr>
            </w:pPr>
          </w:p>
          <w:p>
            <w:pPr>
              <w:ind w:firstLine="210" w:firstLineChars="100"/>
              <w:rPr>
                <w:rFonts w:ascii="宋体" w:hAnsi="宋体" w:cs="宋体"/>
                <w:sz w:val="21"/>
                <w:szCs w:val="21"/>
              </w:rPr>
            </w:pPr>
            <w:r>
              <w:rPr>
                <w:rFonts w:hint="eastAsia" w:ascii="宋体" w:hAnsi="宋体" w:cs="宋体"/>
                <w:sz w:val="21"/>
                <w:szCs w:val="21"/>
              </w:rPr>
              <w:t>经询问公司对采购的</w:t>
            </w:r>
            <w:r>
              <w:rPr>
                <w:rFonts w:hint="eastAsia" w:ascii="宋体" w:hAnsi="宋体" w:cs="宋体"/>
                <w:sz w:val="21"/>
                <w:szCs w:val="21"/>
                <w:lang w:val="en-US" w:eastAsia="zh-CN"/>
              </w:rPr>
              <w:t>配件按产品</w:t>
            </w:r>
            <w:r>
              <w:rPr>
                <w:rFonts w:hint="eastAsia" w:ascii="宋体" w:hAnsi="宋体" w:cs="宋体"/>
                <w:sz w:val="21"/>
                <w:szCs w:val="21"/>
              </w:rPr>
              <w:t>型号规格、外观、数量、质量证明文件等进行了验收。</w:t>
            </w:r>
          </w:p>
          <w:p>
            <w:pPr>
              <w:spacing w:line="360" w:lineRule="auto"/>
              <w:ind w:right="71" w:rightChars="34"/>
              <w:jc w:val="left"/>
              <w:rPr>
                <w:rFonts w:ascii="宋体" w:hAnsi="宋体" w:cs="宋体"/>
                <w:sz w:val="21"/>
                <w:szCs w:val="21"/>
                <w:highlight w:val="none"/>
              </w:rPr>
            </w:pPr>
            <w:r>
              <w:rPr>
                <w:rFonts w:hint="eastAsia" w:ascii="宋体" w:hAnsi="宋体" w:cs="宋体"/>
                <w:kern w:val="0"/>
                <w:sz w:val="21"/>
                <w:szCs w:val="21"/>
              </w:rPr>
              <w:t>抽</w:t>
            </w:r>
            <w:r>
              <w:rPr>
                <w:rFonts w:hint="eastAsia" w:ascii="宋体" w:hAnsi="宋体" w:cs="宋体"/>
                <w:sz w:val="21"/>
                <w:szCs w:val="21"/>
              </w:rPr>
              <w:t>查验证记录，查《</w:t>
            </w:r>
            <w:r>
              <w:rPr>
                <w:rFonts w:hint="eastAsia" w:ascii="宋体" w:hAnsi="宋体" w:cs="宋体"/>
                <w:sz w:val="21"/>
                <w:szCs w:val="21"/>
                <w:highlight w:val="none"/>
              </w:rPr>
              <w:t>入库验收单》</w:t>
            </w:r>
          </w:p>
          <w:p>
            <w:pPr>
              <w:widowControl/>
              <w:numPr>
                <w:ilvl w:val="0"/>
                <w:numId w:val="11"/>
              </w:numPr>
              <w:spacing w:line="360" w:lineRule="auto"/>
              <w:jc w:val="left"/>
              <w:rPr>
                <w:rFonts w:ascii="宋体" w:hAnsi="宋体" w:cs="宋体"/>
                <w:kern w:val="0"/>
                <w:sz w:val="21"/>
                <w:szCs w:val="21"/>
                <w:highlight w:val="none"/>
              </w:rPr>
            </w:pPr>
            <w:r>
              <w:rPr>
                <w:rFonts w:hint="eastAsia" w:ascii="宋体" w:hAnsi="宋体" w:cs="宋体"/>
                <w:kern w:val="0"/>
                <w:sz w:val="21"/>
                <w:szCs w:val="21"/>
                <w:highlight w:val="none"/>
              </w:rPr>
              <w:t>抽查：采购下单日期：</w:t>
            </w:r>
            <w:r>
              <w:rPr>
                <w:rFonts w:hint="eastAsia" w:ascii="宋体" w:hAnsi="宋体" w:cs="宋体"/>
                <w:sz w:val="21"/>
                <w:szCs w:val="21"/>
                <w:lang w:val="en-US" w:eastAsia="zh-CN"/>
              </w:rPr>
              <w:t>2021年12月6日</w:t>
            </w:r>
          </w:p>
          <w:p>
            <w:pPr>
              <w:pStyle w:val="2"/>
              <w:rPr>
                <w:rFonts w:hint="eastAsia" w:ascii="宋体" w:hAnsi="宋体" w:eastAsia="宋体" w:cs="宋体"/>
                <w:bCs w:val="0"/>
                <w:spacing w:val="0"/>
                <w:kern w:val="2"/>
                <w:sz w:val="21"/>
                <w:szCs w:val="21"/>
                <w:highlight w:val="none"/>
                <w:lang w:val="en-US" w:eastAsia="zh-CN" w:bidi="ar-SA"/>
              </w:rPr>
            </w:pPr>
            <w:r>
              <w:rPr>
                <w:rFonts w:hint="eastAsia" w:ascii="宋体" w:hAnsi="宋体" w:cs="宋体"/>
                <w:sz w:val="21"/>
                <w:szCs w:val="21"/>
                <w:highlight w:val="none"/>
              </w:rPr>
              <w:t>供应商</w:t>
            </w:r>
            <w:r>
              <w:rPr>
                <w:rFonts w:hint="eastAsia" w:ascii="宋体" w:hAnsi="宋体" w:eastAsia="宋体" w:cs="宋体"/>
                <w:bCs w:val="0"/>
                <w:spacing w:val="0"/>
                <w:kern w:val="2"/>
                <w:sz w:val="21"/>
                <w:szCs w:val="21"/>
                <w:highlight w:val="none"/>
                <w:lang w:val="en-US" w:eastAsia="zh-CN" w:bidi="ar-SA"/>
              </w:rPr>
              <w:t>：</w:t>
            </w:r>
            <w:r>
              <w:rPr>
                <w:rFonts w:hint="eastAsia" w:ascii="宋体" w:hAnsi="宋体" w:cs="宋体"/>
                <w:sz w:val="21"/>
                <w:szCs w:val="21"/>
                <w:lang w:val="en-US" w:eastAsia="zh-CN"/>
              </w:rPr>
              <w:t>重庆佳杰创盈科技有限公司</w:t>
            </w:r>
          </w:p>
          <w:p>
            <w:pPr>
              <w:widowControl/>
              <w:spacing w:line="360" w:lineRule="auto"/>
              <w:jc w:val="left"/>
              <w:rPr>
                <w:rFonts w:hint="default" w:ascii="宋体" w:hAnsi="宋体" w:cs="宋体"/>
                <w:sz w:val="21"/>
                <w:szCs w:val="21"/>
                <w:highlight w:val="none"/>
                <w:lang w:val="en-US"/>
              </w:rPr>
            </w:pPr>
            <w:r>
              <w:rPr>
                <w:rFonts w:hint="eastAsia" w:ascii="宋体" w:hAnsi="宋体" w:cs="宋体"/>
                <w:kern w:val="0"/>
                <w:sz w:val="21"/>
                <w:szCs w:val="21"/>
                <w:highlight w:val="none"/>
              </w:rPr>
              <w:t>品名：</w:t>
            </w:r>
            <w:r>
              <w:rPr>
                <w:rFonts w:hint="eastAsia" w:ascii="宋体" w:hAnsi="宋体" w:cs="宋体"/>
                <w:sz w:val="21"/>
                <w:szCs w:val="21"/>
                <w:lang w:val="en-US" w:eastAsia="zh-CN"/>
              </w:rPr>
              <w:t>华为数通工程技术应用支持</w:t>
            </w:r>
            <w:r>
              <w:rPr>
                <w:rFonts w:hint="eastAsia" w:ascii="宋体" w:hAnsi="宋体" w:cs="宋体"/>
                <w:sz w:val="21"/>
                <w:szCs w:val="21"/>
                <w:highlight w:val="none"/>
                <w:lang w:eastAsia="zh-CN"/>
              </w:rPr>
              <w:t>、</w:t>
            </w:r>
            <w:r>
              <w:rPr>
                <w:rFonts w:hint="eastAsia" w:ascii="宋体" w:hAnsi="宋体" w:cs="宋体"/>
                <w:sz w:val="21"/>
                <w:szCs w:val="21"/>
                <w:lang w:val="en-US" w:eastAsia="zh-CN"/>
              </w:rPr>
              <w:t>华为交换机</w:t>
            </w:r>
            <w:r>
              <w:rPr>
                <w:rFonts w:hint="eastAsia" w:ascii="宋体" w:hAnsi="宋体" w:cs="宋体"/>
                <w:sz w:val="21"/>
                <w:szCs w:val="21"/>
                <w:highlight w:val="none"/>
                <w:lang w:eastAsia="zh-CN"/>
              </w:rPr>
              <w:t>、</w:t>
            </w:r>
            <w:r>
              <w:rPr>
                <w:rFonts w:hint="eastAsia" w:ascii="宋体" w:hAnsi="宋体" w:cs="宋体"/>
                <w:sz w:val="21"/>
                <w:szCs w:val="21"/>
                <w:lang w:val="en-US" w:eastAsia="zh-CN"/>
              </w:rPr>
              <w:t>华为核心交换机</w:t>
            </w:r>
          </w:p>
          <w:p>
            <w:pPr>
              <w:widowControl/>
              <w:spacing w:line="360" w:lineRule="auto"/>
              <w:jc w:val="left"/>
              <w:rPr>
                <w:rFonts w:ascii="宋体" w:hAnsi="宋体" w:cs="宋体"/>
                <w:kern w:val="0"/>
                <w:sz w:val="21"/>
                <w:szCs w:val="21"/>
                <w:highlight w:val="none"/>
              </w:rPr>
            </w:pPr>
            <w:r>
              <w:rPr>
                <w:rFonts w:hint="eastAsia" w:ascii="宋体" w:hAnsi="宋体" w:cs="宋体"/>
                <w:kern w:val="0"/>
                <w:sz w:val="21"/>
                <w:szCs w:val="21"/>
                <w:highlight w:val="none"/>
              </w:rPr>
              <w:t xml:space="preserve">检验项目 ：名称/外观/规格/型号、功能、安全性等。       </w:t>
            </w:r>
          </w:p>
          <w:p>
            <w:pPr>
              <w:widowControl/>
              <w:spacing w:line="360" w:lineRule="auto"/>
              <w:jc w:val="left"/>
              <w:rPr>
                <w:rFonts w:ascii="宋体" w:hAnsi="宋体" w:cs="宋体"/>
                <w:kern w:val="0"/>
                <w:sz w:val="21"/>
                <w:szCs w:val="21"/>
                <w:highlight w:val="none"/>
              </w:rPr>
            </w:pPr>
            <w:r>
              <w:rPr>
                <w:rFonts w:hint="eastAsia" w:ascii="宋体" w:hAnsi="宋体" w:cs="宋体"/>
                <w:kern w:val="0"/>
                <w:sz w:val="21"/>
                <w:szCs w:val="21"/>
                <w:highlight w:val="none"/>
              </w:rPr>
              <w:t xml:space="preserve">结论：合格，入库      </w:t>
            </w:r>
          </w:p>
          <w:p>
            <w:pPr>
              <w:widowControl/>
              <w:spacing w:line="360" w:lineRule="auto"/>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检验人：陈致尧    2021年12月13日</w:t>
            </w:r>
          </w:p>
          <w:p>
            <w:pPr>
              <w:pStyle w:val="2"/>
              <w:rPr>
                <w:sz w:val="21"/>
                <w:szCs w:val="21"/>
                <w:highlight w:val="none"/>
              </w:rPr>
            </w:pPr>
          </w:p>
          <w:p>
            <w:pPr>
              <w:widowControl/>
              <w:numPr>
                <w:ilvl w:val="0"/>
                <w:numId w:val="11"/>
              </w:numPr>
              <w:spacing w:line="360" w:lineRule="auto"/>
              <w:jc w:val="left"/>
              <w:rPr>
                <w:rFonts w:ascii="宋体" w:hAnsi="宋体" w:cs="宋体"/>
                <w:kern w:val="0"/>
                <w:sz w:val="21"/>
                <w:szCs w:val="21"/>
                <w:highlight w:val="none"/>
              </w:rPr>
            </w:pPr>
            <w:r>
              <w:rPr>
                <w:rFonts w:hint="eastAsia" w:ascii="宋体" w:hAnsi="宋体" w:cs="宋体"/>
                <w:kern w:val="0"/>
                <w:sz w:val="21"/>
                <w:szCs w:val="21"/>
                <w:highlight w:val="none"/>
              </w:rPr>
              <w:t>抽查：采购下单日期：</w:t>
            </w:r>
            <w:r>
              <w:rPr>
                <w:rFonts w:hint="eastAsia" w:ascii="宋体" w:hAnsi="宋体" w:cs="宋体"/>
                <w:sz w:val="21"/>
                <w:szCs w:val="21"/>
                <w:highlight w:val="none"/>
                <w:lang w:val="en-US" w:eastAsia="zh-CN"/>
              </w:rPr>
              <w:t>2021年12月3日</w:t>
            </w:r>
            <w:r>
              <w:rPr>
                <w:rFonts w:hint="eastAsia" w:ascii="宋体" w:hAnsi="宋体" w:cs="宋体"/>
                <w:sz w:val="21"/>
                <w:szCs w:val="21"/>
                <w:highlight w:val="none"/>
                <w:lang w:eastAsia="zh-CN"/>
              </w:rPr>
              <w:t xml:space="preserve"> </w:t>
            </w:r>
          </w:p>
          <w:p>
            <w:pPr>
              <w:pStyle w:val="2"/>
              <w:rPr>
                <w:rFonts w:hint="default" w:eastAsia="宋体"/>
                <w:sz w:val="21"/>
                <w:szCs w:val="21"/>
                <w:highlight w:val="none"/>
                <w:lang w:val="en-US" w:eastAsia="zh-CN"/>
              </w:rPr>
            </w:pPr>
            <w:r>
              <w:rPr>
                <w:rFonts w:hint="eastAsia" w:ascii="宋体" w:hAnsi="宋体" w:cs="宋体"/>
                <w:sz w:val="21"/>
                <w:szCs w:val="21"/>
                <w:highlight w:val="none"/>
              </w:rPr>
              <w:t>供应商：</w:t>
            </w:r>
            <w:r>
              <w:rPr>
                <w:rFonts w:hint="eastAsia" w:ascii="宋体" w:hAnsi="宋体" w:cs="宋体"/>
                <w:sz w:val="21"/>
                <w:szCs w:val="21"/>
                <w:highlight w:val="none"/>
                <w:lang w:eastAsia="zh-CN"/>
              </w:rPr>
              <w:t xml:space="preserve">北京星链南天科技有限公司  </w:t>
            </w:r>
          </w:p>
          <w:p>
            <w:pPr>
              <w:rPr>
                <w:rFonts w:hint="default" w:ascii="宋体" w:hAnsi="宋体" w:eastAsia="宋体" w:cs="宋体"/>
                <w:sz w:val="21"/>
                <w:szCs w:val="21"/>
                <w:highlight w:val="none"/>
                <w:lang w:val="en-US" w:eastAsia="zh-CN"/>
              </w:rPr>
            </w:pPr>
            <w:r>
              <w:rPr>
                <w:rFonts w:hint="eastAsia" w:ascii="宋体" w:hAnsi="宋体" w:cs="宋体"/>
                <w:kern w:val="0"/>
                <w:sz w:val="21"/>
                <w:szCs w:val="21"/>
                <w:highlight w:val="none"/>
              </w:rPr>
              <w:t>品名：</w:t>
            </w:r>
            <w:r>
              <w:rPr>
                <w:rFonts w:hint="eastAsia" w:ascii="宋体" w:hAnsi="宋体" w:cs="宋体"/>
                <w:sz w:val="21"/>
                <w:szCs w:val="21"/>
                <w:highlight w:val="none"/>
                <w:lang w:val="en-US" w:eastAsia="zh-CN"/>
              </w:rPr>
              <w:t>声卡、听见智能会议系统V4.0</w:t>
            </w:r>
          </w:p>
          <w:p>
            <w:pPr>
              <w:widowControl/>
              <w:spacing w:line="360" w:lineRule="auto"/>
              <w:jc w:val="left"/>
              <w:rPr>
                <w:rFonts w:ascii="宋体" w:hAnsi="宋体" w:cs="宋体"/>
                <w:kern w:val="0"/>
                <w:sz w:val="21"/>
                <w:szCs w:val="21"/>
                <w:highlight w:val="none"/>
              </w:rPr>
            </w:pPr>
            <w:r>
              <w:rPr>
                <w:rFonts w:hint="eastAsia" w:ascii="宋体" w:hAnsi="宋体" w:cs="宋体"/>
                <w:kern w:val="0"/>
                <w:sz w:val="21"/>
                <w:szCs w:val="21"/>
                <w:highlight w:val="none"/>
              </w:rPr>
              <w:t>检验项目 ：名称/外观/规格/型号、数量</w:t>
            </w:r>
            <w:r>
              <w:rPr>
                <w:rFonts w:hint="eastAsia" w:ascii="宋体" w:hAnsi="宋体" w:cs="宋体"/>
                <w:kern w:val="0"/>
                <w:sz w:val="21"/>
                <w:szCs w:val="21"/>
                <w:highlight w:val="none"/>
                <w:lang w:eastAsia="zh-CN"/>
              </w:rPr>
              <w:t>、合格证</w:t>
            </w:r>
            <w:r>
              <w:rPr>
                <w:rFonts w:hint="eastAsia" w:ascii="宋体" w:hAnsi="宋体" w:cs="宋体"/>
                <w:kern w:val="0"/>
                <w:sz w:val="21"/>
                <w:szCs w:val="21"/>
                <w:highlight w:val="none"/>
              </w:rPr>
              <w:t xml:space="preserve">。       </w:t>
            </w:r>
          </w:p>
          <w:p>
            <w:pPr>
              <w:widowControl/>
              <w:spacing w:line="360" w:lineRule="auto"/>
              <w:jc w:val="left"/>
              <w:rPr>
                <w:rFonts w:ascii="宋体" w:hAnsi="宋体" w:cs="宋体"/>
                <w:kern w:val="0"/>
                <w:sz w:val="21"/>
                <w:szCs w:val="21"/>
                <w:highlight w:val="none"/>
              </w:rPr>
            </w:pPr>
            <w:r>
              <w:rPr>
                <w:rFonts w:hint="eastAsia" w:ascii="宋体" w:hAnsi="宋体" w:cs="宋体"/>
                <w:kern w:val="0"/>
                <w:sz w:val="21"/>
                <w:szCs w:val="21"/>
                <w:highlight w:val="none"/>
              </w:rPr>
              <w:t xml:space="preserve">结论：合格，入库      </w:t>
            </w:r>
          </w:p>
          <w:p>
            <w:pPr>
              <w:widowControl/>
              <w:spacing w:line="360" w:lineRule="auto"/>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检验人：陈致尧    2021年12月17日</w:t>
            </w:r>
          </w:p>
          <w:p>
            <w:pPr>
              <w:pStyle w:val="20"/>
              <w:rPr>
                <w:rFonts w:hint="eastAsia"/>
                <w:sz w:val="21"/>
                <w:szCs w:val="21"/>
                <w:lang w:val="en-US" w:eastAsia="zh-CN"/>
              </w:rPr>
            </w:pPr>
          </w:p>
          <w:p>
            <w:pPr>
              <w:widowControl/>
              <w:numPr>
                <w:ilvl w:val="0"/>
                <w:numId w:val="11"/>
              </w:numPr>
              <w:spacing w:line="360" w:lineRule="auto"/>
              <w:jc w:val="left"/>
              <w:rPr>
                <w:rFonts w:ascii="宋体" w:hAnsi="宋体" w:cs="宋体"/>
                <w:kern w:val="0"/>
                <w:sz w:val="21"/>
                <w:szCs w:val="21"/>
                <w:highlight w:val="none"/>
              </w:rPr>
            </w:pPr>
            <w:r>
              <w:rPr>
                <w:rFonts w:hint="eastAsia" w:ascii="宋体" w:hAnsi="宋体" w:cs="宋体"/>
                <w:kern w:val="0"/>
                <w:sz w:val="21"/>
                <w:szCs w:val="21"/>
                <w:highlight w:val="none"/>
              </w:rPr>
              <w:t>抽查：采购下单日期：</w:t>
            </w:r>
            <w:r>
              <w:rPr>
                <w:rFonts w:hint="eastAsia" w:ascii="宋体" w:hAnsi="宋体" w:cs="宋体"/>
                <w:sz w:val="21"/>
                <w:szCs w:val="21"/>
                <w:lang w:val="en-US" w:eastAsia="zh-CN"/>
              </w:rPr>
              <w:t>2022年01月11日</w:t>
            </w:r>
          </w:p>
          <w:p>
            <w:pPr>
              <w:pStyle w:val="2"/>
              <w:rPr>
                <w:rFonts w:hint="default" w:eastAsia="宋体"/>
                <w:sz w:val="21"/>
                <w:szCs w:val="21"/>
                <w:highlight w:val="none"/>
                <w:lang w:val="en-US" w:eastAsia="zh-CN"/>
              </w:rPr>
            </w:pPr>
            <w:r>
              <w:rPr>
                <w:rFonts w:hint="eastAsia" w:ascii="宋体" w:hAnsi="宋体" w:cs="宋体"/>
                <w:sz w:val="21"/>
                <w:szCs w:val="21"/>
                <w:highlight w:val="none"/>
              </w:rPr>
              <w:t>供应商：</w:t>
            </w:r>
            <w:r>
              <w:rPr>
                <w:rFonts w:hint="eastAsia" w:ascii="宋体" w:hAnsi="宋体" w:cs="宋体"/>
                <w:sz w:val="21"/>
                <w:szCs w:val="21"/>
                <w:highlight w:val="none"/>
                <w:lang w:val="en-US" w:eastAsia="zh-CN"/>
              </w:rPr>
              <w:t>杭州海康威视数字技术股份</w:t>
            </w:r>
            <w:r>
              <w:rPr>
                <w:rFonts w:hint="eastAsia" w:ascii="宋体" w:hAnsi="宋体" w:eastAsia="宋体" w:cs="宋体"/>
                <w:sz w:val="21"/>
                <w:szCs w:val="21"/>
                <w:highlight w:val="none"/>
                <w:lang w:val="en-US" w:eastAsia="zh-CN"/>
              </w:rPr>
              <w:t>有限公司</w:t>
            </w:r>
            <w:r>
              <w:rPr>
                <w:rFonts w:hint="eastAsia" w:ascii="宋体" w:hAnsi="宋体" w:cs="宋体"/>
                <w:sz w:val="21"/>
                <w:szCs w:val="21"/>
                <w:highlight w:val="none"/>
                <w:lang w:val="en-US" w:eastAsia="zh-CN"/>
              </w:rPr>
              <w:t>重庆分公司</w:t>
            </w:r>
            <w:r>
              <w:rPr>
                <w:rFonts w:hint="eastAsia" w:ascii="宋体" w:hAnsi="宋体" w:eastAsia="宋体" w:cs="宋体"/>
                <w:sz w:val="21"/>
                <w:szCs w:val="21"/>
                <w:highlight w:val="none"/>
                <w:lang w:val="en-US" w:eastAsia="zh-CN"/>
              </w:rPr>
              <w:t xml:space="preserve"> </w:t>
            </w:r>
          </w:p>
          <w:p>
            <w:pPr>
              <w:rPr>
                <w:rFonts w:hint="default" w:ascii="宋体" w:hAnsi="宋体" w:eastAsia="宋体" w:cs="宋体"/>
                <w:sz w:val="21"/>
                <w:szCs w:val="21"/>
                <w:highlight w:val="none"/>
                <w:lang w:val="en-US" w:eastAsia="zh-CN"/>
              </w:rPr>
            </w:pPr>
            <w:r>
              <w:rPr>
                <w:rFonts w:hint="eastAsia" w:ascii="宋体" w:hAnsi="宋体" w:cs="宋体"/>
                <w:kern w:val="0"/>
                <w:sz w:val="21"/>
                <w:szCs w:val="21"/>
                <w:highlight w:val="none"/>
              </w:rPr>
              <w:t>品名：</w:t>
            </w:r>
            <w:r>
              <w:rPr>
                <w:rFonts w:hint="eastAsia" w:ascii="宋体" w:hAnsi="宋体" w:cs="宋体"/>
                <w:sz w:val="21"/>
                <w:szCs w:val="21"/>
                <w:highlight w:val="none"/>
                <w:lang w:val="en-US" w:eastAsia="zh-CN"/>
              </w:rPr>
              <w:t>网络摄像机</w:t>
            </w:r>
          </w:p>
          <w:p>
            <w:pPr>
              <w:widowControl/>
              <w:spacing w:line="360" w:lineRule="auto"/>
              <w:jc w:val="left"/>
              <w:rPr>
                <w:rFonts w:ascii="宋体" w:hAnsi="宋体" w:cs="宋体"/>
                <w:kern w:val="0"/>
                <w:sz w:val="21"/>
                <w:szCs w:val="21"/>
                <w:highlight w:val="none"/>
              </w:rPr>
            </w:pPr>
            <w:r>
              <w:rPr>
                <w:rFonts w:hint="eastAsia" w:ascii="宋体" w:hAnsi="宋体" w:cs="宋体"/>
                <w:kern w:val="0"/>
                <w:sz w:val="21"/>
                <w:szCs w:val="21"/>
                <w:highlight w:val="none"/>
              </w:rPr>
              <w:t>检验项目 ：名称/外观/规格/型号、数量</w:t>
            </w:r>
            <w:r>
              <w:rPr>
                <w:rFonts w:hint="eastAsia" w:ascii="宋体" w:hAnsi="宋体" w:cs="宋体"/>
                <w:kern w:val="0"/>
                <w:sz w:val="21"/>
                <w:szCs w:val="21"/>
                <w:highlight w:val="none"/>
                <w:lang w:eastAsia="zh-CN"/>
              </w:rPr>
              <w:t>、合格证</w:t>
            </w:r>
            <w:r>
              <w:rPr>
                <w:rFonts w:hint="eastAsia" w:ascii="宋体" w:hAnsi="宋体" w:cs="宋体"/>
                <w:kern w:val="0"/>
                <w:sz w:val="21"/>
                <w:szCs w:val="21"/>
                <w:highlight w:val="none"/>
              </w:rPr>
              <w:t xml:space="preserve">。       </w:t>
            </w:r>
          </w:p>
          <w:p>
            <w:pPr>
              <w:widowControl/>
              <w:spacing w:line="360" w:lineRule="auto"/>
              <w:jc w:val="left"/>
              <w:rPr>
                <w:rFonts w:ascii="宋体" w:hAnsi="宋体" w:cs="宋体"/>
                <w:kern w:val="0"/>
                <w:sz w:val="21"/>
                <w:szCs w:val="21"/>
                <w:highlight w:val="none"/>
              </w:rPr>
            </w:pPr>
            <w:r>
              <w:rPr>
                <w:rFonts w:hint="eastAsia" w:ascii="宋体" w:hAnsi="宋体" w:cs="宋体"/>
                <w:kern w:val="0"/>
                <w:sz w:val="21"/>
                <w:szCs w:val="21"/>
                <w:highlight w:val="none"/>
              </w:rPr>
              <w:t xml:space="preserve">结论：合格，入库      </w:t>
            </w:r>
          </w:p>
          <w:p>
            <w:pPr>
              <w:widowControl/>
              <w:spacing w:line="360" w:lineRule="auto"/>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检验人：陈致尧    2022年01月20日</w:t>
            </w:r>
          </w:p>
          <w:p>
            <w:pPr>
              <w:widowControl/>
              <w:spacing w:line="360" w:lineRule="auto"/>
              <w:jc w:val="left"/>
              <w:rPr>
                <w:rFonts w:ascii="宋体" w:hAnsi="宋体" w:cs="宋体"/>
                <w:kern w:val="0"/>
                <w:sz w:val="21"/>
                <w:szCs w:val="21"/>
                <w:highlight w:val="none"/>
              </w:rPr>
            </w:pPr>
            <w:r>
              <w:rPr>
                <w:rFonts w:hint="eastAsia" w:ascii="宋体" w:hAnsi="宋体" w:cs="宋体"/>
                <w:kern w:val="0"/>
                <w:sz w:val="21"/>
                <w:szCs w:val="21"/>
                <w:highlight w:val="none"/>
              </w:rPr>
              <w:t>........</w:t>
            </w:r>
          </w:p>
          <w:p>
            <w:pPr>
              <w:widowControl/>
              <w:jc w:val="left"/>
              <w:rPr>
                <w:rFonts w:ascii="宋体" w:hAnsi="宋体" w:eastAsia="宋体" w:cs="宋体"/>
                <w:kern w:val="2"/>
                <w:sz w:val="21"/>
                <w:szCs w:val="21"/>
                <w:lang w:val="en-US" w:eastAsia="zh-CN" w:bidi="ar-SA"/>
              </w:rPr>
            </w:pPr>
            <w:r>
              <w:rPr>
                <w:rFonts w:hint="eastAsia" w:ascii="宋体" w:hAnsi="宋体" w:cs="宋体"/>
                <w:sz w:val="21"/>
                <w:szCs w:val="21"/>
              </w:rPr>
              <w:t>现场查看其他采购物料均按要求进行验证。</w:t>
            </w:r>
          </w:p>
        </w:tc>
        <w:tc>
          <w:tcPr>
            <w:tcW w:w="1382" w:type="dxa"/>
          </w:tcPr>
          <w:p>
            <w:pPr>
              <w:pStyle w:val="2"/>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160" w:type="dxa"/>
            <w:vAlign w:val="top"/>
          </w:tcPr>
          <w:p>
            <w:pPr>
              <w:adjustRightInd w:val="0"/>
              <w:snapToGrid w:val="0"/>
              <w:jc w:val="left"/>
              <w:rPr>
                <w:rFonts w:hint="eastAsia" w:ascii="宋体" w:hAnsi="宋体" w:eastAsia="宋体" w:cs="宋体"/>
                <w:color w:val="000000" w:themeColor="text1"/>
                <w:sz w:val="21"/>
                <w:szCs w:val="21"/>
                <w:highlight w:val="none"/>
              </w:rPr>
            </w:pPr>
            <w:r>
              <w:rPr>
                <w:rFonts w:hint="eastAsia" w:ascii="宋体" w:hAnsi="宋体" w:eastAsia="宋体" w:cs="宋体"/>
                <w:color w:val="000000" w:themeColor="text1"/>
                <w:sz w:val="21"/>
                <w:szCs w:val="21"/>
                <w:highlight w:val="none"/>
              </w:rPr>
              <w:t>生产和服务提供的控制</w:t>
            </w:r>
          </w:p>
          <w:p>
            <w:pPr>
              <w:adjustRightInd w:val="0"/>
              <w:snapToGrid w:val="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产品和服务放行</w:t>
            </w:r>
          </w:p>
          <w:p>
            <w:pPr>
              <w:adjustRightInd w:val="0"/>
              <w:snapToGrid w:val="0"/>
              <w:jc w:val="left"/>
              <w:rPr>
                <w:rFonts w:hint="eastAsia" w:ascii="宋体" w:hAnsi="宋体" w:eastAsia="宋体" w:cs="宋体"/>
                <w:color w:val="000000" w:themeColor="text1"/>
                <w:kern w:val="2"/>
                <w:sz w:val="21"/>
                <w:szCs w:val="21"/>
                <w:highlight w:val="none"/>
                <w:lang w:val="en-US" w:eastAsia="zh-CN" w:bidi="ar-SA"/>
              </w:rPr>
            </w:pPr>
            <w:r>
              <w:rPr>
                <w:rFonts w:hint="eastAsia" w:ascii="宋体" w:hAnsi="宋体" w:eastAsia="宋体" w:cs="宋体"/>
                <w:color w:val="000000" w:themeColor="text1"/>
                <w:sz w:val="21"/>
                <w:szCs w:val="21"/>
                <w:highlight w:val="none"/>
                <w:lang w:eastAsia="zh-CN"/>
              </w:rPr>
              <w:t>（</w:t>
            </w:r>
            <w:r>
              <w:rPr>
                <w:rFonts w:hint="eastAsia" w:ascii="宋体" w:hAnsi="宋体" w:eastAsia="宋体" w:cs="宋体"/>
                <w:sz w:val="21"/>
                <w:szCs w:val="21"/>
                <w:highlight w:val="none"/>
              </w:rPr>
              <w:t>计算机软硬件销售</w:t>
            </w:r>
            <w:r>
              <w:rPr>
                <w:rFonts w:hint="eastAsia" w:ascii="宋体" w:hAnsi="宋体" w:eastAsia="宋体" w:cs="宋体"/>
                <w:color w:val="000000" w:themeColor="text1"/>
                <w:sz w:val="21"/>
                <w:szCs w:val="21"/>
                <w:highlight w:val="none"/>
                <w:lang w:eastAsia="zh-CN"/>
              </w:rPr>
              <w:t>）</w:t>
            </w:r>
          </w:p>
        </w:tc>
        <w:tc>
          <w:tcPr>
            <w:tcW w:w="960" w:type="dxa"/>
            <w:vAlign w:val="top"/>
          </w:tcPr>
          <w:p>
            <w:pPr>
              <w:adjustRightInd w:val="0"/>
              <w:snapToGrid w:val="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8.5.1</w:t>
            </w:r>
          </w:p>
          <w:p>
            <w:pPr>
              <w:pStyle w:val="2"/>
              <w:jc w:val="left"/>
              <w:rPr>
                <w:rFonts w:hint="eastAsia" w:ascii="宋体" w:hAnsi="宋体" w:eastAsia="宋体" w:cs="宋体"/>
                <w:sz w:val="21"/>
                <w:szCs w:val="21"/>
                <w:highlight w:val="none"/>
                <w:lang w:val="en-US" w:eastAsia="zh-CN"/>
              </w:rPr>
            </w:pPr>
            <w:r>
              <w:rPr>
                <w:rFonts w:hint="eastAsia" w:ascii="宋体" w:hAnsi="宋体" w:eastAsia="宋体" w:cs="宋体"/>
                <w:color w:val="000000" w:themeColor="text1"/>
                <w:sz w:val="21"/>
                <w:szCs w:val="21"/>
                <w:highlight w:val="none"/>
                <w:lang w:val="en-US" w:eastAsia="zh-CN"/>
              </w:rPr>
              <w:t>8.6</w:t>
            </w:r>
          </w:p>
        </w:tc>
        <w:tc>
          <w:tcPr>
            <w:tcW w:w="10207" w:type="dxa"/>
            <w:vAlign w:val="top"/>
          </w:tcPr>
          <w:p>
            <w:pPr>
              <w:spacing w:line="400" w:lineRule="exact"/>
              <w:rPr>
                <w:rFonts w:hint="eastAsia"/>
                <w:sz w:val="21"/>
                <w:szCs w:val="21"/>
                <w:highlight w:val="none"/>
              </w:rPr>
            </w:pPr>
            <w:r>
              <w:rPr>
                <w:rFonts w:hint="eastAsia"/>
                <w:sz w:val="21"/>
                <w:szCs w:val="21"/>
                <w:highlight w:val="none"/>
              </w:rPr>
              <w:t>公司制定了《</w:t>
            </w:r>
            <w:r>
              <w:rPr>
                <w:rFonts w:hint="eastAsia"/>
                <w:sz w:val="21"/>
                <w:szCs w:val="21"/>
                <w:highlight w:val="none"/>
                <w:lang w:eastAsia="zh-CN"/>
              </w:rPr>
              <w:t>服务、</w:t>
            </w:r>
            <w:r>
              <w:rPr>
                <w:rFonts w:hint="eastAsia"/>
                <w:sz w:val="21"/>
                <w:szCs w:val="21"/>
                <w:highlight w:val="none"/>
              </w:rPr>
              <w:t>过程</w:t>
            </w:r>
            <w:r>
              <w:rPr>
                <w:rFonts w:hint="eastAsia"/>
                <w:sz w:val="21"/>
                <w:szCs w:val="21"/>
                <w:highlight w:val="none"/>
                <w:lang w:eastAsia="zh-CN"/>
              </w:rPr>
              <w:t>与绩效</w:t>
            </w:r>
            <w:r>
              <w:rPr>
                <w:rFonts w:hint="eastAsia"/>
                <w:sz w:val="21"/>
                <w:szCs w:val="21"/>
                <w:highlight w:val="none"/>
              </w:rPr>
              <w:t>监视和测量控制程序》明确了受控条件</w:t>
            </w:r>
          </w:p>
          <w:p>
            <w:pPr>
              <w:spacing w:line="400" w:lineRule="exact"/>
              <w:rPr>
                <w:rFonts w:hint="eastAsia"/>
                <w:sz w:val="21"/>
                <w:szCs w:val="21"/>
                <w:highlight w:val="none"/>
              </w:rPr>
            </w:pPr>
            <w:r>
              <w:rPr>
                <w:rFonts w:hint="eastAsia"/>
                <w:sz w:val="21"/>
                <w:szCs w:val="21"/>
                <w:highlight w:val="none"/>
              </w:rPr>
              <w:t>1、公司编制了《销售服务规范》、《与顾客有关过程控制程序》</w:t>
            </w:r>
            <w:r>
              <w:rPr>
                <w:rFonts w:hint="eastAsia"/>
                <w:sz w:val="21"/>
                <w:szCs w:val="21"/>
                <w:highlight w:val="none"/>
                <w:lang w:eastAsia="zh-CN"/>
              </w:rPr>
              <w:t>、</w:t>
            </w:r>
            <w:r>
              <w:rPr>
                <w:rFonts w:hint="eastAsia"/>
                <w:sz w:val="21"/>
                <w:szCs w:val="21"/>
                <w:highlight w:val="none"/>
              </w:rPr>
              <w:t>《销售人员考核</w:t>
            </w:r>
            <w:r>
              <w:rPr>
                <w:rFonts w:hint="eastAsia"/>
                <w:sz w:val="21"/>
                <w:szCs w:val="21"/>
                <w:highlight w:val="none"/>
                <w:lang w:eastAsia="zh-CN"/>
              </w:rPr>
              <w:t>标准</w:t>
            </w:r>
            <w:r>
              <w:rPr>
                <w:rFonts w:hint="eastAsia"/>
                <w:sz w:val="21"/>
                <w:szCs w:val="21"/>
                <w:highlight w:val="none"/>
              </w:rPr>
              <w:t>》</w:t>
            </w:r>
            <w:r>
              <w:rPr>
                <w:rFonts w:hint="eastAsia"/>
                <w:sz w:val="21"/>
                <w:szCs w:val="21"/>
                <w:highlight w:val="none"/>
                <w:lang w:eastAsia="zh-CN"/>
              </w:rPr>
              <w:t>、《</w:t>
            </w:r>
            <w:r>
              <w:rPr>
                <w:rFonts w:hint="eastAsia"/>
                <w:sz w:val="21"/>
                <w:szCs w:val="21"/>
                <w:highlight w:val="none"/>
              </w:rPr>
              <w:t>顾客满意</w:t>
            </w:r>
            <w:r>
              <w:rPr>
                <w:rFonts w:hint="eastAsia"/>
                <w:sz w:val="21"/>
                <w:szCs w:val="21"/>
                <w:highlight w:val="none"/>
                <w:lang w:eastAsia="zh-CN"/>
              </w:rPr>
              <w:t>调查</w:t>
            </w:r>
            <w:r>
              <w:rPr>
                <w:rFonts w:hint="eastAsia"/>
                <w:sz w:val="21"/>
                <w:szCs w:val="21"/>
                <w:highlight w:val="none"/>
              </w:rPr>
              <w:t>控制程序</w:t>
            </w:r>
            <w:r>
              <w:rPr>
                <w:rFonts w:hint="eastAsia"/>
                <w:sz w:val="21"/>
                <w:szCs w:val="21"/>
                <w:highlight w:val="none"/>
                <w:lang w:eastAsia="zh-CN"/>
              </w:rPr>
              <w:t>》</w:t>
            </w:r>
            <w:r>
              <w:rPr>
                <w:rFonts w:hint="eastAsia"/>
                <w:sz w:val="21"/>
                <w:szCs w:val="21"/>
                <w:highlight w:val="none"/>
              </w:rPr>
              <w:t>等对公司的产品销售过程进行了控制。</w:t>
            </w:r>
          </w:p>
          <w:p>
            <w:pPr>
              <w:spacing w:line="400" w:lineRule="exact"/>
              <w:rPr>
                <w:rFonts w:hint="eastAsia"/>
                <w:sz w:val="21"/>
                <w:szCs w:val="21"/>
                <w:highlight w:val="none"/>
                <w:lang w:val="en-US" w:eastAsia="zh-CN"/>
              </w:rPr>
            </w:pPr>
            <w:r>
              <w:rPr>
                <w:rFonts w:hint="eastAsia"/>
                <w:sz w:val="21"/>
                <w:szCs w:val="21"/>
                <w:highlight w:val="none"/>
              </w:rPr>
              <w:t>组织产品覆盖范围：电子科技设备、安防产品、软硬件的销售</w:t>
            </w:r>
            <w:r>
              <w:rPr>
                <w:rFonts w:hint="eastAsia"/>
                <w:sz w:val="21"/>
                <w:szCs w:val="21"/>
                <w:highlight w:val="none"/>
                <w:lang w:val="en-US" w:eastAsia="zh-CN"/>
              </w:rPr>
              <w:t>.负责人讲组织所销售的产品主要是为系统集成项目配套支撑提供。</w:t>
            </w:r>
          </w:p>
          <w:p>
            <w:pPr>
              <w:spacing w:line="400" w:lineRule="exact"/>
              <w:rPr>
                <w:rFonts w:hint="eastAsia"/>
                <w:sz w:val="21"/>
                <w:szCs w:val="21"/>
                <w:highlight w:val="none"/>
              </w:rPr>
            </w:pPr>
            <w:r>
              <w:rPr>
                <w:rFonts w:hint="eastAsia"/>
                <w:sz w:val="21"/>
                <w:szCs w:val="21"/>
                <w:highlight w:val="none"/>
              </w:rPr>
              <w:t>2、产品销售服务流程：</w:t>
            </w:r>
          </w:p>
          <w:p>
            <w:pPr>
              <w:spacing w:line="400" w:lineRule="exact"/>
              <w:rPr>
                <w:rFonts w:hint="eastAsia" w:eastAsia="宋体"/>
                <w:sz w:val="21"/>
                <w:szCs w:val="21"/>
                <w:highlight w:val="none"/>
                <w:lang w:eastAsia="zh-CN"/>
              </w:rPr>
            </w:pPr>
            <w:r>
              <w:rPr>
                <w:rFonts w:hint="eastAsia"/>
                <w:sz w:val="21"/>
                <w:szCs w:val="21"/>
                <w:highlight w:val="none"/>
              </w:rPr>
              <w:t>流程：</w:t>
            </w:r>
            <w:r>
              <w:rPr>
                <w:rFonts w:hint="eastAsia" w:ascii="Times New Roman" w:hAnsi="Times New Roman" w:eastAsia="宋体" w:cs="Times New Roman"/>
                <w:color w:val="auto"/>
                <w:sz w:val="21"/>
                <w:szCs w:val="21"/>
                <w:highlight w:val="none"/>
              </w:rPr>
              <w:t>商务洽谈→签订合同→采购产品→产品交付→售后服务</w:t>
            </w:r>
            <w:r>
              <w:rPr>
                <w:rFonts w:hint="eastAsia" w:ascii="Times New Roman" w:hAnsi="Times New Roman" w:eastAsia="宋体" w:cs="Times New Roman"/>
                <w:color w:val="auto"/>
                <w:sz w:val="21"/>
                <w:szCs w:val="21"/>
                <w:highlight w:val="none"/>
                <w:lang w:eastAsia="zh-CN"/>
              </w:rPr>
              <w:t>。</w:t>
            </w:r>
          </w:p>
          <w:p>
            <w:pPr>
              <w:spacing w:line="400" w:lineRule="exact"/>
              <w:rPr>
                <w:rFonts w:hint="eastAsia"/>
                <w:sz w:val="21"/>
                <w:szCs w:val="21"/>
                <w:highlight w:val="none"/>
              </w:rPr>
            </w:pPr>
            <w:r>
              <w:rPr>
                <w:rFonts w:hint="eastAsia"/>
                <w:sz w:val="21"/>
                <w:szCs w:val="21"/>
                <w:highlight w:val="none"/>
              </w:rPr>
              <w:t>特殊过程：销售</w:t>
            </w:r>
            <w:r>
              <w:rPr>
                <w:rFonts w:hint="eastAsia"/>
                <w:sz w:val="21"/>
                <w:szCs w:val="21"/>
                <w:highlight w:val="none"/>
                <w:lang w:eastAsia="zh-CN"/>
              </w:rPr>
              <w:t>服务</w:t>
            </w:r>
            <w:r>
              <w:rPr>
                <w:rFonts w:hint="eastAsia"/>
                <w:sz w:val="21"/>
                <w:szCs w:val="21"/>
                <w:highlight w:val="none"/>
              </w:rPr>
              <w:t>过程。</w:t>
            </w:r>
          </w:p>
          <w:p>
            <w:pPr>
              <w:spacing w:line="400" w:lineRule="exact"/>
              <w:rPr>
                <w:rFonts w:hint="eastAsia"/>
                <w:sz w:val="21"/>
                <w:szCs w:val="21"/>
                <w:highlight w:val="none"/>
              </w:rPr>
            </w:pPr>
            <w:r>
              <w:rPr>
                <w:rFonts w:hint="eastAsia"/>
                <w:sz w:val="21"/>
                <w:szCs w:val="21"/>
                <w:highlight w:val="none"/>
              </w:rPr>
              <w:t>3、技术要求 合同：销售合同</w:t>
            </w:r>
          </w:p>
          <w:p>
            <w:pPr>
              <w:spacing w:line="400" w:lineRule="exact"/>
              <w:rPr>
                <w:rFonts w:hint="eastAsia"/>
                <w:sz w:val="21"/>
                <w:szCs w:val="21"/>
                <w:highlight w:val="none"/>
              </w:rPr>
            </w:pPr>
            <w:r>
              <w:rPr>
                <w:rFonts w:hint="eastAsia"/>
                <w:sz w:val="21"/>
                <w:szCs w:val="21"/>
                <w:highlight w:val="none"/>
              </w:rPr>
              <w:t>1)验收规范：合同法、</w:t>
            </w:r>
            <w:r>
              <w:rPr>
                <w:rFonts w:hint="eastAsia"/>
                <w:sz w:val="21"/>
                <w:szCs w:val="21"/>
                <w:highlight w:val="none"/>
                <w:lang w:eastAsia="zh-CN"/>
              </w:rPr>
              <w:t>质量法</w:t>
            </w:r>
            <w:r>
              <w:rPr>
                <w:rFonts w:hint="eastAsia"/>
                <w:sz w:val="21"/>
                <w:szCs w:val="21"/>
                <w:highlight w:val="none"/>
              </w:rPr>
              <w:t>等及合同技术要求及相应产品的国家标准、法律法规。</w:t>
            </w:r>
          </w:p>
          <w:p>
            <w:pPr>
              <w:spacing w:line="400" w:lineRule="exact"/>
              <w:rPr>
                <w:rFonts w:hint="eastAsia"/>
                <w:sz w:val="21"/>
                <w:szCs w:val="21"/>
                <w:highlight w:val="none"/>
              </w:rPr>
            </w:pPr>
            <w:r>
              <w:rPr>
                <w:rFonts w:hint="eastAsia"/>
                <w:sz w:val="21"/>
                <w:szCs w:val="21"/>
                <w:highlight w:val="none"/>
              </w:rPr>
              <w:t>2)作业指导书：《销售服务规范》、《与顾客有关过程控制程序》</w:t>
            </w:r>
            <w:r>
              <w:rPr>
                <w:rFonts w:hint="eastAsia"/>
                <w:sz w:val="21"/>
                <w:szCs w:val="21"/>
                <w:highlight w:val="none"/>
                <w:lang w:eastAsia="zh-CN"/>
              </w:rPr>
              <w:t>、</w:t>
            </w:r>
            <w:r>
              <w:rPr>
                <w:rFonts w:hint="eastAsia"/>
                <w:sz w:val="21"/>
                <w:szCs w:val="21"/>
                <w:highlight w:val="none"/>
              </w:rPr>
              <w:t>《销售人员考核</w:t>
            </w:r>
            <w:r>
              <w:rPr>
                <w:rFonts w:hint="eastAsia"/>
                <w:sz w:val="21"/>
                <w:szCs w:val="21"/>
                <w:highlight w:val="none"/>
                <w:lang w:eastAsia="zh-CN"/>
              </w:rPr>
              <w:t>标准</w:t>
            </w:r>
            <w:r>
              <w:rPr>
                <w:rFonts w:hint="eastAsia"/>
                <w:sz w:val="21"/>
                <w:szCs w:val="21"/>
                <w:highlight w:val="none"/>
              </w:rPr>
              <w:t>》</w:t>
            </w:r>
            <w:r>
              <w:rPr>
                <w:rFonts w:hint="eastAsia"/>
                <w:sz w:val="21"/>
                <w:szCs w:val="21"/>
                <w:highlight w:val="none"/>
                <w:lang w:eastAsia="zh-CN"/>
              </w:rPr>
              <w:t>、《</w:t>
            </w:r>
            <w:r>
              <w:rPr>
                <w:rFonts w:hint="eastAsia"/>
                <w:sz w:val="21"/>
                <w:szCs w:val="21"/>
                <w:highlight w:val="none"/>
              </w:rPr>
              <w:t>顾客满意</w:t>
            </w:r>
            <w:r>
              <w:rPr>
                <w:rFonts w:hint="eastAsia"/>
                <w:sz w:val="21"/>
                <w:szCs w:val="21"/>
                <w:highlight w:val="none"/>
                <w:lang w:eastAsia="zh-CN"/>
              </w:rPr>
              <w:t>调查</w:t>
            </w:r>
            <w:r>
              <w:rPr>
                <w:rFonts w:hint="eastAsia"/>
                <w:sz w:val="21"/>
                <w:szCs w:val="21"/>
                <w:highlight w:val="none"/>
              </w:rPr>
              <w:t>控制程序</w:t>
            </w:r>
            <w:r>
              <w:rPr>
                <w:rFonts w:hint="eastAsia"/>
                <w:sz w:val="21"/>
                <w:szCs w:val="21"/>
                <w:highlight w:val="none"/>
                <w:lang w:eastAsia="zh-CN"/>
              </w:rPr>
              <w:t>》</w:t>
            </w:r>
            <w:r>
              <w:rPr>
                <w:rFonts w:hint="eastAsia"/>
                <w:sz w:val="21"/>
                <w:szCs w:val="21"/>
                <w:highlight w:val="none"/>
              </w:rPr>
              <w:t>等。</w:t>
            </w:r>
          </w:p>
          <w:p>
            <w:pPr>
              <w:spacing w:line="400" w:lineRule="exact"/>
              <w:rPr>
                <w:rFonts w:hint="eastAsia"/>
                <w:sz w:val="21"/>
                <w:szCs w:val="21"/>
                <w:highlight w:val="none"/>
              </w:rPr>
            </w:pPr>
            <w:r>
              <w:rPr>
                <w:rFonts w:hint="eastAsia"/>
                <w:sz w:val="21"/>
                <w:szCs w:val="21"/>
                <w:highlight w:val="none"/>
              </w:rPr>
              <w:t>3)使用适宜的设备：电脑、打印件、传真机、网络等。</w:t>
            </w:r>
          </w:p>
          <w:p>
            <w:pPr>
              <w:spacing w:line="400" w:lineRule="exact"/>
              <w:rPr>
                <w:rFonts w:hint="eastAsia"/>
                <w:sz w:val="21"/>
                <w:szCs w:val="21"/>
                <w:highlight w:val="none"/>
              </w:rPr>
            </w:pPr>
            <w:r>
              <w:rPr>
                <w:rFonts w:hint="eastAsia"/>
                <w:sz w:val="21"/>
                <w:szCs w:val="21"/>
                <w:highlight w:val="none"/>
              </w:rPr>
              <w:t>设备维护保养：均进行了维护和保养。</w:t>
            </w:r>
          </w:p>
          <w:p>
            <w:pPr>
              <w:spacing w:line="400" w:lineRule="exact"/>
              <w:rPr>
                <w:rFonts w:hint="eastAsia"/>
                <w:sz w:val="21"/>
                <w:szCs w:val="21"/>
                <w:highlight w:val="none"/>
              </w:rPr>
            </w:pPr>
            <w:r>
              <w:rPr>
                <w:rFonts w:hint="eastAsia"/>
                <w:sz w:val="21"/>
                <w:szCs w:val="21"/>
                <w:highlight w:val="none"/>
              </w:rPr>
              <w:t>4)监视和测量设备</w:t>
            </w:r>
          </w:p>
          <w:p>
            <w:pPr>
              <w:spacing w:line="400" w:lineRule="exact"/>
              <w:rPr>
                <w:rFonts w:hint="eastAsia"/>
                <w:sz w:val="21"/>
                <w:szCs w:val="21"/>
                <w:highlight w:val="none"/>
                <w:lang w:eastAsia="zh-CN"/>
              </w:rPr>
            </w:pPr>
            <w:r>
              <w:rPr>
                <w:rFonts w:hint="eastAsia"/>
                <w:sz w:val="21"/>
                <w:szCs w:val="21"/>
                <w:highlight w:val="none"/>
              </w:rPr>
              <w:t>公司只对</w:t>
            </w:r>
            <w:r>
              <w:rPr>
                <w:rFonts w:hint="eastAsia"/>
                <w:sz w:val="21"/>
                <w:szCs w:val="21"/>
                <w:highlight w:val="none"/>
                <w:lang w:eastAsia="zh-CN"/>
              </w:rPr>
              <w:t>所销售产品的</w:t>
            </w:r>
            <w:r>
              <w:rPr>
                <w:rFonts w:hint="eastAsia"/>
                <w:sz w:val="21"/>
                <w:szCs w:val="21"/>
                <w:highlight w:val="none"/>
              </w:rPr>
              <w:t>名称、规格型号、外观、</w:t>
            </w:r>
            <w:r>
              <w:rPr>
                <w:rFonts w:hint="eastAsia"/>
                <w:sz w:val="21"/>
                <w:szCs w:val="21"/>
                <w:highlight w:val="none"/>
                <w:lang w:eastAsia="zh-CN"/>
              </w:rPr>
              <w:t>合格证、资料文件完整性</w:t>
            </w:r>
            <w:r>
              <w:rPr>
                <w:rFonts w:hint="eastAsia"/>
                <w:sz w:val="21"/>
                <w:szCs w:val="21"/>
                <w:highlight w:val="none"/>
              </w:rPr>
              <w:t>等进行验证；质量技术特性由供方提供，</w:t>
            </w:r>
            <w:r>
              <w:rPr>
                <w:rFonts w:hint="eastAsia"/>
                <w:sz w:val="21"/>
                <w:szCs w:val="21"/>
                <w:highlight w:val="none"/>
                <w:lang w:eastAsia="zh-CN"/>
              </w:rPr>
              <w:t>最终由顾客进行验收确认的方式对所销售产品进行检验。</w:t>
            </w:r>
            <w:r>
              <w:rPr>
                <w:rFonts w:hint="eastAsia"/>
                <w:sz w:val="21"/>
                <w:szCs w:val="21"/>
                <w:highlight w:val="none"/>
              </w:rPr>
              <w:t>故公司无监视和测量设备</w:t>
            </w:r>
            <w:r>
              <w:rPr>
                <w:rFonts w:hint="eastAsia"/>
                <w:sz w:val="21"/>
                <w:szCs w:val="21"/>
                <w:highlight w:val="none"/>
                <w:lang w:eastAsia="zh-CN"/>
              </w:rPr>
              <w:t>。</w:t>
            </w:r>
          </w:p>
          <w:p>
            <w:pPr>
              <w:spacing w:line="400" w:lineRule="exact"/>
              <w:rPr>
                <w:rFonts w:hint="eastAsia"/>
                <w:sz w:val="21"/>
                <w:szCs w:val="21"/>
                <w:highlight w:val="none"/>
              </w:rPr>
            </w:pPr>
            <w:r>
              <w:rPr>
                <w:rFonts w:hint="eastAsia"/>
                <w:sz w:val="21"/>
                <w:szCs w:val="21"/>
                <w:highlight w:val="none"/>
              </w:rPr>
              <w:t>5)实施监视和测量：</w:t>
            </w:r>
          </w:p>
          <w:p>
            <w:pPr>
              <w:spacing w:line="400" w:lineRule="exact"/>
              <w:rPr>
                <w:rFonts w:hint="eastAsia"/>
                <w:sz w:val="21"/>
                <w:szCs w:val="21"/>
                <w:highlight w:val="none"/>
                <w:lang w:eastAsia="zh-CN"/>
              </w:rPr>
            </w:pPr>
            <w:r>
              <w:rPr>
                <w:rFonts w:hint="eastAsia"/>
                <w:sz w:val="21"/>
                <w:szCs w:val="21"/>
                <w:highlight w:val="none"/>
              </w:rPr>
              <w:t>抽：20</w:t>
            </w:r>
            <w:r>
              <w:rPr>
                <w:rFonts w:hint="eastAsia"/>
                <w:sz w:val="21"/>
                <w:szCs w:val="21"/>
                <w:highlight w:val="none"/>
                <w:lang w:val="en-US" w:eastAsia="zh-CN"/>
              </w:rPr>
              <w:t>22</w:t>
            </w:r>
            <w:r>
              <w:rPr>
                <w:rFonts w:hint="eastAsia"/>
                <w:sz w:val="21"/>
                <w:szCs w:val="21"/>
                <w:highlight w:val="none"/>
              </w:rPr>
              <w:t>年</w:t>
            </w:r>
            <w:r>
              <w:rPr>
                <w:rFonts w:hint="eastAsia"/>
                <w:sz w:val="21"/>
                <w:szCs w:val="21"/>
                <w:highlight w:val="none"/>
                <w:lang w:val="en-US" w:eastAsia="zh-CN"/>
              </w:rPr>
              <w:t>2月</w:t>
            </w:r>
            <w:r>
              <w:rPr>
                <w:rFonts w:hint="eastAsia"/>
                <w:sz w:val="21"/>
                <w:szCs w:val="21"/>
                <w:highlight w:val="none"/>
              </w:rPr>
              <w:t>《销售服务质量综合检查表》</w:t>
            </w:r>
            <w:r>
              <w:rPr>
                <w:rFonts w:hint="eastAsia"/>
                <w:sz w:val="21"/>
                <w:szCs w:val="21"/>
                <w:highlight w:val="none"/>
                <w:lang w:eastAsia="zh-CN"/>
              </w:rPr>
              <w:t>被考核人员：吴琳玲 郭毅 袁春梅 贾林芳 杜德轩</w:t>
            </w:r>
          </w:p>
          <w:p>
            <w:pPr>
              <w:spacing w:line="400" w:lineRule="exact"/>
              <w:rPr>
                <w:rFonts w:hint="eastAsia"/>
                <w:sz w:val="21"/>
                <w:szCs w:val="21"/>
                <w:highlight w:val="none"/>
              </w:rPr>
            </w:pPr>
            <w:r>
              <w:rPr>
                <w:rFonts w:hint="eastAsia"/>
                <w:sz w:val="21"/>
                <w:szCs w:val="21"/>
                <w:highlight w:val="none"/>
              </w:rPr>
              <w:t>检查内容：销售人员仪表、采购产品验收、合同执行跟踪等</w:t>
            </w:r>
          </w:p>
          <w:p>
            <w:pPr>
              <w:spacing w:line="400" w:lineRule="exact"/>
              <w:rPr>
                <w:rFonts w:hint="eastAsia"/>
                <w:sz w:val="21"/>
                <w:szCs w:val="21"/>
                <w:highlight w:val="none"/>
              </w:rPr>
            </w:pPr>
            <w:r>
              <w:rPr>
                <w:rFonts w:hint="eastAsia"/>
                <w:sz w:val="21"/>
                <w:szCs w:val="21"/>
                <w:highlight w:val="none"/>
              </w:rPr>
              <w:t>结论：合格</w:t>
            </w:r>
          </w:p>
          <w:p>
            <w:pPr>
              <w:pStyle w:val="20"/>
              <w:rPr>
                <w:rFonts w:hint="eastAsia"/>
                <w:sz w:val="21"/>
                <w:szCs w:val="21"/>
                <w:highlight w:val="none"/>
                <w:lang w:eastAsia="zh-CN"/>
              </w:rPr>
            </w:pPr>
            <w:r>
              <w:rPr>
                <w:rFonts w:hint="eastAsia"/>
                <w:sz w:val="21"/>
                <w:szCs w:val="21"/>
                <w:highlight w:val="none"/>
                <w:lang w:eastAsia="zh-CN"/>
              </w:rPr>
              <w:t>考核人：杜谦</w:t>
            </w:r>
          </w:p>
          <w:p>
            <w:pPr>
              <w:pStyle w:val="20"/>
              <w:rPr>
                <w:rFonts w:hint="eastAsia"/>
                <w:sz w:val="21"/>
                <w:szCs w:val="21"/>
                <w:highlight w:val="none"/>
                <w:lang w:eastAsia="zh-CN"/>
              </w:rPr>
            </w:pPr>
          </w:p>
          <w:p>
            <w:pPr>
              <w:spacing w:line="400" w:lineRule="exact"/>
              <w:rPr>
                <w:rFonts w:hint="eastAsia"/>
                <w:sz w:val="21"/>
                <w:szCs w:val="21"/>
                <w:highlight w:val="none"/>
              </w:rPr>
            </w:pPr>
            <w:r>
              <w:rPr>
                <w:rFonts w:hint="eastAsia"/>
                <w:sz w:val="21"/>
                <w:szCs w:val="21"/>
                <w:highlight w:val="none"/>
              </w:rPr>
              <w:t>查看，合同跟踪情况：</w:t>
            </w:r>
          </w:p>
          <w:p>
            <w:pPr>
              <w:spacing w:line="400" w:lineRule="exact"/>
              <w:rPr>
                <w:rFonts w:hint="eastAsia"/>
                <w:sz w:val="21"/>
                <w:szCs w:val="21"/>
                <w:highlight w:val="none"/>
                <w:lang w:eastAsia="zh-CN"/>
              </w:rPr>
            </w:pPr>
            <w:r>
              <w:rPr>
                <w:rFonts w:hint="eastAsia"/>
                <w:sz w:val="21"/>
                <w:szCs w:val="21"/>
                <w:highlight w:val="none"/>
                <w:lang w:eastAsia="zh-CN"/>
              </w:rPr>
              <w:t>查销售合同：</w:t>
            </w:r>
          </w:p>
          <w:p>
            <w:pPr>
              <w:spacing w:line="400" w:lineRule="exact"/>
              <w:rPr>
                <w:rFonts w:hint="eastAsia"/>
                <w:sz w:val="21"/>
                <w:szCs w:val="21"/>
                <w:highlight w:val="none"/>
                <w:lang w:eastAsia="zh-CN"/>
              </w:rPr>
            </w:pPr>
            <w:r>
              <w:rPr>
                <w:rFonts w:hint="eastAsia"/>
                <w:sz w:val="21"/>
                <w:szCs w:val="21"/>
                <w:highlight w:val="none"/>
                <w:lang w:eastAsia="zh-CN"/>
              </w:rPr>
              <w:t>顾客：</w:t>
            </w:r>
            <w:r>
              <w:rPr>
                <w:rFonts w:hint="eastAsia" w:ascii="宋体" w:hAnsi="宋体" w:cs="宋体"/>
                <w:sz w:val="21"/>
                <w:szCs w:val="21"/>
                <w:highlight w:val="none"/>
                <w:lang w:val="en-US" w:eastAsia="zh-CN"/>
              </w:rPr>
              <w:t>重庆智网科技有限公司信息通信分公司</w:t>
            </w:r>
          </w:p>
          <w:p>
            <w:pPr>
              <w:spacing w:line="400" w:lineRule="exact"/>
              <w:rPr>
                <w:rFonts w:hint="eastAsia"/>
                <w:sz w:val="21"/>
                <w:szCs w:val="21"/>
                <w:highlight w:val="none"/>
                <w:lang w:eastAsia="zh-CN"/>
              </w:rPr>
            </w:pPr>
            <w:r>
              <w:rPr>
                <w:rFonts w:hint="eastAsia"/>
                <w:sz w:val="21"/>
                <w:szCs w:val="21"/>
                <w:highlight w:val="none"/>
                <w:lang w:eastAsia="zh-CN"/>
              </w:rPr>
              <w:t>销售产品：</w:t>
            </w:r>
            <w:r>
              <w:rPr>
                <w:rFonts w:hint="eastAsia" w:ascii="宋体" w:hAnsi="宋体" w:cs="宋体"/>
                <w:sz w:val="21"/>
                <w:szCs w:val="21"/>
                <w:highlight w:val="none"/>
                <w:lang w:val="en-US" w:eastAsia="zh-CN"/>
              </w:rPr>
              <w:t>省管产业单位生产试验场所网络建设扩容项目（</w:t>
            </w:r>
            <w:r>
              <w:rPr>
                <w:sz w:val="21"/>
                <w:szCs w:val="21"/>
                <w:highlight w:val="none"/>
              </w:rPr>
              <w:t>系统集成及运维服务；计算机硬件销售</w:t>
            </w:r>
            <w:r>
              <w:rPr>
                <w:rFonts w:hint="eastAsia"/>
                <w:sz w:val="21"/>
                <w:szCs w:val="21"/>
                <w:highlight w:val="none"/>
                <w:lang w:eastAsia="zh-CN"/>
              </w:rPr>
              <w:t>）</w:t>
            </w:r>
          </w:p>
          <w:p>
            <w:pPr>
              <w:spacing w:line="400" w:lineRule="exact"/>
              <w:rPr>
                <w:rFonts w:hint="eastAsia"/>
                <w:sz w:val="21"/>
                <w:szCs w:val="21"/>
                <w:highlight w:val="none"/>
                <w:lang w:val="en-US" w:eastAsia="zh-CN"/>
              </w:rPr>
            </w:pPr>
            <w:r>
              <w:rPr>
                <w:rFonts w:hint="eastAsia"/>
                <w:sz w:val="21"/>
                <w:szCs w:val="21"/>
                <w:highlight w:val="none"/>
                <w:lang w:eastAsia="zh-CN"/>
              </w:rPr>
              <w:t>签订时间：</w:t>
            </w:r>
            <w:r>
              <w:rPr>
                <w:rFonts w:hint="eastAsia"/>
                <w:sz w:val="21"/>
                <w:szCs w:val="21"/>
                <w:highlight w:val="none"/>
                <w:lang w:val="en-US" w:eastAsia="zh-CN"/>
              </w:rPr>
              <w:t>2021年11月10日</w:t>
            </w:r>
          </w:p>
          <w:p>
            <w:pPr>
              <w:pStyle w:val="20"/>
              <w:rPr>
                <w:rFonts w:hint="eastAsia"/>
                <w:sz w:val="21"/>
                <w:szCs w:val="21"/>
                <w:highlight w:val="none"/>
                <w:lang w:val="en-US" w:eastAsia="zh-CN"/>
              </w:rPr>
            </w:pPr>
          </w:p>
          <w:p>
            <w:pPr>
              <w:spacing w:line="400" w:lineRule="exact"/>
              <w:rPr>
                <w:rFonts w:hint="eastAsia"/>
                <w:sz w:val="21"/>
                <w:szCs w:val="21"/>
                <w:highlight w:val="none"/>
                <w:lang w:val="en-US" w:eastAsia="zh-CN"/>
              </w:rPr>
            </w:pPr>
            <w:r>
              <w:rPr>
                <w:rFonts w:hint="eastAsia"/>
                <w:sz w:val="21"/>
                <w:szCs w:val="21"/>
                <w:highlight w:val="none"/>
                <w:lang w:val="en-US" w:eastAsia="zh-CN"/>
              </w:rPr>
              <w:t>查采购合同：</w:t>
            </w:r>
          </w:p>
          <w:p>
            <w:pPr>
              <w:spacing w:line="400" w:lineRule="exact"/>
              <w:rPr>
                <w:rFonts w:hint="eastAsia" w:ascii="宋体" w:hAnsi="宋体" w:cs="宋体"/>
                <w:sz w:val="21"/>
                <w:szCs w:val="21"/>
                <w:highlight w:val="none"/>
                <w:lang w:val="en-US" w:eastAsia="zh-CN"/>
              </w:rPr>
            </w:pPr>
            <w:r>
              <w:rPr>
                <w:rFonts w:hint="eastAsia"/>
                <w:sz w:val="21"/>
                <w:szCs w:val="21"/>
                <w:highlight w:val="none"/>
                <w:lang w:val="en-US" w:eastAsia="zh-CN"/>
              </w:rPr>
              <w:t>供方：</w:t>
            </w:r>
            <w:r>
              <w:rPr>
                <w:rFonts w:hint="eastAsia" w:ascii="宋体" w:hAnsi="宋体" w:cs="宋体"/>
                <w:sz w:val="21"/>
                <w:szCs w:val="21"/>
                <w:highlight w:val="none"/>
                <w:lang w:val="en-US" w:eastAsia="zh-CN"/>
              </w:rPr>
              <w:t>重庆佳杰创盈科技有限公司</w:t>
            </w:r>
          </w:p>
          <w:p>
            <w:pPr>
              <w:spacing w:line="400" w:lineRule="exact"/>
              <w:rPr>
                <w:rFonts w:hint="eastAsia"/>
                <w:sz w:val="21"/>
                <w:szCs w:val="21"/>
                <w:highlight w:val="none"/>
                <w:lang w:eastAsia="zh-CN"/>
              </w:rPr>
            </w:pPr>
            <w:r>
              <w:rPr>
                <w:rFonts w:hint="eastAsia"/>
                <w:sz w:val="21"/>
                <w:szCs w:val="21"/>
                <w:highlight w:val="none"/>
                <w:lang w:eastAsia="zh-CN"/>
              </w:rPr>
              <w:t>采购产品：</w:t>
            </w:r>
            <w:r>
              <w:rPr>
                <w:rFonts w:hint="eastAsia" w:ascii="宋体" w:hAnsi="宋体" w:cs="宋体"/>
                <w:sz w:val="21"/>
                <w:szCs w:val="21"/>
                <w:highlight w:val="none"/>
                <w:lang w:val="en-US" w:eastAsia="zh-CN"/>
              </w:rPr>
              <w:t>华为交换机、华为核心交换机板卡、华为数通工程技术应用支持</w:t>
            </w:r>
            <w:r>
              <w:rPr>
                <w:rFonts w:hint="eastAsia"/>
                <w:sz w:val="21"/>
                <w:szCs w:val="21"/>
                <w:highlight w:val="none"/>
                <w:lang w:eastAsia="zh-CN"/>
              </w:rPr>
              <w:t>等</w:t>
            </w:r>
          </w:p>
          <w:p>
            <w:pPr>
              <w:spacing w:line="400" w:lineRule="exact"/>
              <w:rPr>
                <w:rFonts w:hint="eastAsia"/>
                <w:sz w:val="21"/>
                <w:szCs w:val="21"/>
                <w:highlight w:val="none"/>
                <w:lang w:val="en-US" w:eastAsia="zh-CN"/>
              </w:rPr>
            </w:pPr>
            <w:r>
              <w:rPr>
                <w:rFonts w:hint="eastAsia"/>
                <w:sz w:val="21"/>
                <w:szCs w:val="21"/>
                <w:highlight w:val="none"/>
                <w:lang w:eastAsia="zh-CN"/>
              </w:rPr>
              <w:t>签订时间：</w:t>
            </w:r>
            <w:r>
              <w:rPr>
                <w:rFonts w:hint="eastAsia" w:ascii="宋体" w:hAnsi="宋体" w:cs="宋体"/>
                <w:sz w:val="21"/>
                <w:szCs w:val="21"/>
                <w:highlight w:val="none"/>
                <w:lang w:val="en-US" w:eastAsia="zh-CN"/>
              </w:rPr>
              <w:t>2021年12月6日</w:t>
            </w:r>
          </w:p>
          <w:p>
            <w:pPr>
              <w:pStyle w:val="20"/>
              <w:rPr>
                <w:rFonts w:hint="default"/>
                <w:sz w:val="21"/>
                <w:szCs w:val="21"/>
                <w:highlight w:val="none"/>
                <w:lang w:val="en-US" w:eastAsia="zh-CN"/>
              </w:rPr>
            </w:pPr>
          </w:p>
          <w:p>
            <w:pPr>
              <w:spacing w:line="400" w:lineRule="exact"/>
              <w:rPr>
                <w:rFonts w:hint="eastAsia"/>
                <w:sz w:val="21"/>
                <w:szCs w:val="21"/>
                <w:highlight w:val="none"/>
              </w:rPr>
            </w:pPr>
            <w:r>
              <w:rPr>
                <w:rFonts w:hint="eastAsia"/>
                <w:sz w:val="21"/>
                <w:szCs w:val="21"/>
                <w:highlight w:val="none"/>
              </w:rPr>
              <w:t xml:space="preserve">跟踪时间：       </w:t>
            </w:r>
            <w:r>
              <w:rPr>
                <w:rFonts w:hint="eastAsia"/>
                <w:sz w:val="21"/>
                <w:szCs w:val="21"/>
                <w:highlight w:val="none"/>
                <w:lang w:val="en-US" w:eastAsia="zh-CN"/>
              </w:rPr>
              <w:t xml:space="preserve">  </w:t>
            </w:r>
            <w:r>
              <w:rPr>
                <w:rFonts w:hint="eastAsia"/>
                <w:sz w:val="21"/>
                <w:szCs w:val="21"/>
                <w:highlight w:val="none"/>
              </w:rPr>
              <w:t xml:space="preserve"> </w:t>
            </w:r>
            <w:r>
              <w:rPr>
                <w:rFonts w:hint="eastAsia"/>
                <w:sz w:val="21"/>
                <w:szCs w:val="21"/>
                <w:highlight w:val="none"/>
                <w:lang w:val="en-US" w:eastAsia="zh-CN"/>
              </w:rPr>
              <w:t xml:space="preserve">     </w:t>
            </w:r>
            <w:r>
              <w:rPr>
                <w:rFonts w:hint="eastAsia"/>
                <w:sz w:val="21"/>
                <w:szCs w:val="21"/>
                <w:highlight w:val="none"/>
              </w:rPr>
              <w:t xml:space="preserve">客户                   </w:t>
            </w:r>
            <w:r>
              <w:rPr>
                <w:rFonts w:hint="eastAsia"/>
                <w:sz w:val="21"/>
                <w:szCs w:val="21"/>
                <w:highlight w:val="none"/>
                <w:lang w:val="en-US" w:eastAsia="zh-CN"/>
              </w:rPr>
              <w:t xml:space="preserve">     </w:t>
            </w:r>
            <w:r>
              <w:rPr>
                <w:rFonts w:hint="eastAsia"/>
                <w:sz w:val="21"/>
                <w:szCs w:val="21"/>
                <w:highlight w:val="none"/>
              </w:rPr>
              <w:t xml:space="preserve"> </w:t>
            </w:r>
            <w:r>
              <w:rPr>
                <w:rFonts w:hint="eastAsia"/>
                <w:sz w:val="21"/>
                <w:szCs w:val="21"/>
                <w:highlight w:val="none"/>
                <w:lang w:val="en-US" w:eastAsia="zh-CN"/>
              </w:rPr>
              <w:t xml:space="preserve">          </w:t>
            </w:r>
            <w:r>
              <w:rPr>
                <w:rFonts w:hint="eastAsia"/>
                <w:sz w:val="21"/>
                <w:szCs w:val="21"/>
                <w:highlight w:val="none"/>
              </w:rPr>
              <w:t>结果</w:t>
            </w:r>
          </w:p>
          <w:p>
            <w:pPr>
              <w:spacing w:line="400" w:lineRule="exact"/>
              <w:rPr>
                <w:rFonts w:hint="eastAsia"/>
                <w:sz w:val="21"/>
                <w:szCs w:val="21"/>
                <w:highlight w:val="none"/>
                <w:lang w:eastAsia="zh-CN"/>
              </w:rPr>
            </w:pPr>
            <w:r>
              <w:rPr>
                <w:rFonts w:hint="eastAsia"/>
                <w:sz w:val="21"/>
                <w:szCs w:val="21"/>
                <w:highlight w:val="none"/>
                <w:lang w:val="en-US" w:eastAsia="zh-CN"/>
              </w:rPr>
              <w:t>2022.2</w:t>
            </w:r>
            <w:r>
              <w:rPr>
                <w:rFonts w:hint="eastAsia"/>
                <w:sz w:val="21"/>
                <w:szCs w:val="21"/>
                <w:highlight w:val="none"/>
              </w:rPr>
              <w:t xml:space="preserve"> </w:t>
            </w:r>
            <w:r>
              <w:rPr>
                <w:rFonts w:hint="eastAsia"/>
                <w:sz w:val="21"/>
                <w:szCs w:val="21"/>
                <w:highlight w:val="none"/>
                <w:lang w:val="en-US" w:eastAsia="zh-CN"/>
              </w:rPr>
              <w:t xml:space="preserve">.18   </w:t>
            </w:r>
            <w:r>
              <w:rPr>
                <w:rFonts w:hint="eastAsia"/>
                <w:sz w:val="21"/>
                <w:szCs w:val="21"/>
                <w:highlight w:val="none"/>
              </w:rPr>
              <w:t xml:space="preserve"> </w:t>
            </w:r>
            <w:r>
              <w:rPr>
                <w:rFonts w:hint="eastAsia" w:ascii="宋体" w:hAnsi="宋体" w:cs="宋体"/>
                <w:szCs w:val="21"/>
                <w:highlight w:val="none"/>
                <w:lang w:val="en-US" w:eastAsia="zh-CN"/>
              </w:rPr>
              <w:t>重庆智网科技有限公司信息通信分公司</w:t>
            </w:r>
            <w:r>
              <w:rPr>
                <w:rFonts w:hint="eastAsia"/>
                <w:sz w:val="21"/>
                <w:szCs w:val="21"/>
                <w:highlight w:val="none"/>
                <w:lang w:val="en-US" w:eastAsia="zh-CN"/>
              </w:rPr>
              <w:t xml:space="preserve"> </w:t>
            </w:r>
            <w:r>
              <w:rPr>
                <w:rFonts w:hint="eastAsia"/>
                <w:sz w:val="21"/>
                <w:szCs w:val="21"/>
                <w:highlight w:val="none"/>
              </w:rPr>
              <w:t xml:space="preserve"> </w:t>
            </w:r>
            <w:r>
              <w:rPr>
                <w:rFonts w:hint="eastAsia"/>
                <w:sz w:val="21"/>
                <w:szCs w:val="21"/>
                <w:highlight w:val="none"/>
                <w:lang w:val="en-US" w:eastAsia="zh-CN"/>
              </w:rPr>
              <w:t xml:space="preserve">  2022年1月14日已经</w:t>
            </w:r>
            <w:r>
              <w:rPr>
                <w:rFonts w:hint="eastAsia"/>
                <w:sz w:val="21"/>
                <w:szCs w:val="21"/>
                <w:highlight w:val="none"/>
              </w:rPr>
              <w:t>交付给客户</w:t>
            </w:r>
            <w:r>
              <w:rPr>
                <w:rFonts w:hint="eastAsia"/>
                <w:sz w:val="21"/>
                <w:szCs w:val="21"/>
                <w:highlight w:val="none"/>
                <w:lang w:eastAsia="zh-CN"/>
              </w:rPr>
              <w:t>并通过验收</w:t>
            </w:r>
          </w:p>
          <w:p>
            <w:pPr>
              <w:spacing w:line="400" w:lineRule="exact"/>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抽《顾客满意度调查表》</w:t>
            </w:r>
          </w:p>
          <w:p>
            <w:pPr>
              <w:spacing w:line="400" w:lineRule="exact"/>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客户：</w:t>
            </w:r>
            <w:r>
              <w:rPr>
                <w:rFonts w:hint="eastAsia" w:ascii="Times New Roman" w:hAnsi="Times New Roman" w:eastAsia="宋体" w:cs="Times New Roman"/>
                <w:sz w:val="21"/>
                <w:szCs w:val="21"/>
                <w:highlight w:val="none"/>
                <w:lang w:val="en-US" w:eastAsia="zh-CN"/>
              </w:rPr>
              <w:t xml:space="preserve">重庆智网科技有限公司信息通信分公司 </w:t>
            </w:r>
          </w:p>
          <w:p>
            <w:pPr>
              <w:spacing w:line="400" w:lineRule="exact"/>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对质量、价格、交期、服务等进行了考评，总分：9</w:t>
            </w:r>
            <w:r>
              <w:rPr>
                <w:rFonts w:hint="eastAsia" w:ascii="Times New Roman" w:hAnsi="Times New Roman" w:eastAsia="宋体" w:cs="Times New Roman"/>
                <w:sz w:val="21"/>
                <w:szCs w:val="21"/>
                <w:highlight w:val="none"/>
                <w:lang w:val="en-US" w:eastAsia="zh-CN"/>
              </w:rPr>
              <w:t>8</w:t>
            </w:r>
            <w:r>
              <w:rPr>
                <w:rFonts w:hint="eastAsia" w:ascii="Times New Roman" w:hAnsi="Times New Roman" w:eastAsia="宋体" w:cs="Times New Roman"/>
                <w:sz w:val="21"/>
                <w:szCs w:val="21"/>
                <w:highlight w:val="none"/>
                <w:lang w:eastAsia="zh-CN"/>
              </w:rPr>
              <w:t>分，满意。</w:t>
            </w:r>
          </w:p>
          <w:p>
            <w:pPr>
              <w:pStyle w:val="20"/>
              <w:rPr>
                <w:rFonts w:hint="eastAsia"/>
                <w:sz w:val="21"/>
                <w:szCs w:val="21"/>
                <w:highlight w:val="none"/>
                <w:lang w:eastAsia="zh-CN"/>
              </w:rPr>
            </w:pPr>
          </w:p>
          <w:p>
            <w:pPr>
              <w:numPr>
                <w:ilvl w:val="0"/>
                <w:numId w:val="11"/>
              </w:numPr>
              <w:spacing w:line="400" w:lineRule="exact"/>
              <w:ind w:left="0" w:leftChars="0" w:firstLine="0" w:firstLineChars="0"/>
              <w:rPr>
                <w:rFonts w:hint="eastAsia"/>
                <w:sz w:val="21"/>
                <w:szCs w:val="21"/>
                <w:highlight w:val="none"/>
                <w:lang w:eastAsia="zh-CN"/>
              </w:rPr>
            </w:pPr>
            <w:r>
              <w:rPr>
                <w:rFonts w:hint="eastAsia"/>
                <w:sz w:val="21"/>
                <w:szCs w:val="21"/>
                <w:highlight w:val="none"/>
                <w:lang w:eastAsia="zh-CN"/>
              </w:rPr>
              <w:t>产品交付由供应商将产品发货到公司，公司人员检验合格后在进行交付，顾客在接收时进行验收，产品交付过程中未发生过大的质量问题，产品质量稳定，暂时没有接到顾客重大的质量投诉；</w:t>
            </w:r>
          </w:p>
          <w:p>
            <w:pPr>
              <w:spacing w:line="400" w:lineRule="exact"/>
              <w:rPr>
                <w:rFonts w:hint="eastAsia"/>
                <w:sz w:val="21"/>
                <w:szCs w:val="21"/>
                <w:highlight w:val="none"/>
                <w:lang w:eastAsia="zh-CN"/>
              </w:rPr>
            </w:pPr>
            <w:r>
              <w:rPr>
                <w:rFonts w:hint="eastAsia"/>
                <w:sz w:val="21"/>
                <w:szCs w:val="21"/>
                <w:highlight w:val="none"/>
                <w:lang w:eastAsia="zh-CN"/>
              </w:rPr>
              <w:t>查《送货单》</w:t>
            </w:r>
          </w:p>
          <w:p>
            <w:pPr>
              <w:spacing w:line="400" w:lineRule="exact"/>
              <w:rPr>
                <w:rFonts w:hint="eastAsia"/>
                <w:sz w:val="21"/>
                <w:szCs w:val="21"/>
                <w:highlight w:val="none"/>
                <w:lang w:eastAsia="zh-CN"/>
              </w:rPr>
            </w:pPr>
            <w:r>
              <w:rPr>
                <w:rFonts w:hint="eastAsia"/>
                <w:sz w:val="21"/>
                <w:szCs w:val="21"/>
                <w:highlight w:val="none"/>
                <w:lang w:val="en-US" w:eastAsia="zh-CN"/>
              </w:rPr>
              <w:t>1）</w:t>
            </w:r>
            <w:r>
              <w:rPr>
                <w:rFonts w:hint="eastAsia"/>
                <w:sz w:val="21"/>
                <w:szCs w:val="21"/>
                <w:highlight w:val="none"/>
                <w:lang w:eastAsia="zh-CN"/>
              </w:rPr>
              <w:t>买方名称：</w:t>
            </w:r>
            <w:r>
              <w:rPr>
                <w:rFonts w:hint="eastAsia" w:ascii="宋体" w:hAnsi="宋体" w:cs="宋体"/>
                <w:szCs w:val="21"/>
                <w:highlight w:val="none"/>
                <w:lang w:val="en-US" w:eastAsia="zh-CN"/>
              </w:rPr>
              <w:t>国网重庆电力公司信息分公司</w:t>
            </w:r>
          </w:p>
          <w:p>
            <w:pPr>
              <w:spacing w:line="400" w:lineRule="exact"/>
              <w:rPr>
                <w:rFonts w:hint="default"/>
                <w:sz w:val="21"/>
                <w:szCs w:val="21"/>
                <w:highlight w:val="none"/>
                <w:lang w:val="en-US" w:eastAsia="zh-CN"/>
              </w:rPr>
            </w:pPr>
            <w:r>
              <w:rPr>
                <w:rFonts w:hint="eastAsia"/>
                <w:sz w:val="21"/>
                <w:szCs w:val="21"/>
                <w:highlight w:val="none"/>
                <w:lang w:eastAsia="zh-CN"/>
              </w:rPr>
              <w:t>产品名称：</w:t>
            </w:r>
            <w:r>
              <w:rPr>
                <w:rFonts w:hint="eastAsia"/>
                <w:sz w:val="21"/>
                <w:szCs w:val="21"/>
                <w:highlight w:val="none"/>
                <w:lang w:val="en-US" w:eastAsia="zh-CN"/>
              </w:rPr>
              <w:t>网络摄像机</w:t>
            </w:r>
          </w:p>
          <w:p>
            <w:pPr>
              <w:spacing w:line="400" w:lineRule="exact"/>
              <w:rPr>
                <w:rFonts w:hint="default"/>
                <w:sz w:val="21"/>
                <w:szCs w:val="21"/>
                <w:highlight w:val="none"/>
                <w:lang w:val="en-US" w:eastAsia="zh-CN"/>
              </w:rPr>
            </w:pPr>
            <w:r>
              <w:rPr>
                <w:rFonts w:hint="eastAsia"/>
                <w:sz w:val="21"/>
                <w:szCs w:val="21"/>
                <w:highlight w:val="none"/>
                <w:lang w:eastAsia="zh-CN"/>
              </w:rPr>
              <w:t>日期：20</w:t>
            </w:r>
            <w:r>
              <w:rPr>
                <w:rFonts w:hint="eastAsia"/>
                <w:sz w:val="21"/>
                <w:szCs w:val="21"/>
                <w:highlight w:val="none"/>
                <w:lang w:val="en-US" w:eastAsia="zh-CN"/>
              </w:rPr>
              <w:t>22年1月24日</w:t>
            </w:r>
          </w:p>
          <w:p>
            <w:pPr>
              <w:spacing w:line="400" w:lineRule="exact"/>
              <w:rPr>
                <w:rFonts w:hint="default"/>
                <w:sz w:val="21"/>
                <w:szCs w:val="21"/>
                <w:highlight w:val="none"/>
                <w:lang w:val="en-US" w:eastAsia="zh-CN"/>
              </w:rPr>
            </w:pPr>
            <w:r>
              <w:rPr>
                <w:rFonts w:hint="eastAsia"/>
                <w:sz w:val="21"/>
                <w:szCs w:val="21"/>
                <w:highlight w:val="none"/>
                <w:lang w:eastAsia="zh-CN"/>
              </w:rPr>
              <w:t>顾客签收：</w:t>
            </w:r>
            <w:r>
              <w:rPr>
                <w:rFonts w:hint="eastAsia"/>
                <w:sz w:val="21"/>
                <w:szCs w:val="21"/>
                <w:highlight w:val="none"/>
                <w:lang w:val="en-US" w:eastAsia="zh-CN"/>
              </w:rPr>
              <w:t>雷昊</w:t>
            </w:r>
          </w:p>
          <w:p>
            <w:pPr>
              <w:spacing w:line="400" w:lineRule="exact"/>
              <w:rPr>
                <w:rFonts w:hint="eastAsia"/>
                <w:sz w:val="21"/>
                <w:szCs w:val="21"/>
                <w:highlight w:val="none"/>
                <w:lang w:eastAsia="zh-CN"/>
              </w:rPr>
            </w:pPr>
          </w:p>
          <w:p>
            <w:pPr>
              <w:spacing w:line="400" w:lineRule="exact"/>
              <w:rPr>
                <w:rFonts w:hint="eastAsia"/>
                <w:sz w:val="21"/>
                <w:szCs w:val="21"/>
                <w:highlight w:val="none"/>
                <w:lang w:eastAsia="zh-CN"/>
              </w:rPr>
            </w:pPr>
            <w:r>
              <w:rPr>
                <w:rFonts w:hint="eastAsia"/>
                <w:sz w:val="21"/>
                <w:szCs w:val="21"/>
                <w:highlight w:val="none"/>
                <w:lang w:val="en-US" w:eastAsia="zh-CN"/>
              </w:rPr>
              <w:t>2）</w:t>
            </w:r>
            <w:r>
              <w:rPr>
                <w:rFonts w:hint="eastAsia"/>
                <w:sz w:val="21"/>
                <w:szCs w:val="21"/>
                <w:highlight w:val="none"/>
                <w:lang w:eastAsia="zh-CN"/>
              </w:rPr>
              <w:t>买方名称：</w:t>
            </w:r>
            <w:r>
              <w:rPr>
                <w:rFonts w:hint="eastAsia" w:ascii="宋体" w:hAnsi="宋体" w:cs="宋体"/>
                <w:szCs w:val="21"/>
                <w:highlight w:val="none"/>
                <w:lang w:val="en-US" w:eastAsia="zh-CN"/>
              </w:rPr>
              <w:t>重庆智网科技有限公司信息通信分公司</w:t>
            </w:r>
          </w:p>
          <w:p>
            <w:pPr>
              <w:spacing w:line="400" w:lineRule="exact"/>
              <w:rPr>
                <w:rFonts w:hint="eastAsia"/>
                <w:sz w:val="21"/>
                <w:szCs w:val="21"/>
                <w:highlight w:val="none"/>
                <w:lang w:eastAsia="zh-CN"/>
              </w:rPr>
            </w:pPr>
            <w:r>
              <w:rPr>
                <w:rFonts w:hint="eastAsia"/>
                <w:sz w:val="21"/>
                <w:szCs w:val="21"/>
                <w:highlight w:val="none"/>
                <w:lang w:eastAsia="zh-CN"/>
              </w:rPr>
              <w:t>产品名称：</w:t>
            </w:r>
            <w:r>
              <w:rPr>
                <w:rFonts w:hint="eastAsia" w:ascii="宋体" w:hAnsi="宋体" w:cs="宋体"/>
                <w:sz w:val="21"/>
                <w:szCs w:val="21"/>
                <w:lang w:val="en-US" w:eastAsia="zh-CN"/>
              </w:rPr>
              <w:t>华为交换机</w:t>
            </w:r>
            <w:r>
              <w:rPr>
                <w:rFonts w:hint="eastAsia"/>
                <w:sz w:val="21"/>
                <w:szCs w:val="21"/>
                <w:highlight w:val="none"/>
                <w:lang w:eastAsia="zh-CN"/>
              </w:rPr>
              <w:t>、</w:t>
            </w:r>
            <w:r>
              <w:rPr>
                <w:rFonts w:hint="eastAsia" w:ascii="宋体" w:hAnsi="宋体" w:cs="宋体"/>
                <w:sz w:val="21"/>
                <w:szCs w:val="21"/>
                <w:lang w:val="en-US" w:eastAsia="zh-CN"/>
              </w:rPr>
              <w:t>华为核心交换机板卡</w:t>
            </w:r>
            <w:r>
              <w:rPr>
                <w:rFonts w:hint="eastAsia"/>
                <w:sz w:val="21"/>
                <w:szCs w:val="21"/>
                <w:highlight w:val="none"/>
                <w:lang w:eastAsia="zh-CN"/>
              </w:rPr>
              <w:t>等</w:t>
            </w:r>
          </w:p>
          <w:p>
            <w:pPr>
              <w:spacing w:line="400" w:lineRule="exact"/>
              <w:rPr>
                <w:rFonts w:hint="eastAsia"/>
                <w:sz w:val="21"/>
                <w:szCs w:val="21"/>
                <w:highlight w:val="none"/>
                <w:lang w:eastAsia="zh-CN"/>
              </w:rPr>
            </w:pPr>
            <w:r>
              <w:rPr>
                <w:rFonts w:hint="eastAsia"/>
                <w:sz w:val="21"/>
                <w:szCs w:val="21"/>
                <w:highlight w:val="none"/>
                <w:lang w:eastAsia="zh-CN"/>
              </w:rPr>
              <w:t>日期：20</w:t>
            </w:r>
            <w:r>
              <w:rPr>
                <w:rFonts w:hint="eastAsia"/>
                <w:sz w:val="21"/>
                <w:szCs w:val="21"/>
                <w:highlight w:val="none"/>
                <w:lang w:val="en-US" w:eastAsia="zh-CN"/>
              </w:rPr>
              <w:t>21年12月22日</w:t>
            </w:r>
          </w:p>
          <w:p>
            <w:pPr>
              <w:spacing w:line="400" w:lineRule="exact"/>
              <w:rPr>
                <w:rFonts w:hint="default"/>
                <w:sz w:val="21"/>
                <w:szCs w:val="21"/>
                <w:highlight w:val="none"/>
                <w:lang w:val="en-US" w:eastAsia="zh-CN"/>
              </w:rPr>
            </w:pPr>
            <w:r>
              <w:rPr>
                <w:rFonts w:hint="eastAsia"/>
                <w:sz w:val="21"/>
                <w:szCs w:val="21"/>
                <w:highlight w:val="none"/>
                <w:lang w:eastAsia="zh-CN"/>
              </w:rPr>
              <w:t>顾客签收：</w:t>
            </w:r>
            <w:r>
              <w:rPr>
                <w:rFonts w:hint="eastAsia"/>
                <w:sz w:val="21"/>
                <w:szCs w:val="21"/>
                <w:highlight w:val="none"/>
                <w:lang w:val="en-US" w:eastAsia="zh-CN"/>
              </w:rPr>
              <w:t>鲍丰</w:t>
            </w:r>
          </w:p>
          <w:p>
            <w:pPr>
              <w:pStyle w:val="20"/>
              <w:rPr>
                <w:rFonts w:hint="eastAsia"/>
                <w:sz w:val="21"/>
                <w:szCs w:val="21"/>
                <w:highlight w:val="none"/>
                <w:lang w:eastAsia="zh-CN"/>
              </w:rPr>
            </w:pPr>
          </w:p>
          <w:p>
            <w:pPr>
              <w:pStyle w:val="20"/>
              <w:rPr>
                <w:rFonts w:hint="default"/>
                <w:sz w:val="21"/>
                <w:szCs w:val="21"/>
                <w:highlight w:val="none"/>
                <w:lang w:val="en-US" w:eastAsia="zh-CN"/>
              </w:rPr>
            </w:pPr>
            <w:r>
              <w:rPr>
                <w:rFonts w:hint="eastAsia"/>
                <w:sz w:val="21"/>
                <w:szCs w:val="21"/>
                <w:highlight w:val="none"/>
                <w:lang w:val="en-US" w:eastAsia="zh-CN"/>
              </w:rPr>
              <w:t>3）</w:t>
            </w:r>
            <w:r>
              <w:rPr>
                <w:rFonts w:hint="eastAsia"/>
                <w:sz w:val="21"/>
                <w:szCs w:val="21"/>
                <w:highlight w:val="none"/>
                <w:lang w:eastAsia="zh-CN"/>
              </w:rPr>
              <w:t>买方名称：</w:t>
            </w:r>
            <w:r>
              <w:rPr>
                <w:rFonts w:hint="eastAsia"/>
                <w:sz w:val="21"/>
                <w:szCs w:val="21"/>
                <w:highlight w:val="none"/>
                <w:lang w:val="en-US" w:eastAsia="zh-CN"/>
              </w:rPr>
              <w:t>重庆文和建设集团有限公司</w:t>
            </w:r>
          </w:p>
          <w:p>
            <w:pPr>
              <w:spacing w:line="400" w:lineRule="exact"/>
              <w:rPr>
                <w:rFonts w:hint="eastAsia"/>
                <w:sz w:val="21"/>
                <w:szCs w:val="21"/>
                <w:highlight w:val="none"/>
                <w:lang w:eastAsia="zh-CN"/>
              </w:rPr>
            </w:pPr>
            <w:r>
              <w:rPr>
                <w:rFonts w:hint="eastAsia"/>
                <w:sz w:val="21"/>
                <w:szCs w:val="21"/>
                <w:highlight w:val="none"/>
                <w:lang w:eastAsia="zh-CN"/>
              </w:rPr>
              <w:t>产品名称：</w:t>
            </w:r>
            <w:r>
              <w:rPr>
                <w:rFonts w:hint="eastAsia"/>
                <w:sz w:val="21"/>
                <w:szCs w:val="21"/>
                <w:highlight w:val="none"/>
                <w:lang w:val="en-US" w:eastAsia="zh-CN"/>
              </w:rPr>
              <w:t>听见智能会议系统（硬件、软件）</w:t>
            </w:r>
            <w:r>
              <w:rPr>
                <w:rFonts w:hint="eastAsia"/>
                <w:sz w:val="21"/>
                <w:szCs w:val="21"/>
                <w:highlight w:val="none"/>
                <w:lang w:eastAsia="zh-CN"/>
              </w:rPr>
              <w:t>等</w:t>
            </w:r>
          </w:p>
          <w:p>
            <w:pPr>
              <w:spacing w:line="400" w:lineRule="exact"/>
              <w:rPr>
                <w:rFonts w:hint="eastAsia"/>
                <w:sz w:val="21"/>
                <w:szCs w:val="21"/>
                <w:highlight w:val="none"/>
                <w:lang w:eastAsia="zh-CN"/>
              </w:rPr>
            </w:pPr>
            <w:r>
              <w:rPr>
                <w:rFonts w:hint="eastAsia"/>
                <w:sz w:val="21"/>
                <w:szCs w:val="21"/>
                <w:highlight w:val="none"/>
                <w:lang w:eastAsia="zh-CN"/>
              </w:rPr>
              <w:t>日期：20</w:t>
            </w:r>
            <w:r>
              <w:rPr>
                <w:rFonts w:hint="eastAsia"/>
                <w:sz w:val="21"/>
                <w:szCs w:val="21"/>
                <w:highlight w:val="none"/>
                <w:lang w:val="en-US" w:eastAsia="zh-CN"/>
              </w:rPr>
              <w:t>21年1月7日</w:t>
            </w:r>
          </w:p>
          <w:p>
            <w:pPr>
              <w:spacing w:line="400" w:lineRule="exact"/>
              <w:rPr>
                <w:rFonts w:hint="default"/>
                <w:sz w:val="21"/>
                <w:szCs w:val="21"/>
                <w:highlight w:val="none"/>
                <w:lang w:val="en-US" w:eastAsia="zh-CN"/>
              </w:rPr>
            </w:pPr>
            <w:r>
              <w:rPr>
                <w:rFonts w:hint="eastAsia"/>
                <w:sz w:val="21"/>
                <w:szCs w:val="21"/>
                <w:highlight w:val="none"/>
                <w:lang w:eastAsia="zh-CN"/>
              </w:rPr>
              <w:t>顾客签收：</w:t>
            </w:r>
            <w:r>
              <w:rPr>
                <w:rFonts w:hint="eastAsia"/>
                <w:sz w:val="21"/>
                <w:szCs w:val="21"/>
                <w:highlight w:val="none"/>
                <w:lang w:val="en-US" w:eastAsia="zh-CN"/>
              </w:rPr>
              <w:t>杨军</w:t>
            </w:r>
          </w:p>
          <w:p>
            <w:pPr>
              <w:pStyle w:val="20"/>
              <w:rPr>
                <w:rFonts w:hint="eastAsia"/>
                <w:sz w:val="21"/>
                <w:szCs w:val="21"/>
                <w:highlight w:val="none"/>
                <w:lang w:eastAsia="zh-CN"/>
              </w:rPr>
            </w:pPr>
          </w:p>
          <w:p>
            <w:pPr>
              <w:spacing w:line="400" w:lineRule="exact"/>
              <w:rPr>
                <w:rFonts w:hint="eastAsia"/>
                <w:sz w:val="21"/>
                <w:szCs w:val="21"/>
                <w:highlight w:val="none"/>
                <w:lang w:eastAsia="zh-CN"/>
              </w:rPr>
            </w:pPr>
            <w:r>
              <w:rPr>
                <w:rFonts w:hint="eastAsia"/>
                <w:sz w:val="21"/>
                <w:szCs w:val="21"/>
                <w:highlight w:val="none"/>
                <w:lang w:eastAsia="zh-CN"/>
              </w:rPr>
              <w:t>5、公司特殊过程确定为：销售服务过程。</w:t>
            </w:r>
          </w:p>
          <w:p>
            <w:pPr>
              <w:spacing w:line="400" w:lineRule="exact"/>
              <w:rPr>
                <w:rFonts w:hint="eastAsia"/>
                <w:sz w:val="21"/>
                <w:szCs w:val="21"/>
                <w:highlight w:val="none"/>
                <w:lang w:eastAsia="zh-CN"/>
              </w:rPr>
            </w:pPr>
            <w:r>
              <w:rPr>
                <w:rFonts w:hint="eastAsia"/>
                <w:sz w:val="21"/>
                <w:szCs w:val="21"/>
                <w:highlight w:val="none"/>
                <w:lang w:eastAsia="zh-CN"/>
              </w:rPr>
              <w:t>公司从人员培训考核、设施设备的配备、规范性文件的制定执行等方面对该特殊过程进行了确认。</w:t>
            </w:r>
          </w:p>
          <w:p>
            <w:pPr>
              <w:pStyle w:val="20"/>
              <w:rPr>
                <w:rFonts w:hint="default" w:ascii="黑体" w:hAnsi="黑体" w:eastAsia="宋体" w:cs="黑体"/>
                <w:color w:val="00000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确认人：杜谦  时间：2022年3月15日</w:t>
            </w:r>
          </w:p>
        </w:tc>
        <w:tc>
          <w:tcPr>
            <w:tcW w:w="1382" w:type="dxa"/>
          </w:tcPr>
          <w:p>
            <w:pPr>
              <w:pStyle w:val="2"/>
              <w:rPr>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160" w:type="dxa"/>
            <w:vAlign w:val="top"/>
          </w:tcPr>
          <w:p>
            <w:pPr>
              <w:adjustRightInd w:val="0"/>
              <w:snapToGrid w:val="0"/>
              <w:jc w:val="center"/>
              <w:rPr>
                <w:rFonts w:ascii="宋体" w:hAnsi="宋体" w:eastAsia="宋体" w:cs="宋体"/>
                <w:kern w:val="2"/>
                <w:sz w:val="21"/>
                <w:szCs w:val="21"/>
                <w:highlight w:val="none"/>
                <w:lang w:val="en-US" w:eastAsia="zh-CN" w:bidi="ar-SA"/>
              </w:rPr>
            </w:pPr>
            <w:r>
              <w:rPr>
                <w:rFonts w:hint="eastAsia" w:ascii="宋体" w:hAnsi="宋体" w:cs="宋体"/>
                <w:szCs w:val="21"/>
                <w:highlight w:val="none"/>
              </w:rPr>
              <w:t>顾客满意</w:t>
            </w:r>
          </w:p>
        </w:tc>
        <w:tc>
          <w:tcPr>
            <w:tcW w:w="960" w:type="dxa"/>
            <w:vAlign w:val="top"/>
          </w:tcPr>
          <w:p>
            <w:pPr>
              <w:rPr>
                <w:rFonts w:ascii="宋体" w:hAnsi="宋体" w:eastAsia="宋体" w:cs="宋体"/>
                <w:kern w:val="2"/>
                <w:sz w:val="21"/>
                <w:szCs w:val="21"/>
                <w:highlight w:val="none"/>
                <w:lang w:val="en-US" w:eastAsia="zh-CN" w:bidi="ar-SA"/>
              </w:rPr>
            </w:pPr>
            <w:r>
              <w:rPr>
                <w:rFonts w:hint="eastAsia" w:ascii="宋体" w:hAnsi="宋体" w:cs="宋体"/>
                <w:szCs w:val="21"/>
                <w:highlight w:val="none"/>
              </w:rPr>
              <w:t>Q9.1.2</w:t>
            </w:r>
          </w:p>
        </w:tc>
        <w:tc>
          <w:tcPr>
            <w:tcW w:w="10207" w:type="dxa"/>
            <w:vAlign w:val="top"/>
          </w:tcPr>
          <w:p>
            <w:pPr>
              <w:rPr>
                <w:szCs w:val="21"/>
                <w:highlight w:val="none"/>
              </w:rPr>
            </w:pPr>
            <w:r>
              <w:rPr>
                <w:rFonts w:hint="eastAsia" w:ascii="宋体" w:hAnsi="宋体" w:cs="宋体"/>
                <w:szCs w:val="21"/>
                <w:highlight w:val="none"/>
              </w:rPr>
              <w:t>公司主要通过日常口头交流、电话回访、登门拜访、定期发放《顾客满意度调查问卷表》等形式来收集了解顾客是否满意的信息。</w:t>
            </w:r>
            <w:r>
              <w:rPr>
                <w:rFonts w:hint="eastAsia"/>
                <w:szCs w:val="21"/>
                <w:highlight w:val="none"/>
              </w:rPr>
              <w:t>20</w:t>
            </w:r>
            <w:r>
              <w:rPr>
                <w:rFonts w:hint="eastAsia"/>
                <w:szCs w:val="21"/>
                <w:highlight w:val="none"/>
                <w:lang w:val="en-US" w:eastAsia="zh-CN"/>
              </w:rPr>
              <w:t>22</w:t>
            </w:r>
            <w:r>
              <w:rPr>
                <w:rFonts w:hint="eastAsia" w:ascii="Times New Roman" w:hAnsi="Times New Roman" w:eastAsia="宋体" w:cs="Times New Roman"/>
                <w:szCs w:val="21"/>
                <w:highlight w:val="none"/>
                <w:lang w:val="zh-CN"/>
              </w:rPr>
              <w:t>年</w:t>
            </w:r>
            <w:r>
              <w:rPr>
                <w:rFonts w:hint="eastAsia" w:cs="Times New Roman"/>
                <w:szCs w:val="21"/>
                <w:highlight w:val="none"/>
                <w:lang w:val="en-US" w:eastAsia="zh-CN"/>
              </w:rPr>
              <w:t>2</w:t>
            </w:r>
            <w:r>
              <w:rPr>
                <w:rFonts w:hint="eastAsia" w:ascii="Times New Roman" w:hAnsi="Times New Roman" w:eastAsia="宋体" w:cs="Times New Roman"/>
                <w:szCs w:val="21"/>
                <w:highlight w:val="none"/>
                <w:lang w:val="zh-CN"/>
              </w:rPr>
              <w:t xml:space="preserve">月发放调查表共 </w:t>
            </w:r>
            <w:r>
              <w:rPr>
                <w:rFonts w:hint="eastAsia" w:cs="Times New Roman"/>
                <w:szCs w:val="21"/>
                <w:highlight w:val="none"/>
                <w:lang w:val="en-US" w:eastAsia="zh-CN"/>
              </w:rPr>
              <w:t>3</w:t>
            </w:r>
            <w:r>
              <w:rPr>
                <w:rFonts w:hint="eastAsia" w:ascii="Times New Roman" w:hAnsi="Times New Roman" w:eastAsia="宋体" w:cs="Times New Roman"/>
                <w:szCs w:val="21"/>
                <w:highlight w:val="none"/>
                <w:lang w:val="zh-CN"/>
              </w:rPr>
              <w:t>份，回收调查表共</w:t>
            </w:r>
            <w:r>
              <w:rPr>
                <w:rFonts w:hint="eastAsia" w:cs="Times New Roman"/>
                <w:szCs w:val="21"/>
                <w:highlight w:val="none"/>
                <w:lang w:val="en-US" w:eastAsia="zh-CN"/>
              </w:rPr>
              <w:t>3</w:t>
            </w:r>
            <w:r>
              <w:rPr>
                <w:rFonts w:hint="eastAsia" w:ascii="Times New Roman" w:hAnsi="Times New Roman" w:eastAsia="宋体" w:cs="Times New Roman"/>
                <w:szCs w:val="21"/>
                <w:highlight w:val="none"/>
                <w:lang w:val="zh-CN"/>
              </w:rPr>
              <w:t>份。调查顾客有：(1)</w:t>
            </w:r>
            <w:r>
              <w:rPr>
                <w:rFonts w:hint="eastAsia" w:ascii="Times New Roman" w:hAnsi="Times New Roman" w:cs="Times New Roman"/>
                <w:szCs w:val="21"/>
                <w:highlight w:val="none"/>
                <w:lang w:val="en-US" w:eastAsia="zh-CN"/>
              </w:rPr>
              <w:t>国网重庆电力公司信息分公司</w:t>
            </w:r>
            <w:r>
              <w:rPr>
                <w:rFonts w:hint="eastAsia" w:ascii="Times New Roman" w:hAnsi="Times New Roman" w:eastAsia="宋体" w:cs="Times New Roman"/>
                <w:szCs w:val="21"/>
                <w:highlight w:val="none"/>
                <w:lang w:val="en-US" w:eastAsia="zh-CN"/>
              </w:rPr>
              <w:t>；</w:t>
            </w:r>
            <w:r>
              <w:rPr>
                <w:rFonts w:hint="eastAsia" w:ascii="Times New Roman" w:hAnsi="Times New Roman" w:eastAsia="宋体" w:cs="Times New Roman"/>
                <w:szCs w:val="21"/>
                <w:highlight w:val="none"/>
                <w:lang w:val="zh-CN"/>
              </w:rPr>
              <w:t>（2）</w:t>
            </w:r>
            <w:r>
              <w:rPr>
                <w:rFonts w:hint="eastAsia" w:ascii="Times New Roman" w:hAnsi="Times New Roman" w:cs="Times New Roman"/>
                <w:szCs w:val="21"/>
                <w:highlight w:val="none"/>
                <w:lang w:val="en-US" w:eastAsia="zh-CN"/>
              </w:rPr>
              <w:t>重庆智网科技有限公司信息通信分公司</w:t>
            </w:r>
            <w:r>
              <w:rPr>
                <w:rFonts w:hint="eastAsia" w:ascii="Times New Roman" w:hAnsi="Times New Roman" w:eastAsia="宋体" w:cs="Times New Roman"/>
                <w:szCs w:val="21"/>
                <w:highlight w:val="none"/>
                <w:lang w:val="en-US" w:eastAsia="zh-CN"/>
              </w:rPr>
              <w:t>；</w:t>
            </w:r>
            <w:r>
              <w:rPr>
                <w:rFonts w:hint="eastAsia" w:ascii="Times New Roman" w:hAnsi="Times New Roman" w:eastAsia="宋体" w:cs="Times New Roman"/>
                <w:szCs w:val="21"/>
                <w:highlight w:val="none"/>
                <w:lang w:val="zh-CN"/>
              </w:rPr>
              <w:t>（3）</w:t>
            </w:r>
            <w:r>
              <w:rPr>
                <w:rFonts w:hint="eastAsia"/>
                <w:szCs w:val="21"/>
                <w:highlight w:val="none"/>
                <w:lang w:val="en-US" w:eastAsia="zh-CN"/>
              </w:rPr>
              <w:t>重庆机场集团有限公司</w:t>
            </w:r>
            <w:r>
              <w:rPr>
                <w:rFonts w:hint="eastAsia" w:ascii="Times New Roman" w:hAnsi="Times New Roman" w:eastAsia="宋体" w:cs="Times New Roman"/>
                <w:szCs w:val="21"/>
                <w:highlight w:val="none"/>
                <w:lang w:val="en-US" w:eastAsia="zh-CN"/>
              </w:rPr>
              <w:t>；</w:t>
            </w:r>
          </w:p>
          <w:p>
            <w:pPr>
              <w:rPr>
                <w:szCs w:val="21"/>
                <w:highlight w:val="none"/>
              </w:rPr>
            </w:pPr>
            <w:r>
              <w:rPr>
                <w:rFonts w:hint="eastAsia"/>
                <w:szCs w:val="21"/>
                <w:highlight w:val="none"/>
              </w:rPr>
              <w:t>出现“一般”、“不满意”选项的调查表0 份。</w:t>
            </w:r>
          </w:p>
          <w:p>
            <w:pPr>
              <w:rPr>
                <w:rFonts w:ascii="宋体" w:hAnsi="宋体" w:cs="宋体"/>
                <w:szCs w:val="21"/>
                <w:highlight w:val="none"/>
              </w:rPr>
            </w:pPr>
            <w:r>
              <w:rPr>
                <w:rFonts w:hint="eastAsia" w:ascii="宋体" w:hAnsi="宋体" w:cs="宋体"/>
                <w:szCs w:val="21"/>
                <w:highlight w:val="none"/>
              </w:rPr>
              <w:t>--调查内容包括：产品或服务质量、交付（完成）及时性、投诉处理及时性、产品价格等</w:t>
            </w:r>
          </w:p>
          <w:p>
            <w:pPr>
              <w:rPr>
                <w:rFonts w:ascii="宋体" w:hAnsi="宋体" w:cs="宋体"/>
                <w:szCs w:val="21"/>
                <w:highlight w:val="none"/>
              </w:rPr>
            </w:pPr>
            <w:r>
              <w:rPr>
                <w:rFonts w:hint="eastAsia" w:ascii="宋体" w:hAnsi="宋体" w:cs="宋体"/>
                <w:szCs w:val="21"/>
                <w:highlight w:val="none"/>
              </w:rPr>
              <w:t>--统计分析结果</w:t>
            </w:r>
            <w:r>
              <w:rPr>
                <w:rFonts w:hint="eastAsia"/>
                <w:szCs w:val="21"/>
                <w:highlight w:val="none"/>
                <w:lang w:val="zh-CN"/>
              </w:rPr>
              <w:t>顾客满意度</w:t>
            </w:r>
            <w:r>
              <w:rPr>
                <w:rFonts w:hint="eastAsia" w:ascii="宋体" w:hAnsi="宋体" w:cs="宋体"/>
                <w:szCs w:val="21"/>
                <w:highlight w:val="none"/>
              </w:rPr>
              <w:t>：9</w:t>
            </w:r>
            <w:r>
              <w:rPr>
                <w:rFonts w:hint="eastAsia" w:ascii="宋体" w:hAnsi="宋体" w:cs="宋体"/>
                <w:szCs w:val="21"/>
                <w:highlight w:val="none"/>
                <w:lang w:val="en-US" w:eastAsia="zh-CN"/>
              </w:rPr>
              <w:t>8</w:t>
            </w:r>
            <w:r>
              <w:rPr>
                <w:rFonts w:hint="eastAsia" w:ascii="宋体" w:hAnsi="宋体" w:cs="宋体"/>
                <w:szCs w:val="21"/>
                <w:highlight w:val="none"/>
                <w:lang w:eastAsia="zh-CN"/>
              </w:rPr>
              <w:t>分</w:t>
            </w:r>
            <w:r>
              <w:rPr>
                <w:rFonts w:hint="eastAsia" w:ascii="宋体" w:hAnsi="宋体" w:cs="宋体"/>
                <w:szCs w:val="21"/>
                <w:highlight w:val="none"/>
              </w:rPr>
              <w:t>（达到规定目标值）</w:t>
            </w:r>
          </w:p>
          <w:p>
            <w:pPr>
              <w:ind w:firstLine="420" w:firstLineChars="200"/>
              <w:rPr>
                <w:rFonts w:hint="eastAsia" w:ascii="Times New Roman" w:hAnsi="Times New Roman" w:eastAsia="宋体" w:cs="Times New Roman"/>
                <w:szCs w:val="21"/>
                <w:highlight w:val="none"/>
              </w:rPr>
            </w:pPr>
            <w:r>
              <w:rPr>
                <w:rFonts w:hint="eastAsia" w:ascii="宋体" w:hAnsi="宋体" w:cs="宋体"/>
                <w:szCs w:val="21"/>
                <w:highlight w:val="none"/>
              </w:rPr>
              <w:t>--暂无明显需实施纠正措施的改进事项。</w:t>
            </w:r>
          </w:p>
          <w:p>
            <w:pPr>
              <w:ind w:firstLine="420" w:firstLineChars="200"/>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rPr>
              <w:t>--提供顾客满意调查分析报告，报告显示：公司</w:t>
            </w:r>
            <w:r>
              <w:rPr>
                <w:rFonts w:hint="eastAsia" w:cs="Times New Roman"/>
                <w:szCs w:val="21"/>
                <w:highlight w:val="none"/>
                <w:lang w:eastAsia="zh-CN"/>
              </w:rPr>
              <w:t>产品质量、</w:t>
            </w:r>
            <w:r>
              <w:rPr>
                <w:rFonts w:hint="eastAsia" w:ascii="Times New Roman" w:hAnsi="Times New Roman" w:eastAsia="宋体" w:cs="Times New Roman"/>
                <w:szCs w:val="21"/>
                <w:highlight w:val="none"/>
              </w:rPr>
              <w:t>服务质量，交付准时度得分</w:t>
            </w:r>
            <w:r>
              <w:rPr>
                <w:rFonts w:hint="eastAsia" w:cs="Times New Roman"/>
                <w:szCs w:val="21"/>
                <w:highlight w:val="none"/>
                <w:lang w:eastAsia="zh-CN"/>
              </w:rPr>
              <w:t>等均较为</w:t>
            </w:r>
            <w:r>
              <w:rPr>
                <w:rFonts w:hint="eastAsia" w:ascii="Times New Roman" w:hAnsi="Times New Roman" w:eastAsia="宋体" w:cs="Times New Roman"/>
                <w:szCs w:val="21"/>
                <w:highlight w:val="none"/>
              </w:rPr>
              <w:t>满意。从调查结果及客户所提意见来看，我们公司目前影响</w:t>
            </w:r>
            <w:r>
              <w:rPr>
                <w:rFonts w:hint="eastAsia" w:cs="Times New Roman"/>
                <w:szCs w:val="21"/>
                <w:highlight w:val="none"/>
                <w:lang w:eastAsia="zh-CN"/>
              </w:rPr>
              <w:t>顾客满意度</w:t>
            </w:r>
            <w:r>
              <w:rPr>
                <w:rFonts w:hint="eastAsia" w:ascii="Times New Roman" w:hAnsi="Times New Roman" w:eastAsia="宋体" w:cs="Times New Roman"/>
                <w:szCs w:val="21"/>
                <w:highlight w:val="none"/>
              </w:rPr>
              <w:t>的主要原因是人员结构不合理，人员分配不合理导致</w:t>
            </w:r>
            <w:r>
              <w:rPr>
                <w:rFonts w:hint="eastAsia" w:cs="Times New Roman"/>
                <w:szCs w:val="21"/>
                <w:highlight w:val="none"/>
                <w:lang w:eastAsia="zh-CN"/>
              </w:rPr>
              <w:t>的服务响应的及时性</w:t>
            </w:r>
            <w:r>
              <w:rPr>
                <w:rFonts w:hint="eastAsia" w:ascii="Times New Roman" w:hAnsi="Times New Roman" w:eastAsia="宋体" w:cs="Times New Roman"/>
                <w:szCs w:val="21"/>
                <w:highlight w:val="none"/>
              </w:rPr>
              <w:t>，因此我们应该重新定位，采用较完善的管理来</w:t>
            </w:r>
            <w:r>
              <w:rPr>
                <w:rFonts w:hint="eastAsia" w:cs="Times New Roman"/>
                <w:szCs w:val="21"/>
                <w:highlight w:val="none"/>
                <w:lang w:eastAsia="zh-CN"/>
              </w:rPr>
              <w:t>人员结构合理化，争取顾客满意度的持续提高</w:t>
            </w:r>
            <w:r>
              <w:rPr>
                <w:rFonts w:hint="eastAsia" w:ascii="Times New Roman" w:hAnsi="Times New Roman" w:eastAsia="宋体" w:cs="Times New Roman"/>
                <w:szCs w:val="21"/>
                <w:highlight w:val="none"/>
                <w:lang w:eastAsia="zh-CN"/>
              </w:rPr>
              <w:t>。</w:t>
            </w:r>
          </w:p>
          <w:p>
            <w:pPr>
              <w:ind w:firstLine="420" w:firstLineChars="200"/>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eastAsia="zh-CN"/>
              </w:rPr>
              <w:t>目前没有顾客流失或顾客重大投诉的情况出现。</w:t>
            </w:r>
          </w:p>
        </w:tc>
        <w:tc>
          <w:tcPr>
            <w:tcW w:w="1382" w:type="dxa"/>
          </w:tcPr>
          <w:p>
            <w:pPr>
              <w:pStyle w:val="2"/>
              <w:rPr>
                <w:color w:val="000000" w:themeColor="text1"/>
                <w:highlight w:val="none"/>
              </w:rPr>
            </w:pPr>
          </w:p>
        </w:tc>
      </w:tr>
    </w:tbl>
    <w:p>
      <w:pPr>
        <w:pStyle w:val="9"/>
        <w:rPr>
          <w:rFonts w:ascii="隶书" w:hAnsi="宋体" w:eastAsia="隶书"/>
          <w:bCs/>
          <w:color w:val="000000" w:themeColor="text1"/>
          <w:sz w:val="36"/>
          <w:szCs w:val="36"/>
        </w:rPr>
      </w:pPr>
      <w:r>
        <w:rPr>
          <w:rFonts w:hint="eastAsia"/>
          <w:color w:val="000000" w:themeColor="text1"/>
        </w:rPr>
        <w:t>说明：不符合标注N</w:t>
      </w:r>
    </w:p>
    <w:p>
      <w:pPr>
        <w:spacing w:line="480" w:lineRule="exact"/>
        <w:jc w:val="center"/>
        <w:rPr>
          <w:rFonts w:ascii="隶书" w:hAnsi="宋体" w:eastAsia="隶书"/>
          <w:bCs/>
          <w:color w:val="000000" w:themeColor="text1"/>
          <w:sz w:val="36"/>
          <w:szCs w:val="36"/>
        </w:rPr>
      </w:pPr>
      <w:r>
        <w:rPr>
          <w:rFonts w:hint="eastAsia" w:ascii="隶书" w:hAnsi="宋体" w:eastAsia="隶书"/>
          <w:bCs/>
          <w:color w:val="000000" w:themeColor="text1"/>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227"/>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000000" w:themeColor="text1"/>
                <w:sz w:val="24"/>
                <w:szCs w:val="24"/>
              </w:rPr>
            </w:pPr>
            <w:r>
              <w:rPr>
                <w:rFonts w:hint="eastAsia"/>
                <w:color w:val="000000" w:themeColor="text1"/>
                <w:sz w:val="24"/>
                <w:szCs w:val="24"/>
              </w:rPr>
              <w:t>过程与活动、</w:t>
            </w:r>
          </w:p>
          <w:p>
            <w:pPr>
              <w:jc w:val="center"/>
              <w:rPr>
                <w:color w:val="000000" w:themeColor="text1"/>
              </w:rPr>
            </w:pPr>
            <w:r>
              <w:rPr>
                <w:rFonts w:hint="eastAsia"/>
                <w:color w:val="000000" w:themeColor="text1"/>
                <w:sz w:val="24"/>
                <w:szCs w:val="24"/>
              </w:rPr>
              <w:t>抽样计划</w:t>
            </w:r>
          </w:p>
        </w:tc>
        <w:tc>
          <w:tcPr>
            <w:tcW w:w="960" w:type="dxa"/>
            <w:vMerge w:val="restart"/>
            <w:vAlign w:val="center"/>
          </w:tcPr>
          <w:p>
            <w:pPr>
              <w:rPr>
                <w:color w:val="000000" w:themeColor="text1"/>
                <w:sz w:val="24"/>
                <w:szCs w:val="24"/>
              </w:rPr>
            </w:pPr>
            <w:r>
              <w:rPr>
                <w:rFonts w:hint="eastAsia"/>
                <w:color w:val="000000" w:themeColor="text1"/>
                <w:sz w:val="24"/>
                <w:szCs w:val="24"/>
              </w:rPr>
              <w:t>涉及</w:t>
            </w:r>
          </w:p>
          <w:p>
            <w:pPr>
              <w:rPr>
                <w:color w:val="000000" w:themeColor="text1"/>
              </w:rPr>
            </w:pPr>
            <w:r>
              <w:rPr>
                <w:rFonts w:hint="eastAsia"/>
                <w:color w:val="000000" w:themeColor="text1"/>
                <w:sz w:val="24"/>
                <w:szCs w:val="24"/>
              </w:rPr>
              <w:t>条款</w:t>
            </w:r>
          </w:p>
        </w:tc>
        <w:tc>
          <w:tcPr>
            <w:tcW w:w="10227" w:type="dxa"/>
            <w:vAlign w:val="center"/>
          </w:tcPr>
          <w:p>
            <w:pPr>
              <w:rPr>
                <w:color w:val="000000" w:themeColor="text1"/>
                <w:sz w:val="24"/>
                <w:szCs w:val="24"/>
              </w:rPr>
            </w:pPr>
            <w:r>
              <w:rPr>
                <w:rFonts w:hint="eastAsia"/>
                <w:color w:val="000000" w:themeColor="text1"/>
                <w:sz w:val="24"/>
                <w:szCs w:val="24"/>
              </w:rPr>
              <w:t>受审核部门：</w:t>
            </w:r>
            <w:r>
              <w:rPr>
                <w:rFonts w:hint="eastAsia"/>
                <w:color w:val="000000" w:themeColor="text1"/>
                <w:sz w:val="24"/>
                <w:szCs w:val="24"/>
                <w:lang w:eastAsia="zh-CN"/>
              </w:rPr>
              <w:t>销售部</w:t>
            </w:r>
            <w:r>
              <w:rPr>
                <w:rFonts w:hint="eastAsia"/>
                <w:color w:val="000000" w:themeColor="text1"/>
                <w:sz w:val="24"/>
                <w:szCs w:val="24"/>
              </w:rPr>
              <w:t>，</w:t>
            </w:r>
            <w:r>
              <w:rPr>
                <w:rFonts w:hint="eastAsia"/>
                <w:color w:val="000000" w:themeColor="text1"/>
                <w:sz w:val="24"/>
                <w:szCs w:val="24"/>
                <w:lang w:val="en-US" w:eastAsia="zh-CN"/>
              </w:rPr>
              <w:t xml:space="preserve">   </w:t>
            </w:r>
            <w:r>
              <w:rPr>
                <w:rFonts w:hint="eastAsia"/>
                <w:color w:val="000000" w:themeColor="text1"/>
                <w:sz w:val="24"/>
                <w:szCs w:val="24"/>
              </w:rPr>
              <w:t>主管领导：</w:t>
            </w:r>
            <w:r>
              <w:rPr>
                <w:rFonts w:hint="eastAsia"/>
                <w:color w:val="000000" w:themeColor="text1"/>
                <w:sz w:val="24"/>
                <w:szCs w:val="24"/>
                <w:lang w:val="en-US" w:eastAsia="zh-CN"/>
              </w:rPr>
              <w:t>杜谦</w:t>
            </w:r>
            <w:r>
              <w:rPr>
                <w:rFonts w:hint="eastAsia"/>
                <w:color w:val="000000" w:themeColor="text1"/>
                <w:sz w:val="24"/>
                <w:szCs w:val="24"/>
              </w:rPr>
              <w:t>，      陪同人员：游昕</w:t>
            </w:r>
          </w:p>
        </w:tc>
        <w:tc>
          <w:tcPr>
            <w:tcW w:w="1362" w:type="dxa"/>
            <w:vMerge w:val="restart"/>
            <w:vAlign w:val="center"/>
          </w:tcPr>
          <w:p>
            <w:pPr>
              <w:rPr>
                <w:color w:val="000000" w:themeColor="text1"/>
                <w:sz w:val="24"/>
                <w:szCs w:val="24"/>
              </w:rPr>
            </w:pPr>
            <w:r>
              <w:rPr>
                <w:rFonts w:hint="eastAsia"/>
                <w:color w:val="000000" w:themeColor="text1"/>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227" w:type="dxa"/>
            <w:vAlign w:val="center"/>
          </w:tcPr>
          <w:p>
            <w:pPr>
              <w:spacing w:before="120"/>
              <w:rPr>
                <w:rFonts w:hint="default" w:eastAsia="宋体"/>
                <w:color w:val="000000" w:themeColor="text1"/>
                <w:lang w:val="en-US" w:eastAsia="zh-CN"/>
              </w:rPr>
            </w:pPr>
            <w:r>
              <w:rPr>
                <w:rFonts w:hint="eastAsia"/>
                <w:color w:val="000000" w:themeColor="text1"/>
                <w:sz w:val="24"/>
                <w:szCs w:val="24"/>
              </w:rPr>
              <w:t>审核员：</w:t>
            </w:r>
            <w:r>
              <w:rPr>
                <w:rFonts w:hint="eastAsia"/>
                <w:color w:val="000000" w:themeColor="text1"/>
                <w:sz w:val="24"/>
                <w:szCs w:val="24"/>
                <w:lang w:val="en-US" w:eastAsia="zh-CN"/>
              </w:rPr>
              <w:t>冉景洲</w:t>
            </w:r>
            <w:r>
              <w:rPr>
                <w:rFonts w:hint="eastAsia"/>
                <w:color w:val="000000" w:themeColor="text1"/>
                <w:sz w:val="24"/>
                <w:szCs w:val="24"/>
              </w:rPr>
              <w:t xml:space="preserve"> ，   审核时间：</w:t>
            </w:r>
            <w:r>
              <w:rPr>
                <w:rFonts w:hint="eastAsia"/>
                <w:color w:val="000000" w:themeColor="text1"/>
                <w:sz w:val="24"/>
                <w:szCs w:val="24"/>
                <w:lang w:eastAsia="zh-CN"/>
              </w:rPr>
              <w:t>2022年5月23日</w:t>
            </w:r>
            <w:r>
              <w:rPr>
                <w:rFonts w:hint="eastAsia"/>
                <w:color w:val="000000" w:themeColor="text1"/>
                <w:sz w:val="24"/>
                <w:szCs w:val="24"/>
                <w:lang w:val="en-US" w:eastAsia="zh-CN"/>
              </w:rPr>
              <w:t>下午</w:t>
            </w:r>
          </w:p>
        </w:tc>
        <w:tc>
          <w:tcPr>
            <w:tcW w:w="1362" w:type="dxa"/>
            <w:vMerge w:val="continue"/>
          </w:tcPr>
          <w:p>
            <w:pPr>
              <w:rPr>
                <w:color w:val="000000" w:themeColor="text1"/>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227" w:type="dxa"/>
            <w:vAlign w:val="center"/>
          </w:tcPr>
          <w:p>
            <w:pPr>
              <w:rPr>
                <w:rFonts w:hint="eastAsia"/>
                <w:color w:val="000000" w:themeColor="text1"/>
                <w:sz w:val="24"/>
                <w:szCs w:val="24"/>
              </w:rPr>
            </w:pPr>
            <w:r>
              <w:rPr>
                <w:rFonts w:hint="eastAsia"/>
                <w:color w:val="000000" w:themeColor="text1"/>
                <w:sz w:val="24"/>
                <w:szCs w:val="24"/>
              </w:rPr>
              <w:t>审核条款：</w:t>
            </w:r>
          </w:p>
          <w:p>
            <w:pPr>
              <w:rPr>
                <w:rFonts w:ascii="宋体" w:hAnsi="宋体" w:cs="新宋体"/>
                <w:sz w:val="21"/>
                <w:szCs w:val="21"/>
              </w:rPr>
            </w:pPr>
            <w:r>
              <w:rPr>
                <w:rFonts w:hint="eastAsia" w:ascii="宋体" w:hAnsi="宋体" w:cs="新宋体"/>
                <w:sz w:val="21"/>
                <w:szCs w:val="21"/>
              </w:rPr>
              <w:t>EMS</w:t>
            </w:r>
            <w:r>
              <w:rPr>
                <w:rFonts w:hint="eastAsia" w:ascii="宋体" w:hAnsi="宋体" w:cs="新宋体"/>
                <w:sz w:val="21"/>
                <w:szCs w:val="21"/>
                <w:lang w:eastAsia="zh-CN"/>
              </w:rPr>
              <w:t>:</w:t>
            </w:r>
            <w:r>
              <w:rPr>
                <w:rFonts w:hint="eastAsia" w:ascii="宋体" w:hAnsi="宋体" w:cs="新宋体"/>
                <w:sz w:val="21"/>
                <w:szCs w:val="21"/>
              </w:rPr>
              <w:t>5.3组织的角色、职责和权限、6.1.2环境因素；6.2目标及其达成的策划；7.4沟通；8.1运行策划和控制；8.2应急准备和响应</w:t>
            </w:r>
          </w:p>
          <w:p>
            <w:pPr>
              <w:spacing w:line="300" w:lineRule="exact"/>
              <w:rPr>
                <w:color w:val="000000" w:themeColor="text1"/>
                <w:sz w:val="24"/>
                <w:szCs w:val="24"/>
              </w:rPr>
            </w:pPr>
            <w:r>
              <w:rPr>
                <w:rFonts w:hint="eastAsia" w:ascii="宋体" w:hAnsi="宋体" w:eastAsia="宋体" w:cs="新宋体"/>
                <w:sz w:val="21"/>
                <w:szCs w:val="21"/>
              </w:rPr>
              <w:t>OHSMS</w:t>
            </w:r>
            <w:r>
              <w:rPr>
                <w:rFonts w:hint="eastAsia" w:ascii="宋体" w:hAnsi="宋体" w:eastAsia="宋体" w:cs="新宋体"/>
                <w:sz w:val="21"/>
                <w:szCs w:val="21"/>
                <w:lang w:eastAsia="zh-CN"/>
              </w:rPr>
              <w:t>:</w:t>
            </w:r>
            <w:r>
              <w:rPr>
                <w:rFonts w:hint="eastAsia" w:ascii="宋体" w:hAnsi="宋体" w:eastAsia="宋体" w:cs="新宋体"/>
                <w:sz w:val="21"/>
                <w:szCs w:val="21"/>
              </w:rPr>
              <w:t>5.3组织的角色、职责和权限；6.1.2危险源辨识和职业安全风险评价；6.2目标及其实现的策划；7.4信息和沟通；8.1运行策划和控制；8.2应急准备和响应；</w:t>
            </w:r>
          </w:p>
        </w:tc>
        <w:tc>
          <w:tcPr>
            <w:tcW w:w="1362" w:type="dxa"/>
            <w:vMerge w:val="continue"/>
          </w:tcPr>
          <w:p>
            <w:pPr>
              <w:rPr>
                <w:color w:val="000000" w:themeColor="text1"/>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160" w:type="dxa"/>
          </w:tcPr>
          <w:p>
            <w:pPr>
              <w:spacing w:line="360" w:lineRule="auto"/>
              <w:rPr>
                <w:rFonts w:ascii="宋体" w:hAnsi="宋体" w:cs="宋体"/>
                <w:color w:val="000000" w:themeColor="text1"/>
                <w:szCs w:val="21"/>
              </w:rPr>
            </w:pPr>
            <w:r>
              <w:rPr>
                <w:rFonts w:hint="eastAsia" w:ascii="宋体" w:hAnsi="宋体" w:cs="宋体"/>
                <w:color w:val="000000" w:themeColor="text1"/>
                <w:szCs w:val="21"/>
              </w:rPr>
              <w:t>岗位/职责 /权限</w:t>
            </w:r>
          </w:p>
          <w:p>
            <w:pPr>
              <w:adjustRightInd w:val="0"/>
              <w:snapToGrid w:val="0"/>
              <w:rPr>
                <w:rFonts w:ascii="宋体" w:hAnsi="宋体" w:cs="新宋体"/>
                <w:color w:val="000000" w:themeColor="text1"/>
                <w:szCs w:val="21"/>
              </w:rPr>
            </w:pPr>
          </w:p>
        </w:tc>
        <w:tc>
          <w:tcPr>
            <w:tcW w:w="960" w:type="dxa"/>
          </w:tcPr>
          <w:p>
            <w:pPr>
              <w:rPr>
                <w:rFonts w:ascii="宋体" w:hAnsi="宋体" w:cs="新宋体"/>
                <w:color w:val="000000" w:themeColor="text1"/>
                <w:szCs w:val="21"/>
              </w:rPr>
            </w:pPr>
            <w:r>
              <w:rPr>
                <w:rFonts w:hint="eastAsia" w:ascii="宋体" w:hAnsi="宋体" w:cs="宋体"/>
                <w:b/>
                <w:color w:val="000000" w:themeColor="text1"/>
                <w:szCs w:val="21"/>
                <w:lang w:eastAsia="zh-CN"/>
              </w:rPr>
              <w:t>EO</w:t>
            </w:r>
            <w:r>
              <w:rPr>
                <w:rFonts w:hint="eastAsia" w:ascii="宋体" w:hAnsi="宋体" w:cs="宋体"/>
                <w:b/>
                <w:color w:val="000000" w:themeColor="text1"/>
                <w:szCs w:val="21"/>
              </w:rPr>
              <w:t>5.3</w:t>
            </w:r>
          </w:p>
        </w:tc>
        <w:tc>
          <w:tcPr>
            <w:tcW w:w="10227" w:type="dxa"/>
          </w:tcPr>
          <w:p>
            <w:pPr>
              <w:autoSpaceDE w:val="0"/>
              <w:autoSpaceDN w:val="0"/>
              <w:adjustRightInd w:val="0"/>
              <w:spacing w:line="400" w:lineRule="exact"/>
              <w:jc w:val="left"/>
              <w:rPr>
                <w:rFonts w:ascii="宋体" w:cs="宋体"/>
                <w:color w:val="000000" w:themeColor="text1"/>
                <w:szCs w:val="21"/>
              </w:rPr>
            </w:pPr>
            <w:r>
              <w:rPr>
                <w:rFonts w:hint="eastAsia" w:ascii="宋体" w:cs="宋体"/>
                <w:color w:val="000000" w:themeColor="text1"/>
                <w:szCs w:val="21"/>
              </w:rPr>
              <w:t>查，</w:t>
            </w:r>
            <w:r>
              <w:rPr>
                <w:rFonts w:hint="eastAsia" w:ascii="宋体" w:cs="宋体"/>
                <w:color w:val="000000" w:themeColor="text1"/>
                <w:szCs w:val="21"/>
                <w:lang w:eastAsia="zh-CN"/>
              </w:rPr>
              <w:t>销售部</w:t>
            </w:r>
            <w:r>
              <w:rPr>
                <w:rFonts w:hint="eastAsia" w:ascii="宋体" w:cs="宋体"/>
                <w:color w:val="000000" w:themeColor="text1"/>
                <w:szCs w:val="21"/>
              </w:rPr>
              <w:t>的岗位职责和权限如下：</w:t>
            </w:r>
          </w:p>
          <w:p>
            <w:pPr>
              <w:pStyle w:val="2"/>
              <w:rPr>
                <w:rFonts w:ascii="宋体" w:hAnsi="宋体" w:cs="宋体"/>
                <w:color w:val="000000" w:themeColor="text1"/>
                <w:szCs w:val="21"/>
              </w:rPr>
            </w:pPr>
            <w:r>
              <w:rPr>
                <w:rFonts w:hint="eastAsia" w:ascii="宋体" w:hAnsi="宋体" w:cs="宋体"/>
                <w:color w:val="000000" w:themeColor="text1"/>
                <w:szCs w:val="21"/>
              </w:rPr>
              <w:t>1）负责外部供方的沟通和联络；</w:t>
            </w:r>
          </w:p>
          <w:p>
            <w:pPr>
              <w:pStyle w:val="2"/>
              <w:rPr>
                <w:rFonts w:ascii="宋体" w:hAnsi="宋体" w:cs="宋体"/>
                <w:color w:val="000000" w:themeColor="text1"/>
                <w:szCs w:val="21"/>
              </w:rPr>
            </w:pPr>
            <w:r>
              <w:rPr>
                <w:rFonts w:hint="eastAsia" w:ascii="宋体" w:hAnsi="宋体" w:cs="宋体"/>
                <w:color w:val="000000" w:themeColor="text1"/>
                <w:szCs w:val="21"/>
              </w:rPr>
              <w:t>2）负责合格供方的评价及对采购物资的评价。</w:t>
            </w:r>
          </w:p>
          <w:p>
            <w:pPr>
              <w:pStyle w:val="2"/>
              <w:rPr>
                <w:color w:val="000000" w:themeColor="text1"/>
              </w:rPr>
            </w:pPr>
            <w:r>
              <w:rPr>
                <w:rFonts w:hint="eastAsia" w:ascii="宋体" w:hAnsi="宋体" w:cs="宋体"/>
                <w:color w:val="000000" w:themeColor="text1"/>
                <w:szCs w:val="21"/>
              </w:rPr>
              <w:t>3）负责顾客要</w:t>
            </w:r>
            <w:r>
              <w:rPr>
                <w:rFonts w:hint="eastAsia" w:ascii="宋体" w:hAnsi="宋体"/>
                <w:color w:val="000000" w:themeColor="text1"/>
                <w:szCs w:val="21"/>
              </w:rPr>
              <w:t>求的识别及销售过程运行控制。</w:t>
            </w:r>
          </w:p>
          <w:p>
            <w:pPr>
              <w:pStyle w:val="2"/>
              <w:rPr>
                <w:color w:val="000000" w:themeColor="text1"/>
              </w:rPr>
            </w:pPr>
            <w:r>
              <w:rPr>
                <w:rFonts w:hint="eastAsia" w:ascii="宋体" w:hAnsi="宋体" w:cs="宋体"/>
                <w:color w:val="000000" w:themeColor="text1"/>
                <w:szCs w:val="21"/>
              </w:rPr>
              <w:t>4）负责公司合同评审工作</w:t>
            </w:r>
          </w:p>
          <w:p>
            <w:pPr>
              <w:pStyle w:val="2"/>
              <w:rPr>
                <w:color w:val="000000" w:themeColor="text1"/>
              </w:rPr>
            </w:pPr>
            <w:r>
              <w:rPr>
                <w:rFonts w:hint="eastAsia" w:ascii="宋体" w:hAnsi="宋体" w:cs="宋体"/>
                <w:color w:val="000000" w:themeColor="text1"/>
                <w:szCs w:val="21"/>
              </w:rPr>
              <w:t>5）负责顾客满意度的调查及顾客满意度的分析。</w:t>
            </w:r>
          </w:p>
          <w:p>
            <w:pPr>
              <w:pStyle w:val="2"/>
              <w:rPr>
                <w:rFonts w:ascii="宋体" w:hAnsi="宋体" w:cs="宋体"/>
                <w:color w:val="000000" w:themeColor="text1"/>
                <w:szCs w:val="21"/>
              </w:rPr>
            </w:pPr>
            <w:r>
              <w:rPr>
                <w:rFonts w:hint="eastAsia" w:ascii="宋体" w:hAnsi="宋体" w:cs="宋体"/>
                <w:color w:val="000000" w:themeColor="text1"/>
                <w:szCs w:val="21"/>
              </w:rPr>
              <w:t>6）负责对本部门的危险源进行辨识、风险评价和控制措施的确定，提出职业健康安全管理方案并实施。</w:t>
            </w:r>
          </w:p>
          <w:p>
            <w:pPr>
              <w:pStyle w:val="2"/>
              <w:rPr>
                <w:rFonts w:ascii="宋体" w:hAnsi="宋体" w:cs="宋体"/>
                <w:color w:val="000000" w:themeColor="text1"/>
                <w:szCs w:val="21"/>
              </w:rPr>
            </w:pPr>
            <w:r>
              <w:rPr>
                <w:rFonts w:hint="eastAsia" w:ascii="宋体" w:hAnsi="宋体" w:cs="宋体"/>
                <w:color w:val="000000" w:themeColor="text1"/>
                <w:szCs w:val="21"/>
              </w:rPr>
              <w:t>7）负责本部门的环境因素识别，完成本部门目标、指标和环境管理方案的实施；</w:t>
            </w:r>
          </w:p>
          <w:p>
            <w:pPr>
              <w:spacing w:line="400" w:lineRule="exact"/>
              <w:rPr>
                <w:rFonts w:ascii="宋体" w:cs="宋体"/>
                <w:color w:val="000000" w:themeColor="text1"/>
                <w:szCs w:val="21"/>
              </w:rPr>
            </w:pPr>
            <w:r>
              <w:rPr>
                <w:rFonts w:hint="eastAsia" w:ascii="宋体" w:hAnsi="宋体" w:cs="宋体"/>
                <w:color w:val="000000" w:themeColor="text1"/>
                <w:szCs w:val="21"/>
              </w:rPr>
              <w:t>……</w:t>
            </w:r>
          </w:p>
          <w:p>
            <w:pPr>
              <w:widowControl/>
              <w:jc w:val="left"/>
              <w:rPr>
                <w:rFonts w:ascii="宋体" w:hAnsi="宋体"/>
                <w:color w:val="000000" w:themeColor="text1"/>
                <w:szCs w:val="21"/>
              </w:rPr>
            </w:pPr>
            <w:r>
              <w:rPr>
                <w:rFonts w:hint="eastAsia" w:ascii="宋体"/>
                <w:color w:val="000000" w:themeColor="text1"/>
                <w:szCs w:val="21"/>
                <w:lang w:eastAsia="zh-CN"/>
              </w:rPr>
              <w:t>销售部</w:t>
            </w:r>
            <w:r>
              <w:rPr>
                <w:rFonts w:hint="eastAsia" w:ascii="宋体"/>
                <w:color w:val="000000" w:themeColor="text1"/>
                <w:szCs w:val="21"/>
              </w:rPr>
              <w:t>负责人对部门职责清楚。</w:t>
            </w:r>
          </w:p>
        </w:tc>
        <w:tc>
          <w:tcPr>
            <w:tcW w:w="1362" w:type="dxa"/>
          </w:tcPr>
          <w:p>
            <w:pPr>
              <w:rPr>
                <w:color w:val="000000" w:themeColor="text1"/>
                <w:highlight w:val="magenta"/>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160" w:type="dxa"/>
          </w:tcPr>
          <w:p>
            <w:pPr>
              <w:spacing w:line="360" w:lineRule="auto"/>
              <w:rPr>
                <w:rFonts w:ascii="宋体" w:hAnsi="宋体" w:cs="宋体"/>
                <w:color w:val="000000" w:themeColor="text1"/>
                <w:szCs w:val="21"/>
              </w:rPr>
            </w:pPr>
            <w:r>
              <w:rPr>
                <w:rFonts w:hint="eastAsia" w:ascii="宋体" w:hAnsi="宋体" w:cs="宋体"/>
                <w:color w:val="000000" w:themeColor="text1"/>
                <w:szCs w:val="21"/>
              </w:rPr>
              <w:t>目标及其实现的策划</w:t>
            </w:r>
          </w:p>
          <w:p>
            <w:pPr>
              <w:rPr>
                <w:rFonts w:ascii="宋体" w:hAnsi="宋体"/>
                <w:b/>
                <w:color w:val="000000" w:themeColor="text1"/>
                <w:szCs w:val="21"/>
              </w:rPr>
            </w:pPr>
          </w:p>
        </w:tc>
        <w:tc>
          <w:tcPr>
            <w:tcW w:w="960" w:type="dxa"/>
          </w:tcPr>
          <w:p>
            <w:pPr>
              <w:rPr>
                <w:rFonts w:ascii="宋体" w:hAnsi="宋体" w:cs="新宋体"/>
                <w:color w:val="000000" w:themeColor="text1"/>
                <w:szCs w:val="21"/>
              </w:rPr>
            </w:pPr>
            <w:r>
              <w:rPr>
                <w:rFonts w:hint="eastAsia" w:ascii="宋体" w:hAnsi="宋体" w:eastAsia="宋体" w:cs="新宋体"/>
                <w:color w:val="000000" w:themeColor="text1"/>
                <w:sz w:val="21"/>
                <w:szCs w:val="21"/>
                <w:lang w:eastAsia="zh-CN"/>
              </w:rPr>
              <w:t>EO</w:t>
            </w:r>
            <w:r>
              <w:rPr>
                <w:rFonts w:hint="eastAsia" w:ascii="宋体" w:hAnsi="宋体" w:eastAsia="宋体" w:cs="新宋体"/>
                <w:color w:val="000000" w:themeColor="text1"/>
                <w:sz w:val="21"/>
                <w:szCs w:val="21"/>
              </w:rPr>
              <w:t>6.2</w:t>
            </w:r>
          </w:p>
        </w:tc>
        <w:tc>
          <w:tcPr>
            <w:tcW w:w="10227" w:type="dxa"/>
          </w:tcPr>
          <w:p>
            <w:pPr>
              <w:spacing w:line="400" w:lineRule="exact"/>
              <w:rPr>
                <w:rFonts w:ascii="宋体" w:hAnsi="宋体" w:cs="宋体"/>
                <w:color w:val="000000" w:themeColor="text1"/>
                <w:szCs w:val="21"/>
              </w:rPr>
            </w:pPr>
            <w:r>
              <w:rPr>
                <w:rFonts w:hint="eastAsia" w:ascii="宋体" w:hAnsi="宋体" w:cs="宋体"/>
                <w:color w:val="000000" w:themeColor="text1"/>
                <w:szCs w:val="21"/>
              </w:rPr>
              <w:t>查</w:t>
            </w:r>
            <w:r>
              <w:rPr>
                <w:rFonts w:hint="eastAsia" w:ascii="宋体" w:hAnsi="宋体" w:cs="宋体"/>
                <w:color w:val="000000" w:themeColor="text1"/>
                <w:szCs w:val="21"/>
                <w:lang w:eastAsia="zh-CN"/>
              </w:rPr>
              <w:t>销售部</w:t>
            </w:r>
            <w:r>
              <w:rPr>
                <w:rFonts w:hint="eastAsia" w:ascii="宋体" w:hAnsi="宋体" w:cs="宋体"/>
                <w:color w:val="000000" w:themeColor="text1"/>
                <w:szCs w:val="21"/>
              </w:rPr>
              <w:t>的环境、安全目标为：        考核结果（202</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4</w:t>
            </w:r>
            <w:r>
              <w:rPr>
                <w:rFonts w:hint="eastAsia" w:ascii="宋体" w:hAnsi="宋体" w:cs="宋体"/>
                <w:color w:val="000000" w:themeColor="text1"/>
                <w:szCs w:val="21"/>
              </w:rPr>
              <w:t>月）</w:t>
            </w:r>
          </w:p>
          <w:p>
            <w:r>
              <w:rPr>
                <w:rFonts w:hint="eastAsia" w:ascii="宋体" w:hAnsi="宋体" w:cs="宋体"/>
                <w:kern w:val="0"/>
                <w:szCs w:val="21"/>
                <w:lang w:val="en-US" w:eastAsia="zh-CN"/>
              </w:rPr>
              <w:t>1、</w:t>
            </w:r>
            <w:r>
              <w:rPr>
                <w:rFonts w:hint="eastAsia" w:ascii="宋体" w:hAnsi="宋体" w:cs="宋体"/>
                <w:kern w:val="0"/>
                <w:szCs w:val="21"/>
              </w:rPr>
              <w:t>火灾</w:t>
            </w:r>
            <w:r>
              <w:rPr>
                <w:rFonts w:hint="eastAsia" w:ascii="宋体" w:hAnsi="宋体" w:cs="宋体"/>
                <w:kern w:val="0"/>
                <w:szCs w:val="21"/>
                <w:lang w:val="en-US" w:eastAsia="zh-CN"/>
              </w:rPr>
              <w:t>事故</w:t>
            </w:r>
            <w:r>
              <w:rPr>
                <w:rFonts w:hint="eastAsia" w:ascii="宋体" w:hAnsi="宋体" w:cs="宋体"/>
                <w:kern w:val="0"/>
                <w:szCs w:val="21"/>
              </w:rPr>
              <w:t>发生次数为0</w:t>
            </w:r>
            <w:r>
              <w:rPr>
                <w:rFonts w:hint="eastAsia" w:ascii="宋体" w:hAnsi="宋体" w:cs="宋体"/>
                <w:kern w:val="0"/>
                <w:szCs w:val="21"/>
                <w:lang w:val="en-US" w:eastAsia="zh-CN"/>
              </w:rPr>
              <w:t>；</w:t>
            </w:r>
            <w:r>
              <w:rPr>
                <w:rFonts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实测：0</w:t>
            </w:r>
          </w:p>
          <w:p>
            <w:r>
              <w:rPr>
                <w:rFonts w:hint="eastAsia" w:ascii="宋体" w:hAnsi="宋体" w:cs="宋体"/>
                <w:kern w:val="0"/>
                <w:szCs w:val="21"/>
                <w:lang w:val="en-US" w:eastAsia="zh-CN"/>
              </w:rPr>
              <w:t>2、</w:t>
            </w:r>
            <w:r>
              <w:rPr>
                <w:rFonts w:hint="eastAsia" w:ascii="宋体" w:hAnsi="宋体" w:cs="宋体"/>
                <w:kern w:val="0"/>
                <w:szCs w:val="21"/>
              </w:rPr>
              <w:t>固</w:t>
            </w:r>
            <w:r>
              <w:rPr>
                <w:rFonts w:hint="eastAsia" w:ascii="宋体" w:hAnsi="宋体" w:cs="宋体"/>
                <w:kern w:val="0"/>
                <w:szCs w:val="21"/>
                <w:lang w:val="en-US" w:eastAsia="zh-CN"/>
              </w:rPr>
              <w:t>体废弃物合理处置</w:t>
            </w:r>
            <w:r>
              <w:rPr>
                <w:rFonts w:hint="eastAsia" w:ascii="宋体" w:hAnsi="宋体" w:cs="宋体"/>
                <w:kern w:val="0"/>
                <w:szCs w:val="21"/>
              </w:rPr>
              <w:t>率100%</w:t>
            </w:r>
            <w:r>
              <w:rPr>
                <w:rFonts w:hint="eastAsia" w:ascii="宋体" w:hAnsi="宋体" w:cs="宋体"/>
                <w:kern w:val="0"/>
                <w:szCs w:val="21"/>
                <w:lang w:val="en-US" w:eastAsia="zh-CN"/>
              </w:rPr>
              <w:t>；</w:t>
            </w:r>
            <w:r>
              <w:rPr>
                <w:rFonts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实测：100%</w:t>
            </w:r>
          </w:p>
          <w:p>
            <w:pPr>
              <w:rPr>
                <w:rFonts w:hint="eastAsia"/>
              </w:rPr>
            </w:pPr>
            <w:r>
              <w:rPr>
                <w:rFonts w:hint="eastAsia" w:ascii="宋体" w:hAnsi="宋体" w:cs="宋体"/>
                <w:kern w:val="0"/>
                <w:szCs w:val="21"/>
                <w:lang w:val="en-US" w:eastAsia="zh-CN"/>
              </w:rPr>
              <w:t>3、伤害率</w:t>
            </w:r>
            <w:r>
              <w:rPr>
                <w:rFonts w:hint="eastAsia" w:ascii="宋体" w:hAnsi="宋体" w:cs="宋体"/>
                <w:kern w:val="0"/>
                <w:szCs w:val="21"/>
              </w:rPr>
              <w:t>为0</w:t>
            </w:r>
            <w:r>
              <w:rPr>
                <w:rFonts w:hint="eastAsia" w:ascii="宋体" w:hAnsi="宋体" w:cs="宋体"/>
                <w:kern w:val="0"/>
                <w:szCs w:val="21"/>
                <w:lang w:val="en-US" w:eastAsia="zh-CN"/>
              </w:rPr>
              <w:t>；</w:t>
            </w:r>
            <w:r>
              <w:rPr>
                <w:rFonts w:ascii="宋体" w:hAnsi="宋体" w:cs="宋体"/>
                <w:kern w:val="0"/>
                <w:szCs w:val="21"/>
              </w:rPr>
              <w:t xml:space="preserve">          </w:t>
            </w:r>
            <w:r>
              <w:rPr>
                <w:rFonts w:hint="eastAsia" w:ascii="宋体" w:hAnsi="宋体" w:cs="宋体"/>
                <w:kern w:val="0"/>
                <w:szCs w:val="21"/>
                <w:lang w:val="en-US" w:eastAsia="zh-CN"/>
              </w:rPr>
              <w:t xml:space="preserve">                  </w:t>
            </w:r>
            <w:r>
              <w:rPr>
                <w:rFonts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实测：0</w:t>
            </w:r>
          </w:p>
          <w:p>
            <w:pPr>
              <w:rPr>
                <w:rFonts w:hint="eastAsia"/>
              </w:rPr>
            </w:pPr>
            <w:r>
              <w:rPr>
                <w:rFonts w:hint="eastAsia" w:ascii="宋体" w:hAnsi="宋体" w:cs="宋体"/>
                <w:kern w:val="0"/>
                <w:szCs w:val="21"/>
                <w:lang w:val="en-US" w:eastAsia="zh-CN"/>
              </w:rPr>
              <w:t>4、轻伤人次≤3次/年；</w:t>
            </w:r>
            <w:r>
              <w:rPr>
                <w:rFonts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实测：0</w:t>
            </w:r>
          </w:p>
          <w:p>
            <w:pPr>
              <w:spacing w:line="400" w:lineRule="exact"/>
              <w:rPr>
                <w:rFonts w:ascii="宋体" w:hAnsi="宋体" w:cs="宋体"/>
                <w:color w:val="000000" w:themeColor="text1"/>
                <w:szCs w:val="21"/>
              </w:rPr>
            </w:pPr>
            <w:r>
              <w:rPr>
                <w:rFonts w:hint="eastAsia" w:ascii="宋体" w:hAnsi="宋体" w:cs="宋体"/>
                <w:color w:val="000000" w:themeColor="text1"/>
                <w:szCs w:val="21"/>
              </w:rPr>
              <w:t>查</w:t>
            </w:r>
            <w:r>
              <w:rPr>
                <w:rFonts w:hint="eastAsia" w:ascii="宋体" w:hAnsi="宋体" w:cs="宋体"/>
                <w:color w:val="000000" w:themeColor="text1"/>
                <w:szCs w:val="21"/>
                <w:lang w:eastAsia="zh-CN"/>
              </w:rPr>
              <w:t>销售部</w:t>
            </w:r>
            <w:r>
              <w:rPr>
                <w:rFonts w:hint="eastAsia" w:ascii="宋体" w:hAnsi="宋体" w:cs="宋体"/>
                <w:color w:val="000000" w:themeColor="text1"/>
                <w:szCs w:val="21"/>
                <w:lang w:val="en-US" w:eastAsia="zh-CN"/>
              </w:rPr>
              <w:t>环境、安全</w:t>
            </w:r>
            <w:r>
              <w:rPr>
                <w:rFonts w:hint="eastAsia" w:ascii="宋体" w:hAnsi="宋体" w:cs="宋体"/>
                <w:color w:val="000000" w:themeColor="text1"/>
                <w:szCs w:val="21"/>
              </w:rPr>
              <w:t>目标完成情况 ：达到目标要求。</w:t>
            </w:r>
          </w:p>
          <w:p>
            <w:pPr>
              <w:spacing w:line="400" w:lineRule="exact"/>
              <w:rPr>
                <w:rFonts w:ascii="宋体" w:hAnsi="宋体"/>
                <w:color w:val="000000" w:themeColor="text1"/>
                <w:szCs w:val="21"/>
              </w:rPr>
            </w:pPr>
            <w:r>
              <w:rPr>
                <w:rFonts w:hint="eastAsia" w:ascii="宋体" w:hAnsi="宋体" w:cs="宋体"/>
                <w:color w:val="000000" w:themeColor="text1"/>
                <w:szCs w:val="21"/>
              </w:rPr>
              <w:t>查，公司编制了环境、安全管理实施方案：制定、执行程序或作业文件；加强监测和测量；培训与教育。</w:t>
            </w:r>
          </w:p>
        </w:tc>
        <w:tc>
          <w:tcPr>
            <w:tcW w:w="1362" w:type="dxa"/>
          </w:tcPr>
          <w:p>
            <w:pPr>
              <w:rPr>
                <w:color w:val="000000" w:themeColor="text1"/>
                <w:highlight w:val="magenta"/>
              </w:rPr>
            </w:pPr>
            <w:r>
              <w:rPr>
                <w:rFonts w:hint="eastAsia"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tcPr>
          <w:p>
            <w:pPr>
              <w:adjustRightInd w:val="0"/>
              <w:snapToGrid w:val="0"/>
              <w:jc w:val="center"/>
              <w:rPr>
                <w:rFonts w:ascii="宋体" w:hAnsi="宋体" w:cs="新宋体"/>
                <w:color w:val="000000" w:themeColor="text1"/>
                <w:sz w:val="21"/>
                <w:szCs w:val="21"/>
              </w:rPr>
            </w:pPr>
            <w:r>
              <w:rPr>
                <w:rFonts w:hint="eastAsia" w:ascii="宋体" w:hAnsi="宋体" w:cs="新宋体"/>
                <w:color w:val="000000" w:themeColor="text1"/>
                <w:sz w:val="21"/>
                <w:szCs w:val="21"/>
              </w:rPr>
              <w:t>环境因素</w:t>
            </w:r>
          </w:p>
        </w:tc>
        <w:tc>
          <w:tcPr>
            <w:tcW w:w="960" w:type="dxa"/>
          </w:tcPr>
          <w:p>
            <w:pPr>
              <w:rPr>
                <w:rFonts w:ascii="宋体" w:hAnsi="宋体" w:cs="新宋体"/>
                <w:color w:val="000000" w:themeColor="text1"/>
                <w:sz w:val="21"/>
                <w:szCs w:val="21"/>
              </w:rPr>
            </w:pPr>
            <w:r>
              <w:rPr>
                <w:rFonts w:hint="eastAsia" w:ascii="宋体" w:hAnsi="宋体" w:cs="新宋体"/>
                <w:color w:val="000000" w:themeColor="text1"/>
                <w:sz w:val="21"/>
                <w:szCs w:val="21"/>
              </w:rPr>
              <w:t>E6.1.2</w:t>
            </w:r>
          </w:p>
        </w:tc>
        <w:tc>
          <w:tcPr>
            <w:tcW w:w="10227" w:type="dxa"/>
          </w:tcPr>
          <w:p>
            <w:pPr>
              <w:autoSpaceDE w:val="0"/>
              <w:autoSpaceDN w:val="0"/>
              <w:adjustRightInd w:val="0"/>
              <w:spacing w:line="400" w:lineRule="exact"/>
              <w:ind w:firstLine="420" w:firstLineChars="200"/>
              <w:jc w:val="left"/>
              <w:rPr>
                <w:rFonts w:ascii="宋体" w:cs="宋体"/>
                <w:color w:val="000000" w:themeColor="text1"/>
                <w:sz w:val="21"/>
                <w:szCs w:val="21"/>
              </w:rPr>
            </w:pPr>
            <w:r>
              <w:rPr>
                <w:rFonts w:hint="eastAsia" w:ascii="宋体" w:cs="宋体"/>
                <w:color w:val="000000" w:themeColor="text1"/>
                <w:sz w:val="21"/>
                <w:szCs w:val="21"/>
              </w:rPr>
              <w:t>查，依据《环境因素识别与评价控制程序》，根据不同的时态、状态识别了环境因素，通过对其发生的可能性、危害性等进行评价，</w:t>
            </w:r>
            <w:r>
              <w:rPr>
                <w:rFonts w:hint="eastAsia" w:ascii="宋体" w:cs="宋体"/>
                <w:color w:val="000000" w:themeColor="text1"/>
                <w:sz w:val="21"/>
                <w:szCs w:val="21"/>
                <w:lang w:eastAsia="zh-CN"/>
              </w:rPr>
              <w:t>销售部</w:t>
            </w:r>
            <w:r>
              <w:rPr>
                <w:rFonts w:hint="eastAsia" w:ascii="宋体" w:cs="宋体"/>
                <w:color w:val="000000" w:themeColor="text1"/>
                <w:sz w:val="21"/>
                <w:szCs w:val="21"/>
              </w:rPr>
              <w:t>确定的重要环境因素有：潜在火灾、固废排放。</w:t>
            </w:r>
          </w:p>
          <w:p>
            <w:pPr>
              <w:autoSpaceDE w:val="0"/>
              <w:autoSpaceDN w:val="0"/>
              <w:adjustRightInd w:val="0"/>
              <w:spacing w:line="400" w:lineRule="exact"/>
              <w:ind w:firstLine="420" w:firstLineChars="200"/>
              <w:jc w:val="left"/>
              <w:rPr>
                <w:rFonts w:ascii="宋体" w:cs="宋体"/>
                <w:color w:val="000000" w:themeColor="text1"/>
                <w:sz w:val="21"/>
                <w:szCs w:val="21"/>
              </w:rPr>
            </w:pPr>
            <w:r>
              <w:rPr>
                <w:rFonts w:hint="eastAsia" w:ascii="宋体" w:cs="宋体"/>
                <w:color w:val="000000" w:themeColor="text1"/>
                <w:sz w:val="21"/>
                <w:szCs w:val="21"/>
              </w:rPr>
              <w:t>现场查看，组织经营范围是：</w:t>
            </w:r>
            <w:r>
              <w:rPr>
                <w:sz w:val="21"/>
                <w:szCs w:val="21"/>
              </w:rPr>
              <w:t>应用软件开发、系统集成及运维服务；计算机软硬件销售</w:t>
            </w:r>
            <w:r>
              <w:rPr>
                <w:rFonts w:hint="eastAsia" w:ascii="宋体" w:cs="宋体"/>
                <w:color w:val="000000" w:themeColor="text1"/>
                <w:sz w:val="21"/>
                <w:szCs w:val="21"/>
              </w:rPr>
              <w:t>，</w:t>
            </w:r>
            <w:r>
              <w:rPr>
                <w:rFonts w:hint="eastAsia" w:ascii="宋体" w:cs="宋体"/>
                <w:color w:val="000000" w:themeColor="text1"/>
                <w:sz w:val="21"/>
                <w:szCs w:val="21"/>
                <w:lang w:eastAsia="zh-CN"/>
              </w:rPr>
              <w:t>销售部</w:t>
            </w:r>
            <w:r>
              <w:rPr>
                <w:rFonts w:hint="eastAsia" w:ascii="宋体" w:cs="宋体"/>
                <w:color w:val="000000" w:themeColor="text1"/>
                <w:sz w:val="21"/>
                <w:szCs w:val="21"/>
              </w:rPr>
              <w:t>的主要工作是为与客户签订</w:t>
            </w:r>
            <w:r>
              <w:rPr>
                <w:sz w:val="20"/>
              </w:rPr>
              <w:t>应用软件开发、系统集成及运维服务；计算机软硬件销售</w:t>
            </w:r>
            <w:r>
              <w:rPr>
                <w:rFonts w:hint="eastAsia" w:ascii="宋体" w:cs="宋体"/>
                <w:color w:val="000000" w:themeColor="text1"/>
                <w:sz w:val="21"/>
                <w:szCs w:val="21"/>
              </w:rPr>
              <w:t>合同及采购</w:t>
            </w:r>
            <w:r>
              <w:rPr>
                <w:rFonts w:hint="eastAsia" w:ascii="宋体" w:cs="宋体"/>
                <w:color w:val="000000" w:themeColor="text1"/>
                <w:sz w:val="21"/>
                <w:szCs w:val="21"/>
                <w:lang w:val="en-US" w:eastAsia="zh-CN"/>
              </w:rPr>
              <w:t>合同</w:t>
            </w:r>
            <w:r>
              <w:rPr>
                <w:rFonts w:hint="eastAsia" w:ascii="宋体" w:cs="宋体"/>
                <w:color w:val="000000" w:themeColor="text1"/>
                <w:sz w:val="21"/>
                <w:szCs w:val="21"/>
              </w:rPr>
              <w:t>服务所需物资、</w:t>
            </w:r>
            <w:r>
              <w:rPr>
                <w:rFonts w:hint="eastAsia" w:ascii="宋体" w:cs="宋体"/>
                <w:color w:val="000000" w:themeColor="text1"/>
                <w:sz w:val="21"/>
                <w:szCs w:val="21"/>
                <w:lang w:val="en-US" w:eastAsia="zh-CN"/>
              </w:rPr>
              <w:t>软件和办公、劳保用品</w:t>
            </w:r>
            <w:r>
              <w:rPr>
                <w:rFonts w:hint="eastAsia" w:ascii="宋体" w:cs="宋体"/>
                <w:color w:val="000000" w:themeColor="text1"/>
                <w:sz w:val="21"/>
                <w:szCs w:val="21"/>
              </w:rPr>
              <w:t>。经营过程中有办公固废、废弃包装等固废产生。</w:t>
            </w:r>
          </w:p>
          <w:p>
            <w:pPr>
              <w:autoSpaceDE w:val="0"/>
              <w:autoSpaceDN w:val="0"/>
              <w:adjustRightInd w:val="0"/>
              <w:spacing w:line="400" w:lineRule="exact"/>
              <w:ind w:firstLine="420" w:firstLineChars="200"/>
              <w:jc w:val="left"/>
              <w:rPr>
                <w:rFonts w:ascii="宋体" w:hAnsi="宋体" w:cs="宋体"/>
                <w:color w:val="000000" w:themeColor="text1"/>
                <w:sz w:val="21"/>
                <w:szCs w:val="21"/>
              </w:rPr>
            </w:pPr>
            <w:r>
              <w:rPr>
                <w:rFonts w:hint="eastAsia" w:ascii="宋体" w:cs="宋体"/>
                <w:color w:val="000000" w:themeColor="text1"/>
                <w:sz w:val="21"/>
                <w:szCs w:val="21"/>
              </w:rPr>
              <w:t>部门的环境因素识别和重要环境因素基本到位。</w:t>
            </w:r>
          </w:p>
        </w:tc>
        <w:tc>
          <w:tcPr>
            <w:tcW w:w="1362" w:type="dxa"/>
          </w:tcPr>
          <w:p>
            <w:pPr>
              <w:rPr>
                <w:color w:val="000000" w:themeColor="text1"/>
                <w:sz w:val="21"/>
                <w:szCs w:val="21"/>
                <w:highlight w:val="magenta"/>
              </w:rPr>
            </w:pPr>
            <w:r>
              <w:rPr>
                <w:rFonts w:hint="eastAsia" w:cs="宋体"/>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tcPr>
          <w:p>
            <w:pPr>
              <w:adjustRightInd w:val="0"/>
              <w:snapToGrid w:val="0"/>
              <w:jc w:val="left"/>
              <w:rPr>
                <w:rFonts w:ascii="宋体" w:cs="宋体"/>
                <w:color w:val="000000" w:themeColor="text1"/>
                <w:szCs w:val="21"/>
              </w:rPr>
            </w:pPr>
            <w:r>
              <w:rPr>
                <w:rFonts w:hint="eastAsia" w:ascii="宋体" w:hAnsi="宋体" w:cs="宋体"/>
                <w:color w:val="000000" w:themeColor="text1"/>
                <w:szCs w:val="21"/>
              </w:rPr>
              <w:t>危险源辨识和职业安全风险评价</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S6.1.2</w:t>
            </w:r>
          </w:p>
        </w:tc>
        <w:tc>
          <w:tcPr>
            <w:tcW w:w="10227" w:type="dxa"/>
          </w:tcPr>
          <w:p>
            <w:pPr>
              <w:adjustRightInd w:val="0"/>
              <w:snapToGrid w:val="0"/>
              <w:spacing w:line="360" w:lineRule="auto"/>
              <w:ind w:firstLine="420" w:firstLineChars="200"/>
              <w:rPr>
                <w:rFonts w:ascii="宋体" w:hAnsi="宋体"/>
                <w:color w:val="000000" w:themeColor="text1"/>
                <w:szCs w:val="21"/>
              </w:rPr>
            </w:pPr>
            <w:r>
              <w:rPr>
                <w:rFonts w:hint="eastAsia" w:ascii="宋体" w:hAnsi="宋体"/>
                <w:color w:val="000000" w:themeColor="text1"/>
                <w:szCs w:val="21"/>
              </w:rPr>
              <w:t>公司制定了</w:t>
            </w:r>
            <w:r>
              <w:rPr>
                <w:rFonts w:hint="eastAsia" w:ascii="宋体" w:cs="宋体"/>
                <w:color w:val="000000" w:themeColor="text1"/>
                <w:szCs w:val="21"/>
              </w:rPr>
              <w:t>《险源辩识与风险评价控制程序》。查，</w:t>
            </w:r>
            <w:r>
              <w:rPr>
                <w:rFonts w:hint="eastAsia" w:ascii="宋体" w:cs="宋体"/>
                <w:color w:val="000000" w:themeColor="text1"/>
                <w:szCs w:val="21"/>
                <w:lang w:eastAsia="zh-CN"/>
              </w:rPr>
              <w:t>销售部</w:t>
            </w:r>
            <w:r>
              <w:rPr>
                <w:rFonts w:hint="eastAsia" w:ascii="宋体" w:cs="宋体"/>
                <w:color w:val="000000" w:themeColor="text1"/>
                <w:szCs w:val="21"/>
              </w:rPr>
              <w:t>经过辨识与评</w:t>
            </w:r>
            <w:r>
              <w:rPr>
                <w:rFonts w:hint="eastAsia" w:ascii="宋体" w:hAnsi="宋体"/>
                <w:color w:val="000000" w:themeColor="text1"/>
                <w:szCs w:val="21"/>
              </w:rPr>
              <w:t>审形成了《危险源识别评价汇总表》共识别出危险源：1</w:t>
            </w:r>
            <w:r>
              <w:rPr>
                <w:rFonts w:hint="eastAsia" w:ascii="宋体" w:cs="宋体"/>
                <w:color w:val="000000" w:themeColor="text1"/>
                <w:szCs w:val="21"/>
              </w:rPr>
              <w:t>）线路老化、人员吸烟引发火灾2）人员意外伤害（设备发生故障，漏电导致的触电；业务人员外出洽谈业务发生交通事故）</w:t>
            </w:r>
            <w:r>
              <w:rPr>
                <w:rFonts w:hint="eastAsia" w:ascii="宋体" w:hAnsi="宋体"/>
                <w:color w:val="000000" w:themeColor="text1"/>
                <w:szCs w:val="21"/>
              </w:rPr>
              <w:t>等。</w:t>
            </w:r>
          </w:p>
          <w:p>
            <w:pPr>
              <w:autoSpaceDE w:val="0"/>
              <w:autoSpaceDN w:val="0"/>
              <w:adjustRightInd w:val="0"/>
              <w:spacing w:line="400" w:lineRule="exact"/>
              <w:ind w:firstLine="420" w:firstLineChars="200"/>
              <w:jc w:val="left"/>
              <w:rPr>
                <w:rFonts w:ascii="宋体" w:cs="宋体"/>
                <w:color w:val="000000" w:themeColor="text1"/>
                <w:szCs w:val="21"/>
              </w:rPr>
            </w:pPr>
            <w:r>
              <w:rPr>
                <w:rFonts w:hint="eastAsia" w:ascii="宋体" w:cs="宋体"/>
                <w:color w:val="000000" w:themeColor="text1"/>
                <w:szCs w:val="21"/>
              </w:rPr>
              <w:t>采用的是经验判断法、过程分析法识别。</w:t>
            </w:r>
          </w:p>
          <w:p>
            <w:pPr>
              <w:autoSpaceDE w:val="0"/>
              <w:autoSpaceDN w:val="0"/>
              <w:adjustRightInd w:val="0"/>
              <w:spacing w:line="400" w:lineRule="exact"/>
              <w:ind w:firstLine="420" w:firstLineChars="200"/>
              <w:jc w:val="left"/>
              <w:rPr>
                <w:rFonts w:ascii="宋体" w:cs="宋体"/>
                <w:color w:val="000000" w:themeColor="text1"/>
                <w:szCs w:val="21"/>
              </w:rPr>
            </w:pPr>
            <w:r>
              <w:rPr>
                <w:rFonts w:hint="eastAsia" w:ascii="宋体" w:cs="宋体"/>
                <w:color w:val="000000" w:themeColor="text1"/>
                <w:szCs w:val="21"/>
              </w:rPr>
              <w:t>危险源辨识基本充分、风险等级评价基本合理。</w:t>
            </w:r>
          </w:p>
          <w:p>
            <w:pPr>
              <w:autoSpaceDE w:val="0"/>
              <w:autoSpaceDN w:val="0"/>
              <w:adjustRightInd w:val="0"/>
              <w:spacing w:line="400" w:lineRule="exact"/>
              <w:ind w:firstLine="420" w:firstLineChars="200"/>
              <w:jc w:val="left"/>
              <w:rPr>
                <w:rFonts w:ascii="宋体" w:cs="宋体"/>
                <w:color w:val="000000" w:themeColor="text1"/>
                <w:szCs w:val="21"/>
              </w:rPr>
            </w:pPr>
            <w:r>
              <w:rPr>
                <w:rFonts w:hint="eastAsia" w:ascii="宋体" w:cs="宋体"/>
                <w:color w:val="000000" w:themeColor="text1"/>
                <w:szCs w:val="21"/>
              </w:rPr>
              <w:t>查，风险控制措施有：</w:t>
            </w:r>
          </w:p>
          <w:p>
            <w:pPr>
              <w:autoSpaceDE w:val="0"/>
              <w:autoSpaceDN w:val="0"/>
              <w:adjustRightInd w:val="0"/>
              <w:spacing w:line="400" w:lineRule="exact"/>
              <w:ind w:firstLine="420" w:firstLineChars="200"/>
              <w:jc w:val="left"/>
              <w:rPr>
                <w:rFonts w:ascii="宋体" w:cs="宋体"/>
                <w:color w:val="000000" w:themeColor="text1"/>
                <w:szCs w:val="21"/>
              </w:rPr>
            </w:pPr>
            <w:r>
              <w:rPr>
                <w:rFonts w:hint="eastAsia" w:ascii="宋体" w:cs="宋体"/>
                <w:color w:val="000000" w:themeColor="text1"/>
                <w:szCs w:val="21"/>
              </w:rPr>
              <w:t>相关方告知、定期检查线路及电器设备；设立消防逃生通道、消防设备配备定期检查；对业务人员进行安全教育，不带病疲劳驾驶及外出办公，车辆定期维保年检等</w:t>
            </w:r>
          </w:p>
          <w:p>
            <w:pPr>
              <w:autoSpaceDE w:val="0"/>
              <w:autoSpaceDN w:val="0"/>
              <w:adjustRightInd w:val="0"/>
              <w:spacing w:line="400" w:lineRule="exact"/>
              <w:ind w:firstLine="420" w:firstLineChars="200"/>
              <w:jc w:val="left"/>
              <w:rPr>
                <w:rFonts w:ascii="宋体" w:cs="宋体"/>
                <w:color w:val="000000" w:themeColor="text1"/>
                <w:szCs w:val="21"/>
              </w:rPr>
            </w:pPr>
            <w:r>
              <w:rPr>
                <w:rFonts w:hint="eastAsia" w:ascii="宋体" w:cs="宋体"/>
                <w:color w:val="000000" w:themeColor="text1"/>
                <w:szCs w:val="21"/>
              </w:rPr>
              <w:t>参与消防应急预案的制订及演练，定期对人员进行消防安全教育培训，严格遵守交通法规，不乘坐和租用无资质车辆办事等。</w:t>
            </w:r>
          </w:p>
          <w:p>
            <w:pPr>
              <w:widowControl/>
              <w:jc w:val="left"/>
              <w:rPr>
                <w:rFonts w:ascii="宋体" w:hAnsi="宋体" w:cs="宋体"/>
                <w:color w:val="000000" w:themeColor="text1"/>
                <w:szCs w:val="21"/>
              </w:rPr>
            </w:pPr>
            <w:r>
              <w:rPr>
                <w:rFonts w:hint="eastAsia" w:ascii="宋体" w:cs="宋体"/>
                <w:color w:val="000000" w:themeColor="text1"/>
                <w:szCs w:val="21"/>
              </w:rPr>
              <w:t>危险源识别基本充分，控制措施需要完善。</w:t>
            </w:r>
          </w:p>
        </w:tc>
        <w:tc>
          <w:tcPr>
            <w:tcW w:w="1362" w:type="dxa"/>
          </w:tcPr>
          <w:p>
            <w:pPr>
              <w:rPr>
                <w:color w:val="000000" w:themeColor="text1"/>
                <w:highlight w:val="magenta"/>
              </w:rPr>
            </w:pPr>
            <w:r>
              <w:rPr>
                <w:rFonts w:hint="eastAsia"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沟通</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lang w:eastAsia="zh-CN"/>
              </w:rPr>
              <w:t>EO</w:t>
            </w:r>
            <w:r>
              <w:rPr>
                <w:rFonts w:hint="eastAsia" w:ascii="宋体" w:hAnsi="宋体" w:cs="新宋体"/>
                <w:color w:val="000000" w:themeColor="text1"/>
                <w:szCs w:val="21"/>
              </w:rPr>
              <w:t xml:space="preserve">7.4  </w:t>
            </w:r>
          </w:p>
        </w:tc>
        <w:tc>
          <w:tcPr>
            <w:tcW w:w="10227" w:type="dxa"/>
          </w:tcPr>
          <w:p>
            <w:pPr>
              <w:rPr>
                <w:rFonts w:ascii="宋体" w:hAnsi="宋体" w:cs="宋体"/>
                <w:color w:val="000000" w:themeColor="text1"/>
                <w:szCs w:val="21"/>
              </w:rPr>
            </w:pPr>
            <w:r>
              <w:rPr>
                <w:rFonts w:hint="eastAsia" w:ascii="宋体" w:hAnsi="宋体" w:cs="宋体"/>
                <w:color w:val="000000" w:themeColor="text1"/>
                <w:szCs w:val="21"/>
              </w:rPr>
              <w:t>---《信息交流沟通控制程序》规定了公司内外信息交流、协商的对象、方式、记录等。</w:t>
            </w:r>
          </w:p>
          <w:p>
            <w:pPr>
              <w:pStyle w:val="11"/>
              <w:spacing w:line="400" w:lineRule="exact"/>
              <w:ind w:firstLine="420" w:firstLineChars="200"/>
              <w:rPr>
                <w:rFonts w:ascii="宋体" w:hAnsi="宋体" w:cs="宋体"/>
                <w:color w:val="000000" w:themeColor="text1"/>
                <w:sz w:val="21"/>
                <w:szCs w:val="21"/>
              </w:rPr>
            </w:pPr>
            <w:r>
              <w:rPr>
                <w:rFonts w:hint="eastAsia" w:ascii="宋体" w:hAnsi="宋体" w:cs="宋体"/>
                <w:color w:val="000000" w:themeColor="text1"/>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11"/>
              <w:spacing w:line="400" w:lineRule="exact"/>
              <w:ind w:firstLine="315" w:firstLineChars="150"/>
              <w:rPr>
                <w:rFonts w:ascii="宋体" w:hAnsi="宋体" w:cs="宋体"/>
                <w:color w:val="000000" w:themeColor="text1"/>
                <w:sz w:val="21"/>
                <w:szCs w:val="21"/>
              </w:rPr>
            </w:pPr>
            <w:r>
              <w:rPr>
                <w:rFonts w:hint="eastAsia" w:ascii="宋体" w:hAnsi="宋体" w:cs="宋体"/>
                <w:color w:val="000000" w:themeColor="text1"/>
                <w:kern w:val="2"/>
                <w:sz w:val="21"/>
                <w:szCs w:val="21"/>
              </w:rPr>
              <w:t>外部，对顾客等相关方进行了管理方针、产品环保要求的沟通，主要通过网络、交流、合同等方式进行，并达成一致性意见实施有效控制。</w:t>
            </w:r>
          </w:p>
          <w:p>
            <w:pPr>
              <w:spacing w:line="400" w:lineRule="exact"/>
              <w:rPr>
                <w:rFonts w:ascii="宋体" w:hAnsi="宋体" w:cs="Arial"/>
                <w:iCs/>
                <w:color w:val="000000" w:themeColor="text1"/>
                <w:szCs w:val="21"/>
              </w:rPr>
            </w:pPr>
            <w:r>
              <w:rPr>
                <w:rFonts w:hint="eastAsia" w:ascii="宋体" w:hAnsi="宋体" w:cs="Arial"/>
                <w:iCs/>
                <w:color w:val="000000" w:themeColor="text1"/>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color w:val="000000" w:themeColor="text1"/>
                <w:szCs w:val="21"/>
              </w:rPr>
            </w:pPr>
            <w:r>
              <w:rPr>
                <w:rFonts w:hint="eastAsia" w:ascii="宋体" w:hAnsi="宋体" w:cs="Arial"/>
                <w:iCs/>
                <w:color w:val="000000" w:themeColor="text1"/>
                <w:szCs w:val="21"/>
              </w:rPr>
              <w:t>查见：部门内部会议记录表，沟通信息包括：</w:t>
            </w:r>
          </w:p>
          <w:p>
            <w:pPr>
              <w:widowControl/>
              <w:numPr>
                <w:ilvl w:val="0"/>
                <w:numId w:val="12"/>
              </w:numPr>
              <w:spacing w:line="400" w:lineRule="atLeast"/>
              <w:ind w:firstLine="315" w:firstLineChars="150"/>
              <w:rPr>
                <w:rFonts w:ascii="宋体" w:hAnsi="宋体" w:cs="Arial"/>
                <w:iCs/>
                <w:color w:val="000000" w:themeColor="text1"/>
                <w:szCs w:val="21"/>
              </w:rPr>
            </w:pPr>
            <w:r>
              <w:rPr>
                <w:rFonts w:hint="eastAsia" w:ascii="宋体" w:hAnsi="宋体" w:cs="Arial"/>
                <w:iCs/>
                <w:color w:val="000000" w:themeColor="text1"/>
                <w:szCs w:val="21"/>
              </w:rPr>
              <w:t>告知员工：管理者代表是</w:t>
            </w:r>
            <w:r>
              <w:rPr>
                <w:rFonts w:hint="eastAsia" w:ascii="宋体" w:hAnsi="宋体" w:cs="Arial"/>
                <w:iCs/>
                <w:color w:val="000000" w:themeColor="text1"/>
                <w:szCs w:val="21"/>
                <w:lang w:val="en-US" w:eastAsia="zh-CN"/>
              </w:rPr>
              <w:t>游昕</w:t>
            </w:r>
            <w:r>
              <w:rPr>
                <w:rFonts w:hint="eastAsia" w:ascii="宋体" w:hAnsi="宋体" w:cs="Arial"/>
                <w:iCs/>
                <w:color w:val="000000" w:themeColor="text1"/>
                <w:szCs w:val="21"/>
              </w:rPr>
              <w:t>及职业健康安全事务代表</w:t>
            </w:r>
            <w:r>
              <w:rPr>
                <w:rFonts w:hint="eastAsia" w:ascii="宋体" w:hAnsi="宋体" w:cs="宋体"/>
                <w:color w:val="000000" w:themeColor="text1"/>
                <w:szCs w:val="21"/>
                <w:lang w:val="en-US" w:eastAsia="zh-CN"/>
              </w:rPr>
              <w:t>陈致尧</w:t>
            </w:r>
          </w:p>
          <w:p>
            <w:pPr>
              <w:widowControl/>
              <w:spacing w:line="400" w:lineRule="atLeast"/>
              <w:ind w:firstLine="420" w:firstLineChars="200"/>
              <w:rPr>
                <w:rFonts w:ascii="宋体" w:hAnsi="宋体" w:cs="Arial"/>
                <w:iCs/>
                <w:color w:val="000000" w:themeColor="text1"/>
                <w:szCs w:val="21"/>
              </w:rPr>
            </w:pPr>
            <w:r>
              <w:rPr>
                <w:rFonts w:hint="eastAsia" w:ascii="宋体" w:hAnsi="宋体" w:cs="Arial"/>
                <w:iCs/>
                <w:color w:val="000000" w:themeColor="text1"/>
                <w:szCs w:val="21"/>
              </w:rPr>
              <w:t>2）告知员工：职业健康安全管理体系建立的依据、标准和意义；</w:t>
            </w:r>
          </w:p>
          <w:p>
            <w:pPr>
              <w:pStyle w:val="11"/>
              <w:spacing w:line="400" w:lineRule="exact"/>
              <w:ind w:firstLine="315" w:firstLineChars="150"/>
              <w:rPr>
                <w:rFonts w:ascii="宋体" w:hAnsi="宋体" w:cs="Arial"/>
                <w:iCs/>
                <w:color w:val="000000" w:themeColor="text1"/>
                <w:kern w:val="2"/>
                <w:sz w:val="21"/>
                <w:szCs w:val="21"/>
              </w:rPr>
            </w:pPr>
            <w:r>
              <w:rPr>
                <w:rFonts w:hint="eastAsia" w:ascii="宋体" w:hAnsi="宋体" w:cs="Arial"/>
                <w:iCs/>
                <w:color w:val="000000" w:themeColor="text1"/>
                <w:kern w:val="2"/>
                <w:sz w:val="21"/>
                <w:szCs w:val="21"/>
              </w:rPr>
              <w:t>3）组织员工学习：与安全健康、环境管理有关的法律法规，包括《中华人民共和国环境保护法》、《中华人民共和国水污染防治法》、《工伤保险条例》、《劳动防护用品监督管理规定》等关于员工权益、保险等内容；</w:t>
            </w:r>
          </w:p>
          <w:p>
            <w:pPr>
              <w:pStyle w:val="11"/>
              <w:spacing w:line="400" w:lineRule="exact"/>
              <w:ind w:firstLine="315" w:firstLineChars="150"/>
              <w:rPr>
                <w:rFonts w:ascii="宋体" w:hAnsi="宋体" w:cs="Arial"/>
                <w:iCs/>
                <w:color w:val="000000" w:themeColor="text1"/>
                <w:kern w:val="2"/>
                <w:sz w:val="21"/>
                <w:szCs w:val="21"/>
              </w:rPr>
            </w:pPr>
            <w:r>
              <w:rPr>
                <w:rFonts w:hint="eastAsia" w:ascii="宋体" w:hAnsi="宋体" w:cs="Arial"/>
                <w:iCs/>
                <w:color w:val="000000" w:themeColor="text1"/>
                <w:kern w:val="2"/>
                <w:sz w:val="21"/>
                <w:szCs w:val="21"/>
              </w:rPr>
              <w:t>4）将劳动保护要求、安全、节能环保要求和意义作为新员工岗前培训内容。</w:t>
            </w:r>
          </w:p>
          <w:p>
            <w:pPr>
              <w:pStyle w:val="11"/>
              <w:spacing w:line="400" w:lineRule="exact"/>
              <w:ind w:firstLine="315" w:firstLineChars="150"/>
              <w:rPr>
                <w:rFonts w:ascii="宋体" w:hAnsi="宋体" w:cs="宋体"/>
                <w:color w:val="000000" w:themeColor="text1"/>
                <w:szCs w:val="21"/>
              </w:rPr>
            </w:pPr>
            <w:r>
              <w:rPr>
                <w:rFonts w:hint="eastAsia" w:ascii="宋体" w:hAnsi="宋体" w:cs="Arial"/>
                <w:iCs/>
                <w:color w:val="000000" w:themeColor="text1"/>
                <w:kern w:val="2"/>
                <w:sz w:val="21"/>
                <w:szCs w:val="21"/>
              </w:rPr>
              <w:t>审核时未发现有相关方投诉和环境安全违规情况发生。</w:t>
            </w:r>
          </w:p>
        </w:tc>
        <w:tc>
          <w:tcPr>
            <w:tcW w:w="1362" w:type="dxa"/>
          </w:tcPr>
          <w:p>
            <w:pPr>
              <w:rPr>
                <w:color w:val="000000" w:themeColor="text1"/>
                <w:highlight w:val="magenta"/>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jc w:val="left"/>
              <w:rPr>
                <w:rFonts w:ascii="宋体" w:hAnsi="宋体" w:cs="宋体"/>
                <w:color w:val="000000" w:themeColor="text1"/>
                <w:szCs w:val="21"/>
                <w:highlight w:val="none"/>
              </w:rPr>
            </w:pPr>
            <w:r>
              <w:rPr>
                <w:rFonts w:hint="eastAsia" w:ascii="宋体" w:hAnsi="宋体" w:cs="新宋体"/>
                <w:color w:val="000000" w:themeColor="text1"/>
                <w:szCs w:val="21"/>
                <w:highlight w:val="none"/>
              </w:rPr>
              <w:t>运行策划和控制</w:t>
            </w:r>
          </w:p>
        </w:tc>
        <w:tc>
          <w:tcPr>
            <w:tcW w:w="960" w:type="dxa"/>
          </w:tcPr>
          <w:p>
            <w:pPr>
              <w:rPr>
                <w:rFonts w:ascii="宋体" w:hAnsi="宋体" w:cs="新宋体"/>
                <w:color w:val="000000" w:themeColor="text1"/>
                <w:szCs w:val="21"/>
                <w:highlight w:val="none"/>
              </w:rPr>
            </w:pPr>
            <w:r>
              <w:rPr>
                <w:rFonts w:hint="eastAsia" w:ascii="宋体" w:hAnsi="宋体" w:cs="新宋体"/>
                <w:color w:val="000000" w:themeColor="text1"/>
                <w:szCs w:val="21"/>
                <w:highlight w:val="none"/>
                <w:lang w:eastAsia="zh-CN"/>
              </w:rPr>
              <w:t>EO</w:t>
            </w:r>
            <w:r>
              <w:rPr>
                <w:rFonts w:hint="eastAsia" w:ascii="宋体" w:hAnsi="宋体" w:cs="新宋体"/>
                <w:color w:val="000000" w:themeColor="text1"/>
                <w:szCs w:val="21"/>
                <w:highlight w:val="none"/>
              </w:rPr>
              <w:t xml:space="preserve">8.1 </w:t>
            </w:r>
          </w:p>
          <w:p>
            <w:pPr>
              <w:rPr>
                <w:rFonts w:ascii="宋体" w:hAnsi="宋体" w:cs="宋体"/>
                <w:color w:val="000000" w:themeColor="text1"/>
                <w:szCs w:val="21"/>
                <w:highlight w:val="none"/>
              </w:rPr>
            </w:pPr>
          </w:p>
        </w:tc>
        <w:tc>
          <w:tcPr>
            <w:tcW w:w="10227" w:type="dxa"/>
          </w:tcPr>
          <w:p>
            <w:pPr>
              <w:adjustRightInd w:val="0"/>
              <w:snapToGrid w:val="0"/>
              <w:rPr>
                <w:rFonts w:ascii="宋体" w:hAnsi="宋体" w:cs="宋体"/>
                <w:color w:val="000000" w:themeColor="text1"/>
                <w:szCs w:val="21"/>
                <w:highlight w:val="none"/>
              </w:rPr>
            </w:pPr>
            <w:r>
              <w:rPr>
                <w:rFonts w:hint="eastAsia" w:ascii="宋体" w:hAnsi="宋体" w:cs="宋体"/>
                <w:color w:val="000000" w:themeColor="text1"/>
                <w:szCs w:val="21"/>
                <w:highlight w:val="none"/>
              </w:rPr>
              <w:t>查，</w:t>
            </w:r>
            <w:r>
              <w:rPr>
                <w:rFonts w:hint="eastAsia" w:ascii="宋体" w:hAnsi="宋体" w:cs="宋体"/>
                <w:color w:val="000000" w:themeColor="text1"/>
                <w:szCs w:val="21"/>
                <w:highlight w:val="none"/>
                <w:lang w:eastAsia="zh-CN"/>
              </w:rPr>
              <w:t>销售部</w:t>
            </w:r>
            <w:r>
              <w:rPr>
                <w:rFonts w:hint="eastAsia" w:ascii="宋体" w:hAnsi="宋体" w:cs="宋体"/>
                <w:color w:val="000000" w:themeColor="text1"/>
                <w:szCs w:val="21"/>
                <w:highlight w:val="none"/>
              </w:rPr>
              <w:t>实施以下环境安全管理制度：《固体废弃物管理规定》《消防管理制度》、《火灾应急预案》、《环境与职业健康安全运行控制程序》等。</w:t>
            </w:r>
          </w:p>
          <w:p>
            <w:pPr>
              <w:adjustRightInd w:val="0"/>
              <w:snapToGrid w:val="0"/>
              <w:rPr>
                <w:rFonts w:ascii="宋体" w:hAnsi="宋体" w:cs="宋体"/>
                <w:color w:val="000000" w:themeColor="text1"/>
                <w:szCs w:val="21"/>
                <w:highlight w:val="none"/>
              </w:rPr>
            </w:pPr>
            <w:r>
              <w:rPr>
                <w:rFonts w:hint="eastAsia" w:ascii="宋体" w:hAnsi="宋体" w:cs="宋体"/>
                <w:color w:val="000000" w:themeColor="text1"/>
                <w:szCs w:val="21"/>
                <w:highlight w:val="none"/>
              </w:rPr>
              <w:t>查不可接受风险源：</w:t>
            </w:r>
          </w:p>
          <w:p>
            <w:pPr>
              <w:numPr>
                <w:ilvl w:val="0"/>
                <w:numId w:val="13"/>
              </w:numPr>
              <w:adjustRightInd w:val="0"/>
              <w:snapToGrid w:val="0"/>
              <w:rPr>
                <w:rFonts w:ascii="宋体" w:hAnsi="宋体" w:cs="宋体"/>
                <w:color w:val="000000" w:themeColor="text1"/>
                <w:szCs w:val="21"/>
                <w:highlight w:val="none"/>
              </w:rPr>
            </w:pPr>
            <w:r>
              <w:rPr>
                <w:rFonts w:hint="eastAsia" w:ascii="宋体" w:hAnsi="宋体" w:cs="宋体"/>
                <w:color w:val="000000" w:themeColor="text1"/>
                <w:szCs w:val="21"/>
                <w:highlight w:val="none"/>
              </w:rPr>
              <w:t>电线老化、违章用电，线路短路引发的火灾；</w:t>
            </w:r>
          </w:p>
          <w:p>
            <w:pPr>
              <w:pStyle w:val="2"/>
              <w:numPr>
                <w:ilvl w:val="0"/>
                <w:numId w:val="13"/>
              </w:numPr>
              <w:rPr>
                <w:color w:val="000000" w:themeColor="text1"/>
                <w:highlight w:val="none"/>
              </w:rPr>
            </w:pPr>
            <w:r>
              <w:rPr>
                <w:rFonts w:hint="eastAsia"/>
                <w:color w:val="000000" w:themeColor="text1"/>
                <w:highlight w:val="none"/>
              </w:rPr>
              <w:t>人员意外伤害</w:t>
            </w:r>
          </w:p>
          <w:p>
            <w:pPr>
              <w:adjustRightInd w:val="0"/>
              <w:snapToGrid w:val="0"/>
              <w:rPr>
                <w:rFonts w:ascii="宋体" w:hAnsi="宋体" w:cs="宋体"/>
                <w:color w:val="000000" w:themeColor="text1"/>
                <w:szCs w:val="21"/>
                <w:highlight w:val="none"/>
              </w:rPr>
            </w:pPr>
            <w:r>
              <w:rPr>
                <w:rFonts w:hint="eastAsia" w:ascii="宋体" w:hAnsi="宋体" w:cs="宋体"/>
                <w:color w:val="000000" w:themeColor="text1"/>
                <w:szCs w:val="21"/>
                <w:highlight w:val="none"/>
              </w:rPr>
              <w:t>（2）饮酒驾驶、疲劳驾驶，横穿马路等引起的交通事故；</w:t>
            </w:r>
          </w:p>
          <w:p>
            <w:pPr>
              <w:adjustRightInd w:val="0"/>
              <w:snapToGrid w:val="0"/>
              <w:rPr>
                <w:rFonts w:ascii="宋体" w:hAnsi="宋体" w:cs="宋体"/>
                <w:color w:val="000000" w:themeColor="text1"/>
                <w:szCs w:val="21"/>
                <w:highlight w:val="none"/>
              </w:rPr>
            </w:pPr>
            <w:r>
              <w:rPr>
                <w:rFonts w:hint="eastAsia" w:ascii="宋体" w:hAnsi="宋体" w:cs="宋体"/>
                <w:color w:val="000000" w:themeColor="text1"/>
                <w:szCs w:val="21"/>
                <w:highlight w:val="none"/>
              </w:rPr>
              <w:t>（3）设备漏电、电线破损等引起的触电；</w:t>
            </w:r>
          </w:p>
          <w:p>
            <w:pPr>
              <w:adjustRightInd w:val="0"/>
              <w:snapToGrid w:val="0"/>
              <w:rPr>
                <w:rFonts w:ascii="宋体" w:hAnsi="宋体" w:cs="宋体"/>
                <w:color w:val="000000" w:themeColor="text1"/>
                <w:szCs w:val="21"/>
                <w:highlight w:val="none"/>
              </w:rPr>
            </w:pPr>
            <w:r>
              <w:rPr>
                <w:rFonts w:hint="eastAsia" w:ascii="宋体" w:hAnsi="宋体" w:cs="宋体"/>
                <w:color w:val="000000" w:themeColor="text1"/>
                <w:szCs w:val="21"/>
                <w:highlight w:val="none"/>
              </w:rPr>
              <w:t>查重要环境因素：</w:t>
            </w:r>
          </w:p>
          <w:p>
            <w:pPr>
              <w:adjustRightInd w:val="0"/>
              <w:snapToGrid w:val="0"/>
              <w:rPr>
                <w:rFonts w:ascii="宋体" w:hAnsi="宋体" w:cs="宋体"/>
                <w:color w:val="000000" w:themeColor="text1"/>
                <w:szCs w:val="21"/>
                <w:highlight w:val="none"/>
              </w:rPr>
            </w:pPr>
            <w:r>
              <w:rPr>
                <w:rFonts w:hint="eastAsia" w:ascii="宋体" w:hAnsi="宋体" w:cs="宋体"/>
                <w:color w:val="000000" w:themeColor="text1"/>
                <w:szCs w:val="21"/>
                <w:highlight w:val="none"/>
              </w:rPr>
              <w:t>潜在火灾；</w:t>
            </w:r>
          </w:p>
          <w:p>
            <w:pPr>
              <w:adjustRightInd w:val="0"/>
              <w:snapToGrid w:val="0"/>
              <w:rPr>
                <w:rFonts w:ascii="宋体" w:hAnsi="宋体" w:cs="宋体"/>
                <w:color w:val="000000" w:themeColor="text1"/>
                <w:szCs w:val="21"/>
                <w:highlight w:val="none"/>
              </w:rPr>
            </w:pPr>
            <w:r>
              <w:rPr>
                <w:rFonts w:hint="eastAsia" w:ascii="宋体" w:hAnsi="宋体" w:cs="宋体"/>
                <w:color w:val="000000" w:themeColor="text1"/>
                <w:szCs w:val="21"/>
                <w:highlight w:val="none"/>
              </w:rPr>
              <w:t>固废排放；</w:t>
            </w:r>
          </w:p>
          <w:p>
            <w:pPr>
              <w:adjustRightInd w:val="0"/>
              <w:snapToGrid w:val="0"/>
              <w:rPr>
                <w:rFonts w:ascii="宋体" w:hAnsi="宋体" w:cs="宋体"/>
                <w:color w:val="000000" w:themeColor="text1"/>
                <w:szCs w:val="21"/>
                <w:highlight w:val="none"/>
              </w:rPr>
            </w:pPr>
            <w:r>
              <w:rPr>
                <w:rFonts w:hint="eastAsia" w:ascii="宋体" w:hAnsi="宋体" w:cs="宋体"/>
                <w:color w:val="000000" w:themeColor="text1"/>
                <w:szCs w:val="21"/>
                <w:highlight w:val="none"/>
              </w:rPr>
              <w:t>查看，公司制订的相应的安全管理制度及管理方案，对不可接受风险源进行管控。</w:t>
            </w:r>
          </w:p>
          <w:p>
            <w:pPr>
              <w:adjustRightInd w:val="0"/>
              <w:snapToGrid w:val="0"/>
              <w:rPr>
                <w:rFonts w:ascii="宋体" w:hAnsi="宋体" w:cs="宋体"/>
                <w:color w:val="000000" w:themeColor="text1"/>
                <w:szCs w:val="21"/>
                <w:highlight w:val="none"/>
              </w:rPr>
            </w:pPr>
            <w:r>
              <w:rPr>
                <w:rFonts w:hint="eastAsia" w:ascii="宋体" w:hAnsi="宋体" w:cs="宋体"/>
                <w:color w:val="000000" w:themeColor="text1"/>
                <w:szCs w:val="21"/>
                <w:highlight w:val="none"/>
              </w:rPr>
              <w:t>据称：对火灾应急设施、安防设施运行情况等进行了检查维护。</w:t>
            </w:r>
          </w:p>
          <w:p>
            <w:pPr>
              <w:adjustRightInd w:val="0"/>
              <w:snapToGrid w:val="0"/>
              <w:rPr>
                <w:rFonts w:ascii="宋体" w:hAnsi="宋体" w:cs="宋体"/>
                <w:color w:val="000000" w:themeColor="text1"/>
                <w:szCs w:val="21"/>
                <w:highlight w:val="none"/>
              </w:rPr>
            </w:pPr>
            <w:r>
              <w:rPr>
                <w:rFonts w:hint="eastAsia" w:ascii="宋体" w:hAnsi="宋体" w:cs="宋体"/>
                <w:color w:val="000000" w:themeColor="text1"/>
                <w:szCs w:val="21"/>
                <w:highlight w:val="none"/>
              </w:rPr>
              <w:t>查</w:t>
            </w:r>
            <w:r>
              <w:rPr>
                <w:rFonts w:hint="eastAsia" w:ascii="宋体" w:hAnsi="宋体" w:cs="宋体"/>
                <w:color w:val="000000" w:themeColor="text1"/>
                <w:szCs w:val="21"/>
                <w:highlight w:val="none"/>
                <w:lang w:eastAsia="zh-CN"/>
              </w:rPr>
              <w:t>销售部</w:t>
            </w:r>
            <w:r>
              <w:rPr>
                <w:rFonts w:hint="eastAsia" w:ascii="宋体" w:hAnsi="宋体" w:cs="宋体"/>
                <w:color w:val="000000" w:themeColor="text1"/>
                <w:szCs w:val="21"/>
                <w:highlight w:val="none"/>
              </w:rPr>
              <w:t>办公区域环境和安全实施情况；提供202</w:t>
            </w:r>
            <w:r>
              <w:rPr>
                <w:rFonts w:hint="eastAsia" w:ascii="宋体" w:hAnsi="宋体" w:cs="宋体"/>
                <w:color w:val="000000" w:themeColor="text1"/>
                <w:szCs w:val="21"/>
                <w:highlight w:val="none"/>
                <w:lang w:val="en-US" w:eastAsia="zh-CN"/>
              </w:rPr>
              <w:t>2</w:t>
            </w:r>
            <w:r>
              <w:rPr>
                <w:rFonts w:hint="eastAsia" w:ascii="宋体" w:hAnsi="宋体" w:cs="宋体"/>
                <w:color w:val="000000" w:themeColor="text1"/>
                <w:szCs w:val="21"/>
                <w:highlight w:val="none"/>
              </w:rPr>
              <w:t>年</w:t>
            </w:r>
            <w:r>
              <w:rPr>
                <w:rFonts w:hint="eastAsia" w:ascii="宋体" w:hAnsi="宋体" w:cs="宋体"/>
                <w:color w:val="000000" w:themeColor="text1"/>
                <w:szCs w:val="21"/>
                <w:highlight w:val="none"/>
                <w:lang w:val="en-US" w:eastAsia="zh-CN"/>
              </w:rPr>
              <w:t>1</w:t>
            </w:r>
            <w:r>
              <w:rPr>
                <w:rFonts w:hint="eastAsia" w:ascii="宋体" w:hAnsi="宋体" w:cs="宋体"/>
                <w:color w:val="000000" w:themeColor="text1"/>
                <w:szCs w:val="21"/>
                <w:highlight w:val="none"/>
              </w:rPr>
              <w:t>月-</w:t>
            </w:r>
            <w:r>
              <w:rPr>
                <w:rFonts w:hint="eastAsia" w:ascii="宋体" w:hAnsi="宋体" w:cs="宋体"/>
                <w:color w:val="000000" w:themeColor="text1"/>
                <w:szCs w:val="21"/>
                <w:highlight w:val="none"/>
                <w:lang w:val="en-US" w:eastAsia="zh-CN"/>
              </w:rPr>
              <w:t>4</w:t>
            </w:r>
            <w:r>
              <w:rPr>
                <w:rFonts w:hint="eastAsia" w:ascii="宋体" w:hAnsi="宋体" w:cs="宋体"/>
                <w:color w:val="000000" w:themeColor="text1"/>
                <w:szCs w:val="21"/>
                <w:highlight w:val="none"/>
              </w:rPr>
              <w:t>月《环境、职业健康安全运行检查记录》</w:t>
            </w:r>
          </w:p>
          <w:p>
            <w:pPr>
              <w:adjustRightInd w:val="0"/>
              <w:snapToGrid w:val="0"/>
              <w:rPr>
                <w:rFonts w:ascii="宋体" w:hAnsi="宋体" w:cs="宋体"/>
                <w:color w:val="000000" w:themeColor="text1"/>
                <w:szCs w:val="21"/>
                <w:highlight w:val="none"/>
              </w:rPr>
            </w:pPr>
            <w:r>
              <w:rPr>
                <w:rFonts w:hint="eastAsia" w:ascii="宋体" w:hAnsi="宋体" w:cs="宋体"/>
                <w:color w:val="000000" w:themeColor="text1"/>
                <w:szCs w:val="21"/>
                <w:highlight w:val="none"/>
              </w:rPr>
              <w:t>检查内容：固废是否分类存放、节水节电、事故管理执行情况、安全标识使用、劳保用品采购、发放、消防设备设施的检查情况。</w:t>
            </w:r>
          </w:p>
          <w:p>
            <w:pPr>
              <w:adjustRightInd w:val="0"/>
              <w:snapToGrid w:val="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rPr>
              <w:t>检查人（管理者代表）：</w:t>
            </w:r>
            <w:r>
              <w:rPr>
                <w:rFonts w:hint="eastAsia" w:ascii="宋体" w:hAnsi="宋体" w:cs="宋体"/>
                <w:color w:val="000000" w:themeColor="text1"/>
                <w:szCs w:val="21"/>
                <w:highlight w:val="none"/>
                <w:lang w:val="en-US" w:eastAsia="zh-CN"/>
              </w:rPr>
              <w:t>游昕</w:t>
            </w:r>
          </w:p>
          <w:p>
            <w:pPr>
              <w:adjustRightInd w:val="0"/>
              <w:snapToGrid w:val="0"/>
              <w:rPr>
                <w:highlight w:val="none"/>
              </w:rPr>
            </w:pPr>
            <w:r>
              <w:rPr>
                <w:rFonts w:hint="eastAsia" w:ascii="宋体" w:hAnsi="宋体" w:cs="宋体"/>
                <w:color w:val="000000" w:themeColor="text1"/>
                <w:szCs w:val="21"/>
                <w:highlight w:val="none"/>
              </w:rPr>
              <w:t>现场查看：现场未发现大功率电器使用。</w:t>
            </w:r>
          </w:p>
          <w:p>
            <w:pPr>
              <w:adjustRightInd w:val="0"/>
              <w:snapToGrid w:val="0"/>
              <w:rPr>
                <w:rFonts w:ascii="宋体" w:hAnsi="宋体" w:cs="宋体"/>
                <w:color w:val="000000" w:themeColor="text1"/>
                <w:szCs w:val="21"/>
                <w:highlight w:val="none"/>
              </w:rPr>
            </w:pPr>
            <w:r>
              <w:rPr>
                <w:rFonts w:hint="eastAsia" w:ascii="宋体" w:hAnsi="宋体" w:cs="宋体"/>
                <w:color w:val="000000" w:themeColor="text1"/>
                <w:szCs w:val="21"/>
                <w:highlight w:val="none"/>
              </w:rPr>
              <w:t>现场查看：现场电线有穿管保护，固定布局、现场有禁止吸烟的提醒，办公设备均有接地保护。</w:t>
            </w:r>
          </w:p>
          <w:p>
            <w:pPr>
              <w:adjustRightInd w:val="0"/>
              <w:snapToGrid w:val="0"/>
              <w:rPr>
                <w:rFonts w:ascii="宋体" w:hAnsi="宋体" w:cs="宋体"/>
                <w:color w:val="000000" w:themeColor="text1"/>
                <w:szCs w:val="21"/>
                <w:highlight w:val="none"/>
              </w:rPr>
            </w:pPr>
            <w:r>
              <w:rPr>
                <w:rFonts w:hint="eastAsia" w:ascii="宋体" w:hAnsi="宋体" w:cs="宋体"/>
                <w:color w:val="000000" w:themeColor="text1"/>
                <w:szCs w:val="21"/>
                <w:highlight w:val="none"/>
              </w:rPr>
              <w:t>查见办公区有一般固废分装桶，现场有处理的记录。</w:t>
            </w:r>
          </w:p>
        </w:tc>
        <w:tc>
          <w:tcPr>
            <w:tcW w:w="1362" w:type="dxa"/>
          </w:tcPr>
          <w:p>
            <w:pPr>
              <w:rPr>
                <w:color w:val="000000" w:themeColor="text1"/>
                <w:highlight w:val="none"/>
              </w:rPr>
            </w:pPr>
            <w:r>
              <w:rPr>
                <w:rFonts w:hint="eastAsia"/>
                <w:color w:val="000000" w:themeColor="text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adjustRightInd w:val="0"/>
              <w:snapToGrid w:val="0"/>
              <w:jc w:val="left"/>
              <w:rPr>
                <w:rFonts w:ascii="宋体" w:hAnsi="宋体" w:cs="宋体"/>
                <w:color w:val="000000" w:themeColor="text1"/>
                <w:szCs w:val="21"/>
                <w:highlight w:val="none"/>
              </w:rPr>
            </w:pPr>
            <w:r>
              <w:rPr>
                <w:rFonts w:hint="eastAsia" w:ascii="宋体" w:hAnsi="宋体" w:cs="宋体"/>
                <w:color w:val="000000" w:themeColor="text1"/>
                <w:szCs w:val="21"/>
                <w:highlight w:val="none"/>
              </w:rPr>
              <w:t>应急准备和响应</w:t>
            </w:r>
          </w:p>
        </w:tc>
        <w:tc>
          <w:tcPr>
            <w:tcW w:w="960" w:type="dxa"/>
          </w:tcPr>
          <w:p>
            <w:pPr>
              <w:adjustRightInd w:val="0"/>
              <w:snapToGrid w:val="0"/>
              <w:jc w:val="left"/>
              <w:rPr>
                <w:rFonts w:ascii="宋体" w:hAnsi="宋体" w:cs="宋体"/>
                <w:color w:val="000000" w:themeColor="text1"/>
                <w:szCs w:val="21"/>
                <w:highlight w:val="none"/>
              </w:rPr>
            </w:pPr>
            <w:r>
              <w:rPr>
                <w:rFonts w:hint="eastAsia" w:ascii="宋体" w:hAnsi="宋体" w:cs="宋体"/>
                <w:color w:val="000000" w:themeColor="text1"/>
                <w:szCs w:val="21"/>
                <w:highlight w:val="none"/>
                <w:lang w:eastAsia="zh-CN"/>
              </w:rPr>
              <w:t>EO</w:t>
            </w:r>
            <w:r>
              <w:rPr>
                <w:rFonts w:hint="eastAsia" w:ascii="宋体" w:hAnsi="宋体" w:cs="宋体"/>
                <w:color w:val="000000" w:themeColor="text1"/>
                <w:szCs w:val="21"/>
                <w:highlight w:val="none"/>
              </w:rPr>
              <w:t>8.2</w:t>
            </w:r>
          </w:p>
          <w:p>
            <w:pPr>
              <w:adjustRightInd w:val="0"/>
              <w:snapToGrid w:val="0"/>
              <w:jc w:val="left"/>
              <w:rPr>
                <w:rFonts w:ascii="宋体" w:hAnsi="宋体" w:cs="宋体"/>
                <w:color w:val="000000" w:themeColor="text1"/>
                <w:szCs w:val="21"/>
                <w:highlight w:val="none"/>
              </w:rPr>
            </w:pPr>
          </w:p>
        </w:tc>
        <w:tc>
          <w:tcPr>
            <w:tcW w:w="10227" w:type="dxa"/>
          </w:tcPr>
          <w:p>
            <w:pPr>
              <w:spacing w:line="360" w:lineRule="auto"/>
              <w:rPr>
                <w:szCs w:val="21"/>
                <w:highlight w:val="none"/>
              </w:rPr>
            </w:pPr>
            <w:r>
              <w:rPr>
                <w:rFonts w:hint="eastAsia" w:cs="宋体"/>
                <w:szCs w:val="21"/>
                <w:highlight w:val="none"/>
              </w:rPr>
              <w:t>查见：《</w:t>
            </w:r>
            <w:r>
              <w:rPr>
                <w:rFonts w:hint="eastAsia" w:ascii="宋体" w:hAnsi="宋体" w:cs="宋体"/>
                <w:szCs w:val="21"/>
                <w:highlight w:val="none"/>
              </w:rPr>
              <w:t>应急准备和响应程序</w:t>
            </w:r>
            <w:r>
              <w:rPr>
                <w:rFonts w:hint="eastAsia" w:cs="宋体"/>
                <w:szCs w:val="21"/>
                <w:highlight w:val="none"/>
              </w:rPr>
              <w:t>》、《</w:t>
            </w:r>
            <w:r>
              <w:rPr>
                <w:rFonts w:hint="eastAsia" w:ascii="宋体" w:hAnsi="宋体" w:cs="宋体"/>
                <w:szCs w:val="21"/>
                <w:highlight w:val="none"/>
              </w:rPr>
              <w:t>消防与疏散演习实施方案</w:t>
            </w:r>
            <w:r>
              <w:rPr>
                <w:rFonts w:hint="eastAsia" w:cs="宋体"/>
                <w:szCs w:val="21"/>
                <w:highlight w:val="none"/>
              </w:rPr>
              <w:t>》</w:t>
            </w:r>
          </w:p>
          <w:p>
            <w:pPr>
              <w:spacing w:line="360" w:lineRule="auto"/>
              <w:rPr>
                <w:szCs w:val="21"/>
                <w:highlight w:val="none"/>
              </w:rPr>
            </w:pPr>
            <w:r>
              <w:rPr>
                <w:rFonts w:hint="eastAsia" w:cs="宋体"/>
                <w:szCs w:val="21"/>
                <w:highlight w:val="none"/>
                <w:lang w:val="en-US" w:eastAsia="zh-CN"/>
              </w:rPr>
              <w:t>销售</w:t>
            </w:r>
            <w:r>
              <w:rPr>
                <w:rFonts w:hint="eastAsia" w:cs="宋体"/>
                <w:szCs w:val="21"/>
                <w:highlight w:val="none"/>
                <w:lang w:eastAsia="zh-CN"/>
              </w:rPr>
              <w:t>部</w:t>
            </w:r>
            <w:r>
              <w:rPr>
                <w:rFonts w:hint="eastAsia" w:cs="宋体"/>
                <w:szCs w:val="21"/>
                <w:highlight w:val="none"/>
              </w:rPr>
              <w:t>人员在行政部组织下，参加了公司组织的“火灾消防知识培训”。</w:t>
            </w:r>
          </w:p>
          <w:p>
            <w:pPr>
              <w:spacing w:line="360" w:lineRule="auto"/>
              <w:jc w:val="left"/>
              <w:rPr>
                <w:rFonts w:ascii="宋体" w:hAnsi="宋体" w:cs="宋体"/>
                <w:szCs w:val="21"/>
                <w:highlight w:val="none"/>
              </w:rPr>
            </w:pPr>
            <w:r>
              <w:rPr>
                <w:rFonts w:hint="eastAsia" w:cs="宋体"/>
                <w:szCs w:val="21"/>
                <w:highlight w:val="none"/>
              </w:rPr>
              <w:t>查见：消防演练实况记录：</w:t>
            </w:r>
            <w:r>
              <w:rPr>
                <w:rFonts w:hint="eastAsia" w:cs="宋体"/>
                <w:szCs w:val="21"/>
                <w:highlight w:val="none"/>
                <w:lang w:val="en-US" w:eastAsia="zh-CN"/>
              </w:rPr>
              <w:t>销售</w:t>
            </w:r>
            <w:r>
              <w:rPr>
                <w:rFonts w:hint="eastAsia" w:cs="宋体"/>
                <w:szCs w:val="21"/>
                <w:highlight w:val="none"/>
                <w:lang w:eastAsia="zh-CN"/>
              </w:rPr>
              <w:t>部</w:t>
            </w:r>
            <w:r>
              <w:rPr>
                <w:rFonts w:hint="eastAsia" w:cs="宋体"/>
                <w:szCs w:val="21"/>
                <w:highlight w:val="none"/>
              </w:rPr>
              <w:t>相关人员</w:t>
            </w:r>
            <w:r>
              <w:rPr>
                <w:rFonts w:hint="eastAsia" w:ascii="宋体" w:hAnsi="宋体" w:cs="宋体"/>
                <w:szCs w:val="21"/>
                <w:highlight w:val="none"/>
              </w:rPr>
              <w:t>参加了2021年12月6日在公司办公区由行政部组织的消防演练。</w:t>
            </w:r>
          </w:p>
          <w:p>
            <w:pPr>
              <w:adjustRightInd w:val="0"/>
              <w:snapToGrid w:val="0"/>
              <w:jc w:val="left"/>
              <w:rPr>
                <w:rFonts w:hint="eastAsia" w:ascii="宋体" w:cs="宋体"/>
                <w:szCs w:val="21"/>
                <w:highlight w:val="none"/>
              </w:rPr>
            </w:pPr>
            <w:r>
              <w:rPr>
                <w:rFonts w:hint="eastAsia" w:ascii="宋体" w:cs="宋体"/>
                <w:szCs w:val="21"/>
                <w:highlight w:val="none"/>
              </w:rPr>
              <w:t>查，现场对应，</w:t>
            </w:r>
            <w:r>
              <w:rPr>
                <w:rFonts w:hint="eastAsia" w:ascii="宋体" w:cs="宋体"/>
                <w:szCs w:val="21"/>
                <w:highlight w:val="none"/>
                <w:lang w:val="en-US" w:eastAsia="zh-CN"/>
              </w:rPr>
              <w:t>部门</w:t>
            </w:r>
            <w:r>
              <w:rPr>
                <w:rFonts w:hint="eastAsia" w:ascii="宋体" w:cs="宋体"/>
                <w:szCs w:val="21"/>
                <w:highlight w:val="none"/>
              </w:rPr>
              <w:t>员工的安全逃生意识有明显的改善和较大提高。使员工掌握了安全逃生的方式和路径。同时使员工掌握了灭火器材的使用。消防器材完善、良好。</w:t>
            </w:r>
          </w:p>
          <w:p>
            <w:pPr>
              <w:pStyle w:val="20"/>
              <w:rPr>
                <w:rFonts w:hint="eastAsia"/>
                <w:highlight w:val="none"/>
              </w:rPr>
            </w:pPr>
          </w:p>
        </w:tc>
        <w:tc>
          <w:tcPr>
            <w:tcW w:w="1362" w:type="dxa"/>
          </w:tcPr>
          <w:p>
            <w:pPr>
              <w:rPr>
                <w:color w:val="000000" w:themeColor="text1"/>
                <w:highlight w:val="none"/>
              </w:rPr>
            </w:pPr>
            <w:r>
              <w:rPr>
                <w:rFonts w:hint="eastAsia" w:cs="宋体"/>
                <w:color w:val="000000" w:themeColor="text1"/>
                <w:szCs w:val="21"/>
                <w:highlight w:val="none"/>
              </w:rPr>
              <w:t>符合</w:t>
            </w:r>
          </w:p>
        </w:tc>
      </w:tr>
    </w:tbl>
    <w:p>
      <w:pPr>
        <w:pStyle w:val="9"/>
        <w:rPr>
          <w:rFonts w:ascii="隶书" w:hAnsi="宋体" w:eastAsia="隶书"/>
          <w:bCs/>
          <w:color w:val="000000" w:themeColor="text1"/>
          <w:sz w:val="36"/>
          <w:szCs w:val="36"/>
        </w:rPr>
      </w:pPr>
      <w:r>
        <w:rPr>
          <w:rFonts w:hint="eastAsia"/>
          <w:color w:val="000000" w:themeColor="text1"/>
        </w:rPr>
        <w:t>说明：不符合标注N</w:t>
      </w:r>
    </w:p>
    <w:p>
      <w:pPr>
        <w:rPr>
          <w:color w:val="auto"/>
        </w:rPr>
      </w:pPr>
      <w:bookmarkStart w:id="4" w:name="_GoBack"/>
      <w:bookmarkEnd w:id="4"/>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 w:name="新宋体-18030">
    <w:altName w:val="宋体"/>
    <w:panose1 w:val="00000000000000000000"/>
    <w:charset w:val="00"/>
    <w:family w:val="decorative"/>
    <w:pitch w:val="default"/>
    <w:sig w:usb0="00000000" w:usb1="00000000" w:usb2="000A005E" w:usb3="00000000" w:csb0="00040001" w:csb1="00000000"/>
  </w:font>
  <w:font w:name="仿宋_GB2312">
    <w:altName w:val="仿宋"/>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10"/>
      <w:pBdr>
        <w:bottom w:val="none" w:color="auto" w:sz="0" w:space="0"/>
      </w:pBdr>
      <w:spacing w:line="320" w:lineRule="exact"/>
      <w:ind w:firstLine="756" w:firstLineChars="400"/>
      <w:jc w:val="left"/>
    </w:pPr>
    <w:r>
      <w:rPr>
        <w:rStyle w:val="19"/>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34B195"/>
    <w:multiLevelType w:val="singleLevel"/>
    <w:tmpl w:val="A534B195"/>
    <w:lvl w:ilvl="0" w:tentative="0">
      <w:start w:val="1"/>
      <w:numFmt w:val="decimal"/>
      <w:suff w:val="nothing"/>
      <w:lvlText w:val="%1）"/>
      <w:lvlJc w:val="left"/>
    </w:lvl>
  </w:abstractNum>
  <w:abstractNum w:abstractNumId="1">
    <w:nsid w:val="ACFF106A"/>
    <w:multiLevelType w:val="singleLevel"/>
    <w:tmpl w:val="ACFF106A"/>
    <w:lvl w:ilvl="0" w:tentative="0">
      <w:start w:val="1"/>
      <w:numFmt w:val="decimal"/>
      <w:suff w:val="nothing"/>
      <w:lvlText w:val="%1）"/>
      <w:lvlJc w:val="left"/>
    </w:lvl>
  </w:abstractNum>
  <w:abstractNum w:abstractNumId="2">
    <w:nsid w:val="CFEC1D69"/>
    <w:multiLevelType w:val="singleLevel"/>
    <w:tmpl w:val="CFEC1D69"/>
    <w:lvl w:ilvl="0" w:tentative="0">
      <w:start w:val="1"/>
      <w:numFmt w:val="decimal"/>
      <w:suff w:val="nothing"/>
      <w:lvlText w:val="%1）"/>
      <w:lvlJc w:val="left"/>
    </w:lvl>
  </w:abstractNum>
  <w:abstractNum w:abstractNumId="3">
    <w:nsid w:val="D6B75555"/>
    <w:multiLevelType w:val="singleLevel"/>
    <w:tmpl w:val="D6B75555"/>
    <w:lvl w:ilvl="0" w:tentative="0">
      <w:start w:val="1"/>
      <w:numFmt w:val="decimal"/>
      <w:suff w:val="nothing"/>
      <w:lvlText w:val="%1）"/>
      <w:lvlJc w:val="left"/>
    </w:lvl>
  </w:abstractNum>
  <w:abstractNum w:abstractNumId="4">
    <w:nsid w:val="E389E20B"/>
    <w:multiLevelType w:val="singleLevel"/>
    <w:tmpl w:val="E389E20B"/>
    <w:lvl w:ilvl="0" w:tentative="0">
      <w:start w:val="2"/>
      <w:numFmt w:val="decimal"/>
      <w:suff w:val="nothing"/>
      <w:lvlText w:val="%1、"/>
      <w:lvlJc w:val="left"/>
    </w:lvl>
  </w:abstractNum>
  <w:abstractNum w:abstractNumId="5">
    <w:nsid w:val="26247330"/>
    <w:multiLevelType w:val="multilevel"/>
    <w:tmpl w:val="26247330"/>
    <w:lvl w:ilvl="0" w:tentative="0">
      <w:start w:val="1"/>
      <w:numFmt w:val="decimal"/>
      <w:suff w:val="space"/>
      <w:lvlText w:val="%1"/>
      <w:lvlJc w:val="left"/>
      <w:pPr>
        <w:ind w:left="0" w:firstLine="0"/>
      </w:pPr>
      <w:rPr>
        <w:rFonts w:hint="default" w:ascii="Calibri" w:hAnsi="Calibri" w:cs="Calibri"/>
        <w:b/>
        <w:i w:val="0"/>
        <w:sz w:val="32"/>
      </w:rPr>
    </w:lvl>
    <w:lvl w:ilvl="1" w:tentative="0">
      <w:start w:val="1"/>
      <w:numFmt w:val="decimal"/>
      <w:isLgl/>
      <w:suff w:val="space"/>
      <w:lvlText w:val="%1.%2"/>
      <w:lvlJc w:val="left"/>
      <w:pPr>
        <w:ind w:left="0" w:firstLine="0"/>
      </w:pPr>
      <w:rPr>
        <w:rFonts w:hint="default" w:ascii="Calibri" w:hAnsi="Calibri" w:cs="Calibri"/>
        <w:b/>
        <w:i w:val="0"/>
        <w:sz w:val="30"/>
      </w:rPr>
    </w:lvl>
    <w:lvl w:ilvl="2" w:tentative="0">
      <w:start w:val="1"/>
      <w:numFmt w:val="decimal"/>
      <w:pStyle w:val="25"/>
      <w:isLgl/>
      <w:suff w:val="space"/>
      <w:lvlText w:val="%1.%2.%3"/>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suff w:val="space"/>
      <w:lvlText w:val="%1.%2.%3.%4"/>
      <w:lvlJc w:val="left"/>
      <w:pPr>
        <w:ind w:left="0" w:firstLine="0"/>
      </w:pPr>
      <w:rPr>
        <w:rFonts w:hint="default" w:ascii="Arial" w:hAnsi="Arial"/>
        <w:b/>
        <w:i w:val="0"/>
        <w:sz w:val="24"/>
      </w:rPr>
    </w:lvl>
    <w:lvl w:ilvl="4" w:tentative="0">
      <w:start w:val="1"/>
      <w:numFmt w:val="decimal"/>
      <w:suff w:val="space"/>
      <w:lvlText w:val="%1.%2.%3.%4.%5"/>
      <w:lvlJc w:val="left"/>
      <w:pPr>
        <w:ind w:left="0" w:firstLine="0"/>
      </w:pPr>
      <w:rPr>
        <w:rFonts w:hint="default" w:ascii="Arial" w:hAnsi="Arial"/>
        <w:b/>
        <w:i w:val="0"/>
        <w:sz w:val="24"/>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
    <w:nsid w:val="4330E886"/>
    <w:multiLevelType w:val="singleLevel"/>
    <w:tmpl w:val="4330E886"/>
    <w:lvl w:ilvl="0" w:tentative="0">
      <w:start w:val="1"/>
      <w:numFmt w:val="decimal"/>
      <w:suff w:val="nothing"/>
      <w:lvlText w:val="%1、"/>
      <w:lvlJc w:val="left"/>
    </w:lvl>
  </w:abstractNum>
  <w:abstractNum w:abstractNumId="7">
    <w:nsid w:val="4AF15A1D"/>
    <w:multiLevelType w:val="singleLevel"/>
    <w:tmpl w:val="4AF15A1D"/>
    <w:lvl w:ilvl="0" w:tentative="0">
      <w:start w:val="1"/>
      <w:numFmt w:val="decimal"/>
      <w:suff w:val="nothing"/>
      <w:lvlText w:val="%1）"/>
      <w:lvlJc w:val="left"/>
    </w:lvl>
  </w:abstractNum>
  <w:abstractNum w:abstractNumId="8">
    <w:nsid w:val="4F5FE480"/>
    <w:multiLevelType w:val="singleLevel"/>
    <w:tmpl w:val="4F5FE480"/>
    <w:lvl w:ilvl="0" w:tentative="0">
      <w:start w:val="1"/>
      <w:numFmt w:val="decimal"/>
      <w:suff w:val="nothing"/>
      <w:lvlText w:val="%1、"/>
      <w:lvlJc w:val="left"/>
    </w:lvl>
  </w:abstractNum>
  <w:abstractNum w:abstractNumId="9">
    <w:nsid w:val="58BCFEE1"/>
    <w:multiLevelType w:val="singleLevel"/>
    <w:tmpl w:val="58BCFEE1"/>
    <w:lvl w:ilvl="0" w:tentative="0">
      <w:start w:val="1"/>
      <w:numFmt w:val="decimal"/>
      <w:suff w:val="nothing"/>
      <w:lvlText w:val="%1、"/>
      <w:lvlJc w:val="left"/>
    </w:lvl>
  </w:abstractNum>
  <w:abstractNum w:abstractNumId="10">
    <w:nsid w:val="59BF21E7"/>
    <w:multiLevelType w:val="multilevel"/>
    <w:tmpl w:val="59BF21E7"/>
    <w:lvl w:ilvl="0" w:tentative="0">
      <w:start w:val="1"/>
      <w:numFmt w:val="decimal"/>
      <w:suff w:val="nothing"/>
      <w:lvlText w:val="%1、"/>
      <w:lvlJc w:val="left"/>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1">
    <w:nsid w:val="59C48FBA"/>
    <w:multiLevelType w:val="singleLevel"/>
    <w:tmpl w:val="59C48FBA"/>
    <w:lvl w:ilvl="0" w:tentative="0">
      <w:start w:val="1"/>
      <w:numFmt w:val="decimal"/>
      <w:suff w:val="nothing"/>
      <w:lvlText w:val="%1、"/>
      <w:lvlJc w:val="left"/>
    </w:lvl>
  </w:abstractNum>
  <w:abstractNum w:abstractNumId="12">
    <w:nsid w:val="5DC06B6C"/>
    <w:multiLevelType w:val="multilevel"/>
    <w:tmpl w:val="5DC06B6C"/>
    <w:lvl w:ilvl="0" w:tentative="0">
      <w:start w:val="1"/>
      <w:numFmt w:val="decimal"/>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10"/>
  </w:num>
  <w:num w:numId="3">
    <w:abstractNumId w:val="9"/>
  </w:num>
  <w:num w:numId="4">
    <w:abstractNumId w:val="12"/>
  </w:num>
  <w:num w:numId="5">
    <w:abstractNumId w:val="2"/>
  </w:num>
  <w:num w:numId="6">
    <w:abstractNumId w:val="8"/>
  </w:num>
  <w:num w:numId="7">
    <w:abstractNumId w:val="4"/>
  </w:num>
  <w:num w:numId="8">
    <w:abstractNumId w:val="0"/>
  </w:num>
  <w:num w:numId="9">
    <w:abstractNumId w:val="7"/>
  </w:num>
  <w:num w:numId="10">
    <w:abstractNumId w:val="3"/>
  </w:num>
  <w:num w:numId="11">
    <w:abstractNumId w:val="11"/>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I2Y2I4MGM4MDY5MTkxYTc1OWQ2YWJkMDM4MmZjZTIifQ=="/>
  </w:docVars>
  <w:rsids>
    <w:rsidRoot w:val="00000000"/>
    <w:rsid w:val="0EB478D5"/>
    <w:rsid w:val="10B431F2"/>
    <w:rsid w:val="11AD25AA"/>
    <w:rsid w:val="126F196E"/>
    <w:rsid w:val="13CF5E5B"/>
    <w:rsid w:val="1613058B"/>
    <w:rsid w:val="1A152C02"/>
    <w:rsid w:val="280256AF"/>
    <w:rsid w:val="3744384B"/>
    <w:rsid w:val="40460634"/>
    <w:rsid w:val="474B6480"/>
    <w:rsid w:val="4DF96E2B"/>
    <w:rsid w:val="525807FD"/>
    <w:rsid w:val="5E4F64AE"/>
    <w:rsid w:val="684D5097"/>
    <w:rsid w:val="79B64E99"/>
    <w:rsid w:val="7CFA0C04"/>
    <w:rsid w:val="7D0543B3"/>
    <w:rsid w:val="7E38723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Normal Indent"/>
    <w:basedOn w:val="1"/>
    <w:qFormat/>
    <w:uiPriority w:val="0"/>
    <w:pPr>
      <w:ind w:firstLine="420"/>
    </w:pPr>
  </w:style>
  <w:style w:type="paragraph" w:styleId="5">
    <w:name w:val="Body Text"/>
    <w:basedOn w:val="1"/>
    <w:unhideWhenUsed/>
    <w:qFormat/>
    <w:uiPriority w:val="0"/>
    <w:pPr>
      <w:spacing w:after="120"/>
    </w:pPr>
  </w:style>
  <w:style w:type="paragraph" w:styleId="6">
    <w:name w:val="Body Text Indent"/>
    <w:basedOn w:val="1"/>
    <w:qFormat/>
    <w:uiPriority w:val="0"/>
    <w:pPr>
      <w:spacing w:line="360" w:lineRule="auto"/>
      <w:ind w:firstLine="420"/>
    </w:pPr>
    <w:rPr>
      <w:rFonts w:hint="eastAsia" w:ascii="宋体"/>
    </w:rPr>
  </w:style>
  <w:style w:type="paragraph" w:styleId="7">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8">
    <w:name w:val="Balloon Text"/>
    <w:basedOn w:val="1"/>
    <w:link w:val="18"/>
    <w:semiHidden/>
    <w:unhideWhenUsed/>
    <w:qFormat/>
    <w:uiPriority w:val="99"/>
    <w:rPr>
      <w:sz w:val="18"/>
      <w:szCs w:val="18"/>
    </w:rPr>
  </w:style>
  <w:style w:type="paragraph" w:styleId="9">
    <w:name w:val="footer"/>
    <w:basedOn w:val="1"/>
    <w:link w:val="17"/>
    <w:unhideWhenUsed/>
    <w:qFormat/>
    <w:uiPriority w:val="99"/>
    <w:pPr>
      <w:tabs>
        <w:tab w:val="center" w:pos="4153"/>
        <w:tab w:val="right" w:pos="8306"/>
      </w:tabs>
      <w:snapToGrid w:val="0"/>
      <w:jc w:val="left"/>
    </w:pPr>
    <w:rPr>
      <w:sz w:val="18"/>
      <w:szCs w:val="18"/>
    </w:rPr>
  </w:style>
  <w:style w:type="paragraph" w:styleId="10">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rPr>
      <w:color w:val="000000"/>
      <w:kern w:val="0"/>
      <w:sz w:val="24"/>
      <w:szCs w:val="24"/>
    </w:rPr>
  </w:style>
  <w:style w:type="paragraph" w:styleId="12">
    <w:name w:val="Title"/>
    <w:basedOn w:val="1"/>
    <w:next w:val="1"/>
    <w:qFormat/>
    <w:uiPriority w:val="0"/>
    <w:pPr>
      <w:pageBreakBefore/>
      <w:widowControl/>
      <w:spacing w:beforeLines="1000" w:afterLines="1000" w:line="240" w:lineRule="atLeast"/>
      <w:jc w:val="center"/>
      <w:outlineLvl w:val="0"/>
    </w:pPr>
    <w:rPr>
      <w:rFonts w:ascii="华文细黑" w:hAnsi="华文细黑" w:eastAsia="华文细黑" w:cs="Times New Roman"/>
      <w:b/>
      <w:bCs/>
      <w:sz w:val="52"/>
      <w:szCs w:val="32"/>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页眉 Char"/>
    <w:basedOn w:val="15"/>
    <w:link w:val="10"/>
    <w:qFormat/>
    <w:uiPriority w:val="99"/>
    <w:rPr>
      <w:rFonts w:ascii="Times New Roman" w:hAnsi="Times New Roman" w:eastAsia="宋体" w:cs="Times New Roman"/>
      <w:sz w:val="18"/>
      <w:szCs w:val="18"/>
    </w:rPr>
  </w:style>
  <w:style w:type="character" w:customStyle="1" w:styleId="17">
    <w:name w:val="页脚 Char"/>
    <w:basedOn w:val="15"/>
    <w:link w:val="9"/>
    <w:qFormat/>
    <w:uiPriority w:val="99"/>
    <w:rPr>
      <w:rFonts w:ascii="Times New Roman" w:hAnsi="Times New Roman" w:eastAsia="宋体" w:cs="Times New Roman"/>
      <w:sz w:val="18"/>
      <w:szCs w:val="18"/>
    </w:rPr>
  </w:style>
  <w:style w:type="character" w:customStyle="1" w:styleId="18">
    <w:name w:val="批注框文本 Char"/>
    <w:basedOn w:val="15"/>
    <w:link w:val="8"/>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paragraph" w:customStyle="1" w:styleId="20">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21">
    <w:name w:val="List Paragraph"/>
    <w:basedOn w:val="1"/>
    <w:unhideWhenUsed/>
    <w:qFormat/>
    <w:uiPriority w:val="99"/>
    <w:pPr>
      <w:ind w:firstLine="420" w:firstLineChars="200"/>
    </w:pPr>
  </w:style>
  <w:style w:type="paragraph" w:customStyle="1" w:styleId="22">
    <w:name w:val="列出段落1"/>
    <w:basedOn w:val="1"/>
    <w:qFormat/>
    <w:uiPriority w:val="34"/>
    <w:pPr>
      <w:ind w:firstLine="420" w:firstLineChars="200"/>
    </w:pPr>
    <w:rPr>
      <w:rFonts w:ascii="Calibri" w:hAnsi="Calibri"/>
      <w:szCs w:val="22"/>
    </w:rPr>
  </w:style>
  <w:style w:type="paragraph" w:customStyle="1" w:styleId="2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4">
    <w:name w:val="封面一致性程度标识"/>
    <w:qFormat/>
    <w:uiPriority w:val="0"/>
    <w:pPr>
      <w:spacing w:before="440" w:line="400" w:lineRule="exact"/>
      <w:jc w:val="center"/>
    </w:pPr>
    <w:rPr>
      <w:rFonts w:ascii="宋体" w:hAnsi="Calibri" w:eastAsia="宋体" w:cs="Times New Roman"/>
      <w:sz w:val="28"/>
      <w:szCs w:val="22"/>
      <w:lang w:val="en-US" w:eastAsia="zh-CN" w:bidi="ar-SA"/>
    </w:rPr>
  </w:style>
  <w:style w:type="paragraph" w:customStyle="1" w:styleId="25">
    <w:name w:val="标题3"/>
    <w:next w:val="1"/>
    <w:qFormat/>
    <w:uiPriority w:val="0"/>
    <w:pPr>
      <w:numPr>
        <w:ilvl w:val="2"/>
        <w:numId w:val="1"/>
      </w:numPr>
      <w:spacing w:beforeLines="50" w:afterLines="50" w:line="360" w:lineRule="auto"/>
      <w:outlineLvl w:val="2"/>
    </w:pPr>
    <w:rPr>
      <w:rFonts w:ascii="Calibri" w:hAnsi="Calibri" w:eastAsia="黑体" w:cstheme="minorBidi"/>
      <w:b/>
      <w:kern w:val="2"/>
      <w:sz w:val="28"/>
      <w:szCs w:val="22"/>
      <w:lang w:val="en-US" w:eastAsia="zh-CN" w:bidi="ar-SA"/>
    </w:rPr>
  </w:style>
  <w:style w:type="paragraph" w:customStyle="1" w:styleId="26">
    <w:name w:val="Body text|3"/>
    <w:basedOn w:val="1"/>
    <w:qFormat/>
    <w:uiPriority w:val="0"/>
    <w:pPr>
      <w:spacing w:line="391" w:lineRule="auto"/>
      <w:jc w:val="left"/>
    </w:pPr>
    <w:rPr>
      <w:rFonts w:asciiTheme="minorHAnsi" w:hAnsiTheme="minorHAnsi" w:eastAsiaTheme="minorEastAsia" w:cstheme="minorBidi"/>
      <w:kern w:val="0"/>
      <w:sz w:val="28"/>
      <w:szCs w:val="28"/>
    </w:rPr>
  </w:style>
  <w:style w:type="paragraph" w:customStyle="1" w:styleId="27">
    <w:name w:val="Body text|2"/>
    <w:basedOn w:val="1"/>
    <w:qFormat/>
    <w:uiPriority w:val="0"/>
    <w:pPr>
      <w:spacing w:after="340"/>
      <w:ind w:firstLine="720"/>
      <w:jc w:val="left"/>
    </w:pPr>
    <w:rPr>
      <w:rFonts w:ascii="宋体" w:hAnsi="宋体" w:cs="宋体"/>
      <w:kern w:val="0"/>
      <w:sz w:val="20"/>
      <w:lang w:val="zh-TW" w:eastAsia="zh-TW" w:bidi="zh-TW"/>
    </w:rPr>
  </w:style>
  <w:style w:type="paragraph" w:customStyle="1" w:styleId="28">
    <w:name w:val="Other|1"/>
    <w:basedOn w:val="1"/>
    <w:qFormat/>
    <w:uiPriority w:val="0"/>
    <w:pPr>
      <w:spacing w:after="120" w:line="360" w:lineRule="auto"/>
      <w:ind w:firstLine="400"/>
      <w:jc w:val="left"/>
    </w:pPr>
    <w:rPr>
      <w:rFonts w:ascii="宋体" w:hAnsi="宋体" w:cs="宋体"/>
      <w:kern w:val="0"/>
      <w:sz w:val="30"/>
      <w:szCs w:val="3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19979</Words>
  <Characters>21201</Characters>
  <Lines>1</Lines>
  <Paragraphs>1</Paragraphs>
  <TotalTime>1</TotalTime>
  <ScaleCrop>false</ScaleCrop>
  <LinksUpToDate>false</LinksUpToDate>
  <CharactersWithSpaces>22039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2022-05-24T07:46:57Z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2052-11.1.0.11744</vt:lpwstr>
  </property>
</Properties>
</file>