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0433-2021-Q-2022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河北迈邦丝网制造有限公司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河北迈邦丝网制造有限公司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河北省衡水市安平县中大良村村南100米处</w:t>
            </w:r>
            <w:bookmarkEnd w:id="6"/>
          </w:p>
        </w:tc>
        <w:tc>
          <w:tcPr>
            <w:tcW w:w="1242" w:type="dxa"/>
            <w:vMerge w:val="restart"/>
            <w:vAlign w:val="center"/>
          </w:tcPr>
          <w:p>
            <w:r>
              <w:rPr>
                <w:rFonts w:hint="eastAsia"/>
              </w:rPr>
              <w:t>邮编</w:t>
            </w:r>
          </w:p>
        </w:tc>
        <w:tc>
          <w:tcPr>
            <w:tcW w:w="1771" w:type="dxa"/>
          </w:tcPr>
          <w:p>
            <w:bookmarkStart w:id="7" w:name="注册邮编"/>
            <w:r>
              <w:t>053600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安平县经济开发区经四路22号</w:t>
            </w:r>
            <w:bookmarkEnd w:id="8"/>
          </w:p>
        </w:tc>
        <w:tc>
          <w:tcPr>
            <w:tcW w:w="1242" w:type="dxa"/>
            <w:vMerge w:val="continue"/>
            <w:vAlign w:val="center"/>
          </w:tcPr>
          <w:p/>
        </w:tc>
        <w:tc>
          <w:tcPr>
            <w:tcW w:w="1771" w:type="dxa"/>
          </w:tcPr>
          <w:p>
            <w:bookmarkStart w:id="9" w:name="办公邮编"/>
            <w:r>
              <w:t>053600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陆帅</w:t>
            </w:r>
            <w:bookmarkEnd w:id="10"/>
          </w:p>
        </w:tc>
        <w:tc>
          <w:tcPr>
            <w:tcW w:w="1313" w:type="dxa"/>
            <w:vAlign w:val="center"/>
          </w:tcPr>
          <w:p>
            <w:r>
              <w:rPr>
                <w:rFonts w:hint="eastAsia"/>
              </w:rPr>
              <w:t>电话.</w:t>
            </w:r>
          </w:p>
        </w:tc>
        <w:tc>
          <w:tcPr>
            <w:tcW w:w="2180" w:type="dxa"/>
            <w:vAlign w:val="center"/>
          </w:tcPr>
          <w:p>
            <w:bookmarkStart w:id="11" w:name="联系人电话"/>
            <w:r>
              <w:t>13785890908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王闪</w:t>
            </w:r>
            <w:bookmarkEnd w:id="13"/>
          </w:p>
        </w:tc>
        <w:tc>
          <w:tcPr>
            <w:tcW w:w="1313" w:type="dxa"/>
            <w:vAlign w:val="center"/>
          </w:tcPr>
          <w:p>
            <w:r>
              <w:rPr>
                <w:rFonts w:hint="eastAsia"/>
              </w:rPr>
              <w:t>管理者代表</w:t>
            </w:r>
          </w:p>
        </w:tc>
        <w:tc>
          <w:tcPr>
            <w:tcW w:w="2180" w:type="dxa"/>
          </w:tcPr>
          <w:p>
            <w:bookmarkStart w:id="14" w:name="管理者代表"/>
            <w:r>
              <w:t>陆帅</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numPr>
                <w:ilvl w:val="0"/>
                <w:numId w:val="1"/>
              </w:numPr>
              <w:rPr>
                <w:rFonts w:hint="eastAsia"/>
                <w:lang w:val="en-US" w:eastAsia="zh-CN"/>
              </w:rPr>
            </w:pPr>
            <w:r>
              <w:rPr>
                <w:rFonts w:hint="eastAsia"/>
                <w:lang w:val="en-US" w:eastAsia="zh-CN"/>
              </w:rPr>
              <w:t>产品销售</w:t>
            </w:r>
          </w:p>
          <w:p>
            <w:pPr>
              <w:pStyle w:val="12"/>
              <w:numPr>
                <w:ilvl w:val="0"/>
                <w:numId w:val="1"/>
              </w:numPr>
              <w:rPr>
                <w:rFonts w:hint="eastAsia"/>
                <w:lang w:val="en-US" w:eastAsia="zh-CN"/>
              </w:rPr>
            </w:pPr>
            <w:r>
              <w:rPr>
                <w:rFonts w:hint="eastAsia"/>
                <w:lang w:val="en-US" w:eastAsia="zh-CN"/>
              </w:rPr>
              <w:t>隔离栅/声屏障的生产</w:t>
            </w:r>
          </w:p>
          <w:p>
            <w:pPr>
              <w:pStyle w:val="12"/>
              <w:numPr>
                <w:numId w:val="0"/>
              </w:numPr>
              <w:rPr>
                <w:rFonts w:hint="eastAsia"/>
                <w:lang w:val="en-US" w:eastAsia="zh-CN"/>
              </w:rPr>
            </w:pPr>
            <w:r>
              <w:drawing>
                <wp:inline distT="0" distB="0" distL="114300" distR="114300">
                  <wp:extent cx="4974590" cy="1921510"/>
                  <wp:effectExtent l="0" t="0" r="381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974590" cy="1921510"/>
                          </a:xfrm>
                          <a:prstGeom prst="rect">
                            <a:avLst/>
                          </a:prstGeom>
                          <a:noFill/>
                          <a:ln w="9525">
                            <a:noFill/>
                          </a:ln>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2022年05月26日 上午至2022年05月26日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pPr>
              <w:rPr>
                <w:lang w:val="de-DE"/>
              </w:rPr>
            </w:pPr>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en-US" w:eastAsia="zh-CN"/>
              </w:rPr>
              <w:t xml:space="preserve"> </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lang w:val="de-DE"/>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r>
              <w:rPr>
                <w:rFonts w:hint="eastAsia"/>
              </w:rPr>
              <w:t>一</w:t>
            </w:r>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rPr>
              <w:t>安平县经济开发区经四路22号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声屏障、丝网制品（护栏网）的生产，边坡防护网、刺丝滚笼、石笼网的销售</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17.06.01;17.12.03;29.11.03</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rPr>
            </w:pPr>
            <w:r>
              <w:rPr>
                <w:rFonts w:hint="eastAsia"/>
              </w:rPr>
              <w:t>河北迈邦丝网制造有限公司</w:t>
            </w:r>
          </w:p>
          <w:p>
            <w:pPr>
              <w:pStyle w:val="12"/>
              <w:rPr>
                <w:lang w:val="de-DE" w:eastAsia="ja-JP"/>
              </w:rPr>
            </w:pPr>
            <w:r>
              <w:rPr>
                <w:rFonts w:hint="eastAsia" w:ascii="楷体" w:hAnsi="楷体" w:eastAsia="楷体" w:cs="楷体"/>
                <w:sz w:val="21"/>
                <w:szCs w:val="21"/>
              </w:rPr>
              <w:t>河北省衡水市安平县中大良村村南100米处</w:t>
            </w:r>
          </w:p>
        </w:tc>
        <w:tc>
          <w:tcPr>
            <w:tcW w:w="2267" w:type="dxa"/>
          </w:tcPr>
          <w:p>
            <w:pPr>
              <w:rPr>
                <w:lang w:val="de-DE" w:eastAsia="ja-JP"/>
              </w:rPr>
            </w:pPr>
            <w:r>
              <w:rPr>
                <w:rFonts w:hint="eastAsia" w:ascii="楷体" w:hAnsi="楷体" w:eastAsia="楷体" w:cs="楷体"/>
                <w:sz w:val="21"/>
                <w:szCs w:val="21"/>
              </w:rPr>
              <w:t>安平县经济开发区经四路22号</w:t>
            </w:r>
          </w:p>
        </w:tc>
        <w:tc>
          <w:tcPr>
            <w:tcW w:w="571" w:type="dxa"/>
            <w:vAlign w:val="center"/>
          </w:tcPr>
          <w:p>
            <w:pPr>
              <w:rPr>
                <w:rFonts w:hint="eastAsia" w:eastAsia="宋体"/>
                <w:lang w:val="en-US" w:eastAsia="zh-CN"/>
              </w:rPr>
            </w:pPr>
            <w:r>
              <w:rPr>
                <w:rFonts w:hint="eastAsia"/>
                <w:lang w:val="en-US" w:eastAsia="zh-CN"/>
              </w:rPr>
              <w:t>25</w:t>
            </w:r>
          </w:p>
        </w:tc>
        <w:tc>
          <w:tcPr>
            <w:tcW w:w="2803" w:type="dxa"/>
            <w:vAlign w:val="center"/>
          </w:tcPr>
          <w:p>
            <w:pPr>
              <w:rPr>
                <w:lang w:eastAsia="ja-JP"/>
              </w:rPr>
            </w:pPr>
            <w:r>
              <w:t>声屏障、丝网制品（护栏网）的生产，边坡防护网、刺丝滚笼、石笼网的销售</w:t>
            </w:r>
          </w:p>
        </w:tc>
        <w:tc>
          <w:tcPr>
            <w:tcW w:w="669" w:type="dxa"/>
            <w:vAlign w:val="center"/>
          </w:tcPr>
          <w:p>
            <w:pPr>
              <w:rPr>
                <w:lang w:eastAsia="ja-JP"/>
              </w:rPr>
            </w:pPr>
            <w:r>
              <w:rPr>
                <w:rFonts w:hint="eastAsia"/>
                <w:lang w:val="de-DE"/>
              </w:rPr>
              <w:t>GB/T19001-2016</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tc>
        <w:tc>
          <w:tcPr>
            <w:tcW w:w="2179" w:type="dxa"/>
            <w:vAlign w:val="center"/>
          </w:tcPr>
          <w:p>
            <w:r>
              <w:t>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2"/>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初次审核时发现： 图纸使用，一般使用前由操作工领取图纸，图纸经客户确认，一般不进行登记，企业采取了相应的纠正措施，经验证纠正措施有效，且本次审核未发现类似情况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w:t>
            </w:r>
            <w:r>
              <w:rPr>
                <w:rFonts w:hint="eastAsia" w:ascii="宋体"/>
                <w:b/>
                <w:color w:val="0000FF"/>
                <w:szCs w:val="21"/>
              </w:rPr>
              <w:t>□</w:t>
            </w:r>
            <w:r>
              <w:rPr>
                <w:rFonts w:hint="eastAsia" w:ascii="宋体"/>
                <w:b/>
                <w:color w:val="0000FF"/>
                <w:szCs w:val="21"/>
              </w:rPr>
              <w:t>终止审核</w:t>
            </w:r>
            <w:r>
              <w:rPr>
                <w:rFonts w:hint="eastAsia" w:ascii="宋体"/>
                <w:b/>
                <w:color w:val="0000FF"/>
                <w:szCs w:val="21"/>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1003300" cy="38735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003300" cy="3873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2022.5.26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lang w:val="de-DE"/>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val="de-DE"/>
                    </w:rPr>
                    <w:t>■</w:t>
                  </w:r>
                  <w:r>
                    <w:rPr>
                      <w:rFonts w:hint="eastAsia"/>
                    </w:rPr>
                    <w:t>法律法规</w:t>
                  </w:r>
                  <w:r>
                    <w:rPr>
                      <w:rFonts w:hint="eastAsia"/>
                      <w:lang w:val="de-DE"/>
                    </w:rPr>
                    <w:t>■</w:t>
                  </w:r>
                  <w:r>
                    <w:rPr>
                      <w:rFonts w:hint="eastAsia"/>
                    </w:rPr>
                    <w:t>技术</w:t>
                  </w:r>
                  <w:r>
                    <w:rPr>
                      <w:rFonts w:hint="eastAsia"/>
                      <w:lang w:val="de-DE"/>
                    </w:rPr>
                    <w:t>■</w:t>
                  </w:r>
                  <w:r>
                    <w:rPr>
                      <w:rFonts w:hint="eastAsia"/>
                    </w:rPr>
                    <w:t>竞争</w:t>
                  </w:r>
                  <w:r>
                    <w:rPr>
                      <w:rFonts w:hint="eastAsia"/>
                      <w:lang w:val="de-DE"/>
                    </w:rPr>
                    <w:t>■</w:t>
                  </w:r>
                  <w:r>
                    <w:rPr>
                      <w:rFonts w:hint="eastAsia"/>
                    </w:rPr>
                    <w:t>市场</w:t>
                  </w:r>
                  <w:r>
                    <w:rPr>
                      <w:rFonts w:hint="eastAsia"/>
                      <w:lang w:val="de-DE"/>
                    </w:rPr>
                    <w:t>■</w:t>
                  </w:r>
                  <w:r>
                    <w:rPr>
                      <w:rFonts w:hint="eastAsia"/>
                    </w:rPr>
                    <w:t>文化</w:t>
                  </w:r>
                  <w:r>
                    <w:rPr>
                      <w:rFonts w:hint="eastAsia"/>
                      <w:lang w:val="de-DE"/>
                    </w:rPr>
                    <w:t>■</w:t>
                  </w:r>
                  <w:r>
                    <w:rPr>
                      <w:rFonts w:hint="eastAsia"/>
                    </w:rPr>
                    <w:t>社会</w:t>
                  </w:r>
                  <w:r>
                    <w:rPr>
                      <w:rFonts w:hint="eastAsia"/>
                      <w:lang w:val="de-DE"/>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val="de-DE"/>
                    </w:rPr>
                    <w:t>■</w:t>
                  </w:r>
                  <w:r>
                    <w:rPr>
                      <w:rFonts w:hint="eastAsia"/>
                    </w:rPr>
                    <w:t>价值观</w:t>
                  </w:r>
                  <w:r>
                    <w:rPr>
                      <w:rFonts w:hint="eastAsia"/>
                      <w:lang w:val="de-DE"/>
                    </w:rPr>
                    <w:t>■</w:t>
                  </w:r>
                  <w:r>
                    <w:rPr>
                      <w:rFonts w:hint="eastAsia"/>
                    </w:rPr>
                    <w:t>文化</w:t>
                  </w:r>
                  <w:r>
                    <w:rPr>
                      <w:rFonts w:hint="eastAsia"/>
                      <w:lang w:val="de-DE"/>
                    </w:rPr>
                    <w:t>■</w:t>
                  </w:r>
                  <w:r>
                    <w:rPr>
                      <w:rFonts w:hint="eastAsia"/>
                    </w:rPr>
                    <w:t>知识</w:t>
                  </w:r>
                  <w:r>
                    <w:rPr>
                      <w:rFonts w:hint="eastAsia"/>
                      <w:lang w:val="de-DE"/>
                    </w:rPr>
                    <w:t>■</w:t>
                  </w:r>
                  <w:r>
                    <w:rPr>
                      <w:rFonts w:hint="eastAsia"/>
                    </w:rPr>
                    <w:t>绩效</w:t>
                  </w:r>
                  <w:r>
                    <w:rPr>
                      <w:rFonts w:hint="eastAsia"/>
                      <w:lang w:val="de-DE"/>
                    </w:rPr>
                    <w:t>■</w:t>
                  </w:r>
                  <w:r>
                    <w:rPr>
                      <w:rFonts w:hint="eastAsia"/>
                    </w:rPr>
                    <w:t>工艺</w:t>
                  </w:r>
                  <w:r>
                    <w:rPr>
                      <w:rFonts w:hint="eastAsia"/>
                      <w:lang w:val="de-DE"/>
                    </w:rPr>
                    <w:t>■</w:t>
                  </w:r>
                  <w:r>
                    <w:rPr>
                      <w:rFonts w:hint="eastAsia"/>
                    </w:rPr>
                    <w:t>设备</w:t>
                  </w:r>
                  <w:r>
                    <w:rPr>
                      <w:rFonts w:hint="eastAsia"/>
                      <w:lang w:val="de-DE"/>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lang w:val="de-DE"/>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val="de-DE"/>
              </w:rPr>
              <w:t>■</w:t>
            </w:r>
            <w:r>
              <w:rPr>
                <w:rFonts w:hint="eastAsia"/>
              </w:rPr>
              <w:t>市场拓展</w:t>
            </w:r>
            <w:r>
              <w:rPr>
                <w:rFonts w:hint="eastAsia"/>
                <w:lang w:val="de-DE"/>
              </w:rPr>
              <w:t>■</w:t>
            </w:r>
            <w:r>
              <w:rPr>
                <w:rFonts w:hint="eastAsia"/>
              </w:rPr>
              <w:t>设备能力</w:t>
            </w:r>
            <w:r>
              <w:rPr>
                <w:rFonts w:hint="eastAsia"/>
                <w:lang w:val="de-DE"/>
              </w:rPr>
              <w:t>■</w:t>
            </w:r>
            <w:r>
              <w:rPr>
                <w:rFonts w:hint="eastAsia"/>
              </w:rPr>
              <w:t>人员能力</w:t>
            </w:r>
            <w:r>
              <w:rPr>
                <w:rFonts w:hint="eastAsia"/>
                <w:lang w:val="de-DE"/>
              </w:rPr>
              <w:t>■</w:t>
            </w:r>
            <w:r>
              <w:rPr>
                <w:rFonts w:hint="eastAsia"/>
              </w:rPr>
              <w:t>检测水平</w:t>
            </w:r>
            <w:r>
              <w:rPr>
                <w:rFonts w:hint="eastAsia"/>
                <w:lang w:val="de-DE"/>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val="de-DE"/>
              </w:rPr>
              <w:t>■</w:t>
            </w:r>
            <w:r>
              <w:rPr>
                <w:rFonts w:hint="eastAsia"/>
              </w:rPr>
              <w:t>原材料采购</w:t>
            </w:r>
            <w:r>
              <w:rPr>
                <w:rFonts w:hint="eastAsia"/>
                <w:lang w:val="de-DE"/>
              </w:rPr>
              <w:t>■</w:t>
            </w:r>
            <w:r>
              <w:rPr>
                <w:rFonts w:hint="eastAsia"/>
              </w:rPr>
              <w:t>外部供方控制</w:t>
            </w:r>
            <w:r>
              <w:rPr>
                <w:rFonts w:hint="eastAsia"/>
                <w:lang w:val="de-DE"/>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lang w:val="de-DE"/>
              </w:rPr>
              <w:t>■</w:t>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val="de-DE"/>
              </w:rPr>
              <w:t>■</w:t>
            </w:r>
            <w:r>
              <w:rPr>
                <w:rFonts w:hint="eastAsia"/>
              </w:rPr>
              <w:t>以身作则</w:t>
            </w:r>
            <w:r>
              <w:rPr>
                <w:rFonts w:hint="eastAsia"/>
                <w:lang w:val="de-DE"/>
              </w:rPr>
              <w:t>■</w:t>
            </w:r>
            <w:r>
              <w:rPr>
                <w:rFonts w:hint="eastAsia"/>
              </w:rPr>
              <w:t>建立机制</w:t>
            </w:r>
            <w:r>
              <w:rPr>
                <w:rFonts w:hint="eastAsia"/>
                <w:lang w:val="de-DE"/>
              </w:rPr>
              <w:t>■</w:t>
            </w:r>
            <w:r>
              <w:rPr>
                <w:rFonts w:hint="eastAsia"/>
              </w:rPr>
              <w:t>法规宣传</w:t>
            </w:r>
            <w:r>
              <w:rPr>
                <w:rFonts w:hint="eastAsia"/>
                <w:lang w:val="de-DE"/>
              </w:rPr>
              <w:t>■</w:t>
            </w:r>
            <w:r>
              <w:rPr>
                <w:rFonts w:hint="eastAsia"/>
              </w:rPr>
              <w:t>风险机遇的应对</w:t>
            </w:r>
            <w:r>
              <w:rPr>
                <w:rFonts w:hint="eastAsia"/>
                <w:lang w:val="de-DE"/>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楷体" w:hAnsi="楷体" w:eastAsia="楷体" w:cs="楷体"/>
                <w:sz w:val="21"/>
                <w:szCs w:val="21"/>
              </w:rPr>
            </w:pPr>
            <w:r>
              <w:rPr>
                <w:rFonts w:hint="eastAsia" w:ascii="楷体" w:hAnsi="楷体" w:eastAsia="楷体" w:cs="楷体"/>
                <w:sz w:val="21"/>
                <w:szCs w:val="21"/>
              </w:rPr>
              <w:t>创新求精，不断提升产品与服务质量，促进快速发展</w:t>
            </w:r>
          </w:p>
          <w:p>
            <w:pPr>
              <w:rPr>
                <w:rFonts w:hint="eastAsia" w:ascii="楷体" w:hAnsi="楷体" w:eastAsia="楷体" w:cs="楷体"/>
                <w:sz w:val="21"/>
                <w:szCs w:val="21"/>
              </w:rPr>
            </w:pPr>
            <w:r>
              <w:rPr>
                <w:rFonts w:hint="eastAsia" w:ascii="楷体" w:hAnsi="楷体" w:eastAsia="楷体" w:cs="楷体"/>
                <w:sz w:val="21"/>
                <w:szCs w:val="21"/>
              </w:rPr>
              <w:t>节能降耗，注重环境保护与污染预防，促进协调发展</w:t>
            </w:r>
          </w:p>
          <w:p>
            <w:pPr>
              <w:rPr>
                <w:rFonts w:hint="eastAsia" w:ascii="楷体" w:hAnsi="楷体" w:eastAsia="楷体" w:cs="楷体"/>
                <w:sz w:val="21"/>
                <w:szCs w:val="21"/>
              </w:rPr>
            </w:pPr>
            <w:r>
              <w:rPr>
                <w:rFonts w:hint="eastAsia" w:ascii="楷体" w:hAnsi="楷体" w:eastAsia="楷体" w:cs="楷体"/>
                <w:sz w:val="21"/>
                <w:szCs w:val="21"/>
              </w:rPr>
              <w:t>以人为本，确保职业健康与劳动安全，促进和谐发展</w:t>
            </w:r>
          </w:p>
          <w:p>
            <w:pPr>
              <w:rPr>
                <w:u w:val="single"/>
              </w:rPr>
            </w:pPr>
            <w:r>
              <w:rPr>
                <w:rFonts w:hint="eastAsia" w:ascii="楷体" w:hAnsi="楷体" w:eastAsia="楷体" w:cs="楷体"/>
                <w:sz w:val="21"/>
                <w:szCs w:val="21"/>
              </w:rPr>
              <w:t>守法诚信，坚持预防为主与持续改进，追求卓越绩效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主要的风险或机遇描述</w:t>
                  </w:r>
                </w:p>
              </w:tc>
              <w:tc>
                <w:tcPr>
                  <w:tcW w:w="3965" w:type="dxa"/>
                  <w:vAlign w:val="top"/>
                </w:tcPr>
                <w:p>
                  <w:pPr>
                    <w:shd w:val="clear" w:color="auto" w:fill="C7DAF1" w:themeFill="text2" w:themeFillTint="32"/>
                  </w:pPr>
                  <w:r>
                    <w:rPr>
                      <w:rFonts w:hint="eastAsia"/>
                    </w:rPr>
                    <w:t>应对措施</w:t>
                  </w:r>
                </w:p>
              </w:tc>
              <w:tc>
                <w:tcPr>
                  <w:tcW w:w="1717" w:type="dxa"/>
                  <w:vAlign w:val="top"/>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产品质量不合格，影响顾客满意。</w:t>
                  </w:r>
                </w:p>
                <w:p>
                  <w:pPr>
                    <w:shd w:val="clear" w:color="auto" w:fill="C7DAF1" w:themeFill="text2" w:themeFillTint="32"/>
                  </w:pPr>
                  <w:r>
                    <w:rPr>
                      <w:rFonts w:hint="eastAsia"/>
                      <w:b/>
                    </w:rPr>
                    <w:t>机遇：</w:t>
                  </w:r>
                  <w:r>
                    <w:rPr>
                      <w:rFonts w:hint="eastAsia"/>
                    </w:rPr>
                    <w:t>加强产品质量控制，增强市场竞争力</w:t>
                  </w:r>
                  <w:r>
                    <w:rPr>
                      <w:rFonts w:hint="eastAsia"/>
                      <w:spacing w:val="-6"/>
                      <w:szCs w:val="21"/>
                    </w:rPr>
                    <w:t>。</w:t>
                  </w:r>
                </w:p>
              </w:tc>
              <w:tc>
                <w:tcPr>
                  <w:tcW w:w="3965" w:type="dxa"/>
                  <w:vAlign w:val="top"/>
                </w:tcPr>
                <w:p>
                  <w:pPr>
                    <w:shd w:val="clear" w:color="auto" w:fill="C7DAF1" w:themeFill="text2" w:themeFillTint="32"/>
                  </w:pPr>
                  <w:r>
                    <w:rPr>
                      <w:rFonts w:hint="eastAsia"/>
                    </w:rPr>
                    <w:t>加强原材料的质量控制、增加过程质量控制力度，对质检员严格考核合格后上岗</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b/>
                    </w:rPr>
                    <w:t>风险：</w:t>
                  </w:r>
                  <w:r>
                    <w:rPr>
                      <w:rFonts w:hint="eastAsia"/>
                    </w:rPr>
                    <w:t>客户对产品质量标准提高，材料要求环保材料，以及对供应周期和售后服务的期望值提升，给公司材料采购、生产、质量和售后管理提出新的要求</w:t>
                  </w:r>
                </w:p>
                <w:p>
                  <w:pPr>
                    <w:shd w:val="clear" w:color="auto" w:fill="C7DAF1" w:themeFill="text2" w:themeFillTint="32"/>
                  </w:pPr>
                  <w:r>
                    <w:rPr>
                      <w:rFonts w:hint="eastAsia"/>
                      <w:b/>
                    </w:rPr>
                    <w:t>机遇：</w:t>
                  </w:r>
                  <w:r>
                    <w:rPr>
                      <w:rFonts w:hint="eastAsia"/>
                    </w:rPr>
                    <w:t>市场竞争的加剧，公司管理水平的提升，会给公司带来潜在的发展机遇</w:t>
                  </w:r>
                </w:p>
              </w:tc>
              <w:tc>
                <w:tcPr>
                  <w:tcW w:w="3965" w:type="dxa"/>
                  <w:vAlign w:val="top"/>
                </w:tcPr>
                <w:p>
                  <w:pPr>
                    <w:shd w:val="clear" w:color="auto" w:fill="C7DAF1" w:themeFill="text2" w:themeFillTint="32"/>
                    <w:rPr>
                      <w:rFonts w:hint="eastAsia"/>
                    </w:rPr>
                  </w:pPr>
                  <w:r>
                    <w:rPr>
                      <w:rFonts w:hint="eastAsia"/>
                    </w:rPr>
                    <w:t>1.加强与客户进行质量标准制定的沟通，统一双方的标准和检测方法</w:t>
                  </w:r>
                </w:p>
                <w:p>
                  <w:pPr>
                    <w:shd w:val="clear" w:color="auto" w:fill="C7DAF1" w:themeFill="text2" w:themeFillTint="32"/>
                    <w:rPr>
                      <w:rFonts w:hint="eastAsia"/>
                    </w:rPr>
                  </w:pPr>
                  <w:r>
                    <w:rPr>
                      <w:rFonts w:hint="eastAsia"/>
                    </w:rPr>
                    <w:t>2.做好生产计划的安排，保证服务的有效性</w:t>
                  </w:r>
                </w:p>
                <w:p>
                  <w:pPr>
                    <w:shd w:val="clear" w:color="auto" w:fill="C7DAF1" w:themeFill="text2" w:themeFillTint="32"/>
                  </w:pPr>
                  <w:r>
                    <w:rPr>
                      <w:rFonts w:hint="eastAsia"/>
                    </w:rPr>
                    <w:t>3加大客户交流沟通，及时处理客户的需求和意见</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p>
              </w:tc>
              <w:tc>
                <w:tcPr>
                  <w:tcW w:w="3965" w:type="dxa"/>
                  <w:vAlign w:val="top"/>
                </w:tcPr>
                <w:p>
                  <w:pPr>
                    <w:shd w:val="clear" w:color="auto" w:fill="C7DAF1" w:themeFill="text2" w:themeFillTint="32"/>
                  </w:pPr>
                </w:p>
              </w:tc>
              <w:tc>
                <w:tcPr>
                  <w:tcW w:w="1717" w:type="dxa"/>
                  <w:vAlign w:val="top"/>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Layout w:type="fixed"/>
                <w:tblCellMar>
                  <w:top w:w="0" w:type="dxa"/>
                  <w:left w:w="108" w:type="dxa"/>
                  <w:bottom w:w="0" w:type="dxa"/>
                  <w:right w:w="108" w:type="dxa"/>
                </w:tblCellMar>
              </w:tblPrEx>
              <w:trPr>
                <w:trHeight w:val="600" w:hRule="atLeast"/>
              </w:trPr>
              <w:tc>
                <w:tcPr>
                  <w:tcW w:w="2191" w:type="dxa"/>
                  <w:shd w:val="clear" w:color="auto" w:fill="auto"/>
                  <w:vAlign w:val="top"/>
                </w:tcPr>
                <w:p>
                  <w:pPr>
                    <w:shd w:val="clear" w:color="auto" w:fill="C7DAF1" w:themeFill="text2" w:themeFillTint="32"/>
                  </w:pPr>
                  <w:r>
                    <w:rPr>
                      <w:rFonts w:hint="eastAsia" w:ascii="宋体" w:cs="宋体"/>
                      <w:spacing w:val="-2"/>
                      <w:sz w:val="18"/>
                      <w:szCs w:val="18"/>
                    </w:rPr>
                    <w:t>产品一次交验合格率≥9</w:t>
                  </w:r>
                  <w:r>
                    <w:rPr>
                      <w:rFonts w:hint="eastAsia" w:ascii="宋体" w:cs="宋体"/>
                      <w:spacing w:val="-2"/>
                      <w:sz w:val="18"/>
                      <w:szCs w:val="18"/>
                      <w:lang w:val="en-US" w:eastAsia="zh-CN"/>
                    </w:rPr>
                    <w:t>5</w:t>
                  </w:r>
                  <w:r>
                    <w:rPr>
                      <w:rFonts w:ascii="宋体" w:cs="宋体"/>
                      <w:spacing w:val="-2"/>
                      <w:sz w:val="18"/>
                      <w:szCs w:val="18"/>
                    </w:rPr>
                    <w:t>%</w:t>
                  </w:r>
                </w:p>
              </w:tc>
              <w:tc>
                <w:tcPr>
                  <w:tcW w:w="3136" w:type="dxa"/>
                  <w:shd w:val="clear" w:color="auto" w:fill="auto"/>
                  <w:vAlign w:val="center"/>
                </w:tcPr>
                <w:p>
                  <w:pPr>
                    <w:jc w:val="center"/>
                    <w:rPr>
                      <w:rFonts w:hint="eastAsia" w:ascii="宋体" w:hAnsi="宋体" w:cs="宋体"/>
                      <w:sz w:val="18"/>
                      <w:szCs w:val="18"/>
                    </w:rPr>
                  </w:pPr>
                  <w:r>
                    <w:rPr>
                      <w:rFonts w:hint="eastAsia" w:ascii="宋体" w:hAnsi="宋体" w:cs="宋体"/>
                      <w:sz w:val="18"/>
                      <w:szCs w:val="18"/>
                    </w:rPr>
                    <w:t>一次交验合格数</w:t>
                  </w:r>
                  <w:r>
                    <w:rPr>
                      <w:rFonts w:ascii="宋体" w:hAnsi="宋体" w:cs="宋体"/>
                      <w:sz w:val="18"/>
                      <w:szCs w:val="18"/>
                    </w:rPr>
                    <w:t>/</w:t>
                  </w:r>
                  <w:r>
                    <w:rPr>
                      <w:rFonts w:hint="eastAsia" w:ascii="宋体" w:hAnsi="宋体" w:cs="宋体"/>
                      <w:sz w:val="18"/>
                      <w:szCs w:val="18"/>
                    </w:rPr>
                    <w:t>交验总数</w:t>
                  </w:r>
                </w:p>
                <w:p>
                  <w:pPr>
                    <w:shd w:val="clear" w:color="auto" w:fill="C7DAF1" w:themeFill="text2" w:themeFillTint="32"/>
                    <w:rPr>
                      <w:lang w:val="en-GB"/>
                    </w:rPr>
                  </w:pPr>
                  <w:r>
                    <w:rPr>
                      <w:rFonts w:hint="eastAsia" w:ascii="宋体" w:hAnsi="宋体" w:cs="宋体"/>
                      <w:sz w:val="18"/>
                      <w:szCs w:val="18"/>
                    </w:rPr>
                    <w:t>×</w:t>
                  </w:r>
                  <w:r>
                    <w:rPr>
                      <w:rFonts w:ascii="宋体" w:hAnsi="宋体" w:cs="宋体"/>
                      <w:sz w:val="18"/>
                      <w:szCs w:val="18"/>
                    </w:rPr>
                    <w:t>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C7DAF1" w:themeFill="text2" w:themeFillTint="32"/>
                  </w:pPr>
                  <w:r>
                    <w:rPr>
                      <w:rFonts w:hint="eastAsia"/>
                    </w:rPr>
                    <w:t>顾客满意度</w:t>
                  </w:r>
                  <w:r>
                    <w:rPr>
                      <w:rFonts w:hint="eastAsia"/>
                    </w:rPr>
                    <w:tab/>
                  </w:r>
                  <w:r>
                    <w:rPr>
                      <w:rFonts w:hint="eastAsia"/>
                    </w:rPr>
                    <w:t>≥9</w:t>
                  </w:r>
                  <w:r>
                    <w:rPr>
                      <w:rFonts w:hint="eastAsia"/>
                      <w:lang w:val="en-US" w:eastAsia="zh-CN"/>
                    </w:rPr>
                    <w:t>5</w:t>
                  </w:r>
                  <w:r>
                    <w:rPr>
                      <w:rFonts w:hint="eastAsia"/>
                    </w:rPr>
                    <w:t>%</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val="de-DE"/>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val="de-DE"/>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建筑面积平方米</w:t>
            </w:r>
            <w:r>
              <w:rPr>
                <w:rFonts w:hint="eastAsia"/>
                <w:lang w:val="en-US" w:eastAsia="zh-CN"/>
              </w:rPr>
              <w:t>3000</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自动焊网机</w:t>
            </w:r>
            <w:r>
              <w:rPr>
                <w:rFonts w:hint="eastAsia" w:ascii="楷体" w:hAnsi="楷体" w:eastAsia="楷体" w:cs="楷体"/>
                <w:sz w:val="21"/>
                <w:szCs w:val="21"/>
                <w:lang w:eastAsia="zh-CN"/>
              </w:rPr>
              <w:t>、</w:t>
            </w:r>
            <w:r>
              <w:rPr>
                <w:rFonts w:hint="eastAsia" w:ascii="楷体" w:hAnsi="楷体" w:eastAsia="楷体" w:cs="楷体"/>
                <w:sz w:val="21"/>
                <w:szCs w:val="21"/>
              </w:rPr>
              <w:t>电焊机</w:t>
            </w:r>
            <w:r>
              <w:rPr>
                <w:rFonts w:hint="eastAsia" w:ascii="楷体" w:hAnsi="楷体" w:eastAsia="楷体" w:cs="楷体"/>
                <w:sz w:val="21"/>
                <w:szCs w:val="21"/>
                <w:lang w:eastAsia="zh-CN"/>
              </w:rPr>
              <w:t>、</w:t>
            </w:r>
            <w:r>
              <w:rPr>
                <w:rFonts w:hint="eastAsia" w:ascii="楷体" w:hAnsi="楷体" w:eastAsia="楷体" w:cs="楷体"/>
                <w:sz w:val="21"/>
                <w:szCs w:val="21"/>
              </w:rPr>
              <w:t>二氧化碳保护焊机</w:t>
            </w:r>
            <w:r>
              <w:rPr>
                <w:rFonts w:hint="eastAsia" w:ascii="楷体" w:hAnsi="楷体" w:eastAsia="楷体" w:cs="楷体"/>
                <w:sz w:val="21"/>
                <w:szCs w:val="21"/>
                <w:lang w:eastAsia="zh-CN"/>
              </w:rPr>
              <w:t>、</w:t>
            </w:r>
            <w:r>
              <w:rPr>
                <w:rFonts w:hint="eastAsia" w:ascii="楷体" w:hAnsi="楷体" w:eastAsia="楷体" w:cs="楷体"/>
                <w:sz w:val="21"/>
                <w:szCs w:val="21"/>
              </w:rPr>
              <w:t>折弯机</w:t>
            </w:r>
            <w:r>
              <w:rPr>
                <w:rFonts w:hint="eastAsia" w:ascii="楷体" w:hAnsi="楷体" w:eastAsia="楷体" w:cs="楷体"/>
                <w:sz w:val="21"/>
                <w:szCs w:val="21"/>
                <w:lang w:eastAsia="zh-CN"/>
              </w:rPr>
              <w:t>、</w:t>
            </w:r>
            <w:r>
              <w:rPr>
                <w:rFonts w:hint="eastAsia" w:ascii="楷体" w:hAnsi="楷体" w:eastAsia="楷体" w:cs="楷体"/>
                <w:sz w:val="21"/>
                <w:szCs w:val="21"/>
              </w:rPr>
              <w:t>切网机</w:t>
            </w:r>
            <w:r>
              <w:rPr>
                <w:rFonts w:hint="eastAsia" w:ascii="楷体" w:hAnsi="楷体" w:eastAsia="楷体" w:cs="楷体"/>
                <w:sz w:val="21"/>
                <w:szCs w:val="21"/>
                <w:lang w:eastAsia="zh-CN"/>
              </w:rPr>
              <w:t>、</w:t>
            </w:r>
            <w:r>
              <w:rPr>
                <w:rFonts w:hint="eastAsia" w:ascii="楷体" w:hAnsi="楷体" w:eastAsia="楷体" w:cs="楷体"/>
                <w:sz w:val="21"/>
                <w:szCs w:val="21"/>
              </w:rPr>
              <w:t>剪板机</w:t>
            </w:r>
            <w:r>
              <w:rPr>
                <w:rFonts w:hint="eastAsia" w:ascii="楷体" w:hAnsi="楷体" w:eastAsia="楷体" w:cs="楷体"/>
                <w:sz w:val="21"/>
                <w:szCs w:val="21"/>
                <w:lang w:eastAsia="zh-CN"/>
              </w:rPr>
              <w:t>、</w:t>
            </w:r>
            <w:r>
              <w:rPr>
                <w:rFonts w:hint="eastAsia" w:ascii="楷体" w:hAnsi="楷体" w:eastAsia="楷体" w:cs="楷体"/>
                <w:sz w:val="21"/>
                <w:szCs w:val="21"/>
              </w:rPr>
              <w:t>电动攻丝机</w:t>
            </w:r>
            <w:r>
              <w:rPr>
                <w:rFonts w:hint="eastAsia" w:ascii="楷体" w:hAnsi="楷体" w:eastAsia="楷体" w:cs="楷体"/>
                <w:sz w:val="21"/>
                <w:szCs w:val="21"/>
                <w:lang w:eastAsia="zh-CN"/>
              </w:rPr>
              <w:t>、</w:t>
            </w:r>
            <w:r>
              <w:rPr>
                <w:rFonts w:hint="eastAsia" w:ascii="楷体" w:hAnsi="楷体" w:eastAsia="楷体" w:cs="楷体"/>
                <w:sz w:val="21"/>
                <w:szCs w:val="21"/>
              </w:rPr>
              <w:t>切割机</w:t>
            </w:r>
            <w:r>
              <w:rPr>
                <w:rFonts w:hint="eastAsia"/>
                <w:u w:val="single"/>
              </w:rPr>
              <w:t>（列举2~4种）</w:t>
            </w:r>
          </w:p>
          <w:p>
            <w:pPr>
              <w:shd w:val="clear" w:color="auto" w:fill="C7DAF1" w:themeFill="text2" w:themeFillTint="32"/>
            </w:pPr>
            <w:r>
              <w:rPr>
                <w:rFonts w:hint="eastAsia"/>
              </w:rPr>
              <w:t>特种设备：</w:t>
            </w:r>
            <w:r>
              <w:rPr>
                <w:rFonts w:hint="eastAsia"/>
                <w:lang w:val="en-US" w:eastAsia="zh-CN"/>
              </w:rPr>
              <w:t>无</w:t>
            </w:r>
          </w:p>
          <w:p>
            <w:pPr>
              <w:shd w:val="clear" w:color="auto" w:fill="C7DAF1" w:themeFill="text2" w:themeFillTint="32"/>
              <w:rPr>
                <w:u w:val="single"/>
              </w:rPr>
            </w:pPr>
            <w:r>
              <w:rPr>
                <w:rFonts w:hint="eastAsia"/>
              </w:rPr>
              <w:t>特种设备管理：</w:t>
            </w:r>
            <w:r>
              <w:rPr>
                <w:rFonts w:hint="eastAsia"/>
                <w:lang w:val="en-US" w:eastAsia="zh-CN"/>
              </w:rPr>
              <w:t>无</w:t>
            </w:r>
          </w:p>
          <w:p>
            <w:pPr>
              <w:shd w:val="clear" w:color="auto" w:fill="C7DAF1" w:themeFill="text2" w:themeFillTint="32"/>
            </w:pPr>
            <w:r>
              <w:rPr>
                <w:rFonts w:hint="eastAsia"/>
                <w:lang w:val="de-DE"/>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val="de-DE"/>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rPr>
                <w:rFonts w:hint="eastAsia"/>
                <w:lang w:val="en-US" w:eastAsia="zh-CN"/>
              </w:rPr>
            </w:pPr>
            <w:r>
              <w:rPr>
                <w:rFonts w:hint="eastAsia"/>
              </w:rPr>
              <w:t>计量器具的</w:t>
            </w:r>
            <w:r>
              <w:t>测量溯源</w:t>
            </w:r>
            <w:r>
              <w:rPr>
                <w:rFonts w:hint="eastAsia"/>
              </w:rPr>
              <w:t>方法：</w:t>
            </w:r>
            <w:r>
              <w:rPr>
                <w:rFonts w:hint="eastAsia" w:ascii="Wingdings" w:hAnsi="Wingdings"/>
              </w:rPr>
              <w:t>¨</w:t>
            </w:r>
            <w:r>
              <w:rPr>
                <w:rFonts w:hint="eastAsia" w:ascii="Wingdings" w:hAnsi="Wingdings"/>
                <w:lang w:val="en-US" w:eastAsia="zh-CN"/>
              </w:rPr>
              <w:t>外</w:t>
            </w:r>
            <w:r>
              <w:rPr>
                <w:rFonts w:hint="eastAsia"/>
              </w:rPr>
              <w:t>校</w:t>
            </w:r>
            <w:r>
              <w:rPr>
                <w:rFonts w:hint="eastAsia" w:ascii="Wingdings" w:hAnsi="Wingdings"/>
              </w:rPr>
              <w:t>¨</w:t>
            </w:r>
            <w:r>
              <w:rPr>
                <w:rFonts w:hint="eastAsia"/>
                <w:lang w:val="en-US" w:eastAsia="zh-CN"/>
              </w:rPr>
              <w:t xml:space="preserve"> </w:t>
            </w:r>
          </w:p>
          <w:p>
            <w:pPr>
              <w:shd w:val="clear" w:color="auto" w:fill="C7DAF1" w:themeFill="text2" w:themeFillTint="32"/>
              <w:rPr>
                <w:u w:val="single"/>
              </w:rPr>
            </w:pPr>
            <w:r>
              <w:rPr>
                <w:rFonts w:hint="eastAsia"/>
              </w:rPr>
              <w:t>国家强检的计量器具有：</w:t>
            </w:r>
            <w:r>
              <w:rPr>
                <w:rFonts w:hint="eastAsia" w:ascii="楷体" w:hAnsi="楷体" w:eastAsia="楷体" w:cs="楷体"/>
                <w:sz w:val="21"/>
                <w:szCs w:val="21"/>
              </w:rPr>
              <w:t>游标卡尺</w:t>
            </w:r>
            <w:r>
              <w:rPr>
                <w:rFonts w:hint="eastAsia" w:ascii="楷体" w:hAnsi="楷体" w:eastAsia="楷体" w:cs="楷体"/>
                <w:sz w:val="21"/>
                <w:szCs w:val="21"/>
                <w:lang w:eastAsia="zh-CN"/>
              </w:rPr>
              <w:t>、</w:t>
            </w:r>
            <w:r>
              <w:rPr>
                <w:rFonts w:hint="eastAsia" w:ascii="楷体" w:hAnsi="楷体" w:eastAsia="楷体" w:cs="楷体"/>
                <w:sz w:val="21"/>
                <w:szCs w:val="21"/>
              </w:rPr>
              <w:t>外径千分尺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、直尺</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ascii="Wingdings" w:hAnsi="Wingdings"/>
                <w:lang w:val="en-US" w:eastAsia="zh-CN"/>
              </w:rPr>
              <w:t>未进行</w:t>
            </w:r>
            <w:r>
              <w:rPr>
                <w:rFonts w:hint="eastAsia"/>
              </w:rPr>
              <w:t>定期校准/检定</w:t>
            </w:r>
            <w:r>
              <w:rPr>
                <w:rFonts w:hint="eastAsia" w:ascii="Wingdings" w:hAnsi="Wingdings"/>
              </w:rPr>
              <w:t>¨</w:t>
            </w:r>
            <w:r>
              <w:rPr>
                <w:rFonts w:hint="eastAsia" w:ascii="Wingdings" w:hAnsi="Wingdings"/>
                <w:lang w:val="en-US" w:eastAsia="zh-CN"/>
              </w:rPr>
              <w:t>已开具不符合</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lang w:val="en-US" w:eastAsia="zh-CN"/>
              </w:rPr>
              <w:t>无</w:t>
            </w:r>
          </w:p>
          <w:p>
            <w:pPr>
              <w:shd w:val="clear" w:color="auto" w:fill="C7DAF1" w:themeFill="text2" w:themeFillTint="32"/>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val="de-DE"/>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rPr>
                      <w:rFonts w:hint="eastAsia" w:eastAsia="宋体"/>
                      <w:lang w:val="en-US" w:eastAsia="zh-CN"/>
                    </w:rPr>
                  </w:pPr>
                  <w:r>
                    <w:rPr>
                      <w:sz w:val="20"/>
                    </w:rPr>
                    <w:t>声屏障、隔离栅的生产，防护网、刺绳、石笼网、电焊网、钢格板的销售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原材料检验、机械加工、成品检验、焊接、浸塑、过程检验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尺寸、允差等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lang w:val="en-US" w:eastAsia="zh-CN"/>
              </w:rPr>
              <w:t xml:space="preserve"> </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lang w:val="en-US" w:eastAsia="zh-CN"/>
              </w:rPr>
              <w:t>生产任务单-过程控制--成品出厂检验--发货单--签收单</w:t>
            </w:r>
            <w:r>
              <w:rPr>
                <w:rFonts w:hint="eastAsia" w:ascii="Wingdings" w:hAnsi="Wingdings"/>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lang w:val="en-US" w:eastAsia="zh-CN"/>
              </w:rPr>
              <w:t xml:space="preserve"> </w:t>
            </w: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1-2</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14</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bookmarkStart w:id="31" w:name="_GoBack"/>
            <w:bookmarkEnd w:id="31"/>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lang w:val="en-US"/>
        </w:rPr>
      </w:pPr>
    </w:p>
    <w:p>
      <w:pPr>
        <w:spacing w:before="40" w:after="40"/>
        <w:rPr>
          <w:rFonts w:eastAsia="微软雅黑"/>
          <w:lang w:val="en-US"/>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PMingLiU-ExtB">
    <w:panose1 w:val="02020500000000000000"/>
    <w:charset w:val="88"/>
    <w:family w:val="auto"/>
    <w:pitch w:val="default"/>
    <w:sig w:usb0="8000002F" w:usb1="02000008" w:usb2="00000000" w:usb3="00000000" w:csb0="00100001"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roma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宋体-PUA">
    <w:altName w:val="宋体"/>
    <w:panose1 w:val="00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舒体">
    <w:panose1 w:val="02010601030101010101"/>
    <w:charset w:val="86"/>
    <w:family w:val="auto"/>
    <w:pitch w:val="default"/>
    <w:sig w:usb0="00000003" w:usb1="080E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叶根友钢笔行书简体">
    <w:altName w:val="宋体"/>
    <w:panose1 w:val="02010601030101010101"/>
    <w:charset w:val="86"/>
    <w:family w:val="auto"/>
    <w:pitch w:val="default"/>
    <w:sig w:usb0="00000000" w:usb1="00000000" w:usb2="00000010" w:usb3="00000000" w:csb0="00040000"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彩云简体">
    <w:altName w:val="宋体"/>
    <w:panose1 w:val="02010601030101010101"/>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6297DADA"/>
    <w:multiLevelType w:val="singleLevel"/>
    <w:tmpl w:val="6297DAD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A861A98"/>
    <w:rsid w:val="51E86693"/>
    <w:rsid w:val="71887B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uiPriority w:val="99"/>
    <w:pPr>
      <w:spacing w:after="120"/>
    </w:pPr>
    <w:rPr>
      <w:szCs w:val="24"/>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2022-06-01T21:39:34Z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