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both"/>
        <w:rPr>
          <w:rFonts w:hint="eastAsia" w:ascii="宋体" w:hAnsi="宋体"/>
          <w:b/>
          <w:sz w:val="30"/>
          <w:szCs w:val="30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-184150</wp:posOffset>
            </wp:positionH>
            <wp:positionV relativeFrom="paragraph">
              <wp:posOffset>95885</wp:posOffset>
            </wp:positionV>
            <wp:extent cx="6522085" cy="8207375"/>
            <wp:effectExtent l="0" t="0" r="635" b="698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22085" cy="820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both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0" w:name="_GoBack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-43180</wp:posOffset>
            </wp:positionH>
            <wp:positionV relativeFrom="paragraph">
              <wp:posOffset>403860</wp:posOffset>
            </wp:positionV>
            <wp:extent cx="6283960" cy="8417560"/>
            <wp:effectExtent l="0" t="0" r="10160" b="1016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83960" cy="841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1D0934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/>
      <w:jc w:val="left"/>
    </w:pPr>
    <w:rPr>
      <w:rFonts w:ascii="Times New Roman" w:hAnsi="Times New Roman" w:eastAsia="宋体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6</TotalTime>
  <ScaleCrop>false</ScaleCrop>
  <LinksUpToDate>false</LinksUpToDate>
  <CharactersWithSpaces>744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匡吉文</cp:lastModifiedBy>
  <dcterms:modified xsi:type="dcterms:W3CDTF">2022-06-01T06:43:28Z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