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0484-2022-Q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南昌广荣铝业有限公司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91360123MA36XM5H97</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43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南昌广荣铝业有限公司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铝合金型材的生产和销售</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江西省南昌市安义县工业园区东阳大道66号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江西省南昌市安义县工业园区东阳大道66号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rFonts w:hint="eastAsia"/>
                <w:sz w:val="22"/>
                <w:szCs w:val="22"/>
                <w:lang w:val="en-GB"/>
              </w:rPr>
            </w:pPr>
            <w:r>
              <w:rPr>
                <w:rFonts w:hint="eastAsia"/>
                <w:sz w:val="22"/>
                <w:szCs w:val="22"/>
                <w:lang w:val="en-GB"/>
              </w:rPr>
              <w:t>Nanchang Guangrong Aluminum Industry Co., Ltd</w:t>
            </w:r>
          </w:p>
        </w:tc>
        <w:tc>
          <w:tcPr>
            <w:tcW w:w="1337" w:type="dxa"/>
          </w:tcPr>
          <w:p>
            <w:pPr>
              <w:snapToGrid w:val="0"/>
              <w:spacing w:line="0" w:lineRule="atLeast"/>
              <w:jc w:val="left"/>
              <w:rPr>
                <w:rFonts w:hint="eastAsia"/>
                <w:sz w:val="22"/>
                <w:szCs w:val="22"/>
                <w:lang w:val="en-GB"/>
              </w:rPr>
            </w:pPr>
            <w:r>
              <w:rPr>
                <w:rFonts w:hint="eastAsia"/>
                <w:sz w:val="22"/>
                <w:szCs w:val="22"/>
                <w:lang w:val="en-GB"/>
              </w:rPr>
              <w:t>QMS/EcMS</w:t>
            </w:r>
          </w:p>
        </w:tc>
        <w:tc>
          <w:tcPr>
            <w:tcW w:w="3676" w:type="dxa"/>
            <w:gridSpan w:val="3"/>
          </w:tcPr>
          <w:p>
            <w:pPr>
              <w:snapToGrid w:val="0"/>
              <w:spacing w:line="0" w:lineRule="atLeast"/>
              <w:jc w:val="left"/>
              <w:rPr>
                <w:rFonts w:hint="eastAsia"/>
                <w:sz w:val="22"/>
                <w:szCs w:val="22"/>
                <w:lang w:val="en-GB"/>
              </w:rPr>
            </w:pPr>
            <w:r>
              <w:rPr>
                <w:rFonts w:hint="eastAsia"/>
                <w:sz w:val="22"/>
                <w:szCs w:val="22"/>
                <w:lang w:val="en-GB"/>
              </w:rPr>
              <w:t>Production and sales of aluminum alloy profiles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hint="eastAsia"/>
                <w:sz w:val="22"/>
                <w:szCs w:val="22"/>
                <w:lang w:val="en-GB"/>
              </w:rPr>
            </w:pPr>
          </w:p>
        </w:tc>
        <w:tc>
          <w:tcPr>
            <w:tcW w:w="1337" w:type="dxa"/>
          </w:tcPr>
          <w:p>
            <w:pPr>
              <w:snapToGrid w:val="0"/>
              <w:spacing w:line="0" w:lineRule="atLeast"/>
              <w:jc w:val="left"/>
              <w:rPr>
                <w:rFonts w:hint="eastAsia"/>
                <w:sz w:val="22"/>
                <w:szCs w:val="22"/>
                <w:lang w:val="en-GB"/>
              </w:rPr>
            </w:pPr>
            <w:r>
              <w:rPr>
                <w:rFonts w:hint="eastAsia"/>
                <w:sz w:val="22"/>
                <w:szCs w:val="22"/>
                <w:lang w:val="en-GB"/>
              </w:rPr>
              <w:t>EMS</w:t>
            </w:r>
          </w:p>
        </w:tc>
        <w:tc>
          <w:tcPr>
            <w:tcW w:w="3676" w:type="dxa"/>
            <w:gridSpan w:val="3"/>
          </w:tcPr>
          <w:p>
            <w:pPr>
              <w:snapToGrid w:val="0"/>
              <w:spacing w:line="0" w:lineRule="atLeast"/>
              <w:jc w:val="left"/>
              <w:rPr>
                <w:rFonts w:hint="eastAsia"/>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rFonts w:hint="eastAsia"/>
                <w:sz w:val="22"/>
                <w:szCs w:val="22"/>
                <w:lang w:val="en-GB"/>
              </w:rPr>
            </w:pPr>
            <w:r>
              <w:rPr>
                <w:rFonts w:hint="eastAsia"/>
                <w:sz w:val="22"/>
                <w:szCs w:val="22"/>
                <w:lang w:val="en-GB"/>
              </w:rPr>
              <w:t>No. 66, Dongyang Avenue, Anyi Industrial Park, Nanchang City, Jiangxi Province</w:t>
            </w:r>
          </w:p>
        </w:tc>
        <w:tc>
          <w:tcPr>
            <w:tcW w:w="1337" w:type="dxa"/>
          </w:tcPr>
          <w:p>
            <w:pPr>
              <w:snapToGrid w:val="0"/>
              <w:spacing w:line="0" w:lineRule="atLeast"/>
              <w:jc w:val="left"/>
              <w:rPr>
                <w:rFonts w:hint="eastAsia"/>
                <w:sz w:val="22"/>
                <w:szCs w:val="22"/>
                <w:lang w:val="en-GB"/>
              </w:rPr>
            </w:pPr>
            <w:r>
              <w:rPr>
                <w:rFonts w:hint="eastAsia"/>
                <w:sz w:val="22"/>
                <w:szCs w:val="22"/>
                <w:lang w:val="en-GB"/>
              </w:rPr>
              <w:t>OHSMS</w:t>
            </w:r>
          </w:p>
        </w:tc>
        <w:tc>
          <w:tcPr>
            <w:tcW w:w="3676" w:type="dxa"/>
            <w:gridSpan w:val="3"/>
          </w:tcPr>
          <w:p>
            <w:pPr>
              <w:snapToGrid w:val="0"/>
              <w:spacing w:line="0" w:lineRule="atLeast"/>
              <w:jc w:val="left"/>
              <w:rPr>
                <w:rFonts w:hint="eastAsia"/>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hint="eastAsia"/>
                <w:sz w:val="22"/>
                <w:szCs w:val="22"/>
                <w:lang w:val="en-GB"/>
              </w:rPr>
            </w:pPr>
          </w:p>
        </w:tc>
        <w:tc>
          <w:tcPr>
            <w:tcW w:w="1337" w:type="dxa"/>
          </w:tcPr>
          <w:p>
            <w:pPr>
              <w:snapToGrid w:val="0"/>
              <w:spacing w:line="0" w:lineRule="atLeast"/>
              <w:jc w:val="left"/>
              <w:rPr>
                <w:rFonts w:hint="eastAsia"/>
                <w:sz w:val="22"/>
                <w:szCs w:val="22"/>
                <w:lang w:val="en-GB"/>
              </w:rPr>
            </w:pPr>
            <w:r>
              <w:rPr>
                <w:rFonts w:hint="eastAsia"/>
                <w:sz w:val="22"/>
                <w:szCs w:val="22"/>
                <w:lang w:val="en-GB"/>
              </w:rPr>
              <w:t>EnMS</w:t>
            </w:r>
          </w:p>
        </w:tc>
        <w:tc>
          <w:tcPr>
            <w:tcW w:w="3676" w:type="dxa"/>
            <w:gridSpan w:val="3"/>
          </w:tcPr>
          <w:p>
            <w:pPr>
              <w:snapToGrid w:val="0"/>
              <w:spacing w:line="0" w:lineRule="atLeast"/>
              <w:jc w:val="left"/>
              <w:rPr>
                <w:rFonts w:hint="eastAsia"/>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rFonts w:hint="eastAsia"/>
                <w:sz w:val="22"/>
                <w:szCs w:val="22"/>
                <w:lang w:val="en-GB"/>
              </w:rPr>
            </w:pPr>
            <w:r>
              <w:rPr>
                <w:rFonts w:hint="eastAsia"/>
                <w:sz w:val="22"/>
                <w:szCs w:val="22"/>
                <w:lang w:val="en-GB"/>
              </w:rPr>
              <w:t>No. 66, Dongyang Avenue, Anyi Industrial Park, Nanchang City, Jiangxi Province</w:t>
            </w:r>
          </w:p>
        </w:tc>
        <w:tc>
          <w:tcPr>
            <w:tcW w:w="1337" w:type="dxa"/>
          </w:tcPr>
          <w:p>
            <w:pPr>
              <w:snapToGrid w:val="0"/>
              <w:spacing w:line="0" w:lineRule="atLeast"/>
              <w:jc w:val="left"/>
              <w:rPr>
                <w:rFonts w:hint="eastAsia"/>
                <w:sz w:val="22"/>
                <w:szCs w:val="22"/>
                <w:lang w:val="en-GB"/>
              </w:rPr>
            </w:pPr>
            <w:r>
              <w:rPr>
                <w:rFonts w:hint="eastAsia"/>
                <w:sz w:val="22"/>
                <w:szCs w:val="22"/>
                <w:lang w:val="en-GB"/>
              </w:rPr>
              <w:t>FSMS</w:t>
            </w:r>
          </w:p>
        </w:tc>
        <w:tc>
          <w:tcPr>
            <w:tcW w:w="3676" w:type="dxa"/>
            <w:gridSpan w:val="3"/>
          </w:tcPr>
          <w:p>
            <w:pPr>
              <w:snapToGrid w:val="0"/>
              <w:spacing w:line="0" w:lineRule="atLeast"/>
              <w:jc w:val="left"/>
              <w:rPr>
                <w:rFonts w:hint="eastAsia"/>
                <w:sz w:val="22"/>
                <w:szCs w:val="22"/>
                <w:lang w:val="en-GB"/>
              </w:rPr>
            </w:pP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BhMmI2YWY1YTQ1ZDMyNzM1MzM5NGM2MjY3OTFkZTcifQ=="/>
  </w:docVars>
  <w:rsids>
    <w:rsidRoot w:val="005F74D5"/>
    <w:rsid w:val="00585F13"/>
    <w:rsid w:val="005F74D5"/>
    <w:rsid w:val="0099373B"/>
    <w:rsid w:val="537916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697</Words>
  <Characters>1153</Characters>
  <Lines>190</Lines>
  <Paragraphs>146</Paragraphs>
  <TotalTime>4</TotalTime>
  <ScaleCrop>false</ScaleCrop>
  <LinksUpToDate>false</LinksUpToDate>
  <CharactersWithSpaces>1317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Paris</cp:lastModifiedBy>
  <cp:lastPrinted>2019-05-13T03:13:00Z</cp:lastPrinted>
  <dcterms:modified xsi:type="dcterms:W3CDTF">2022-06-16T10:55:07Z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