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37"/>
        <w:gridCol w:w="1071"/>
        <w:gridCol w:w="590"/>
        <w:gridCol w:w="1201"/>
        <w:gridCol w:w="6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受审核方</w:t>
            </w:r>
          </w:p>
        </w:tc>
        <w:tc>
          <w:tcPr>
            <w:tcW w:w="8530" w:type="dxa"/>
            <w:gridSpan w:val="6"/>
            <w:vAlign w:val="center"/>
          </w:tcPr>
          <w:p>
            <w:pPr>
              <w:rPr>
                <w:sz w:val="21"/>
                <w:szCs w:val="21"/>
              </w:rPr>
            </w:pPr>
            <w:bookmarkStart w:id="0" w:name="组织名称"/>
            <w:r>
              <w:rPr>
                <w:sz w:val="21"/>
                <w:szCs w:val="21"/>
              </w:rPr>
              <w:t>内蒙古义通新能源有限公司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注册地址（同营业执照）</w:t>
            </w:r>
          </w:p>
        </w:tc>
        <w:tc>
          <w:tcPr>
            <w:tcW w:w="8530" w:type="dxa"/>
            <w:gridSpan w:val="6"/>
            <w:vAlign w:val="center"/>
          </w:tcPr>
          <w:p>
            <w:pPr>
              <w:rPr>
                <w:sz w:val="21"/>
                <w:szCs w:val="21"/>
              </w:rPr>
            </w:pPr>
            <w:bookmarkStart w:id="1" w:name="注册地址"/>
            <w:r>
              <w:rPr>
                <w:sz w:val="21"/>
                <w:szCs w:val="21"/>
              </w:rPr>
              <w:t>内蒙古自治区呼和浩特经济技术开发区沙尔沁工业园区开发大街审图中心主楼3008-3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经营地址（同审核现场）</w:t>
            </w:r>
          </w:p>
        </w:tc>
        <w:tc>
          <w:tcPr>
            <w:tcW w:w="8530" w:type="dxa"/>
            <w:gridSpan w:val="6"/>
            <w:vAlign w:val="center"/>
          </w:tcPr>
          <w:p>
            <w:pPr>
              <w:rPr>
                <w:sz w:val="21"/>
                <w:szCs w:val="21"/>
              </w:rPr>
            </w:pPr>
            <w:bookmarkStart w:id="2" w:name="生产地址"/>
            <w:r>
              <w:rPr>
                <w:sz w:val="21"/>
                <w:szCs w:val="21"/>
              </w:rPr>
              <w:t>内蒙古呼和浩特市沙尔沁镇阳光大街爱迩园区3号厂房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vAlign w:val="center"/>
          </w:tcPr>
          <w:p>
            <w:pPr>
              <w:rPr>
                <w:sz w:val="21"/>
                <w:szCs w:val="21"/>
              </w:rPr>
            </w:pPr>
            <w:r>
              <w:rPr>
                <w:rFonts w:hint="eastAsia"/>
                <w:sz w:val="21"/>
                <w:szCs w:val="21"/>
              </w:rPr>
              <w:t>合同编号</w:t>
            </w:r>
          </w:p>
        </w:tc>
        <w:tc>
          <w:tcPr>
            <w:tcW w:w="3837" w:type="dxa"/>
            <w:vAlign w:val="center"/>
          </w:tcPr>
          <w:p>
            <w:pPr>
              <w:rPr>
                <w:sz w:val="21"/>
                <w:szCs w:val="21"/>
              </w:rPr>
            </w:pPr>
            <w:bookmarkStart w:id="3" w:name="合同编号"/>
            <w:r>
              <w:rPr>
                <w:sz w:val="21"/>
                <w:szCs w:val="21"/>
              </w:rPr>
              <w:t>0489-2022-QO</w:t>
            </w:r>
            <w:bookmarkEnd w:id="3"/>
          </w:p>
        </w:tc>
        <w:tc>
          <w:tcPr>
            <w:tcW w:w="1071" w:type="dxa"/>
            <w:vAlign w:val="center"/>
          </w:tcPr>
          <w:p>
            <w:pPr>
              <w:rPr>
                <w:sz w:val="21"/>
                <w:szCs w:val="21"/>
              </w:rPr>
            </w:pPr>
            <w:r>
              <w:rPr>
                <w:rFonts w:hint="eastAsia"/>
                <w:sz w:val="21"/>
                <w:szCs w:val="21"/>
              </w:rPr>
              <w:t>审核领域</w:t>
            </w:r>
          </w:p>
        </w:tc>
        <w:tc>
          <w:tcPr>
            <w:tcW w:w="3622" w:type="dxa"/>
            <w:gridSpan w:val="4"/>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vAlign w:val="center"/>
          </w:tcPr>
          <w:p>
            <w:pPr>
              <w:rPr>
                <w:sz w:val="21"/>
                <w:szCs w:val="21"/>
              </w:rPr>
            </w:pPr>
            <w:r>
              <w:rPr>
                <w:rFonts w:hint="eastAsia"/>
                <w:sz w:val="21"/>
                <w:szCs w:val="21"/>
              </w:rPr>
              <w:t>联系人</w:t>
            </w:r>
          </w:p>
        </w:tc>
        <w:tc>
          <w:tcPr>
            <w:tcW w:w="3837" w:type="dxa"/>
            <w:vAlign w:val="center"/>
          </w:tcPr>
          <w:p>
            <w:pPr>
              <w:rPr>
                <w:sz w:val="21"/>
                <w:szCs w:val="21"/>
              </w:rPr>
            </w:pPr>
            <w:bookmarkStart w:id="11" w:name="联系人"/>
            <w:r>
              <w:rPr>
                <w:sz w:val="21"/>
                <w:szCs w:val="21"/>
              </w:rPr>
              <w:t>张硕</w:t>
            </w:r>
            <w:bookmarkEnd w:id="11"/>
          </w:p>
        </w:tc>
        <w:tc>
          <w:tcPr>
            <w:tcW w:w="1071" w:type="dxa"/>
            <w:vAlign w:val="center"/>
          </w:tcPr>
          <w:p>
            <w:pPr>
              <w:rPr>
                <w:sz w:val="21"/>
                <w:szCs w:val="21"/>
              </w:rPr>
            </w:pPr>
            <w:r>
              <w:rPr>
                <w:rFonts w:hint="eastAsia"/>
                <w:sz w:val="21"/>
                <w:szCs w:val="21"/>
              </w:rPr>
              <w:t>联系电话</w:t>
            </w:r>
          </w:p>
        </w:tc>
        <w:tc>
          <w:tcPr>
            <w:tcW w:w="1791" w:type="dxa"/>
            <w:gridSpan w:val="2"/>
            <w:vAlign w:val="center"/>
          </w:tcPr>
          <w:p>
            <w:pPr>
              <w:rPr>
                <w:sz w:val="21"/>
                <w:szCs w:val="21"/>
              </w:rPr>
            </w:pPr>
            <w:bookmarkStart w:id="12" w:name="联系人电话"/>
            <w:r>
              <w:rPr>
                <w:sz w:val="21"/>
                <w:szCs w:val="21"/>
              </w:rPr>
              <w:t>15504815839</w:t>
            </w:r>
            <w:bookmarkEnd w:id="12"/>
          </w:p>
        </w:tc>
        <w:tc>
          <w:tcPr>
            <w:tcW w:w="618" w:type="dxa"/>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770183390@qq.com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r>
              <w:rPr>
                <w:rFonts w:hint="eastAsia"/>
              </w:rPr>
              <w:t>最高管理者或管理者代表</w:t>
            </w:r>
          </w:p>
        </w:tc>
        <w:tc>
          <w:tcPr>
            <w:tcW w:w="3837" w:type="dxa"/>
            <w:vAlign w:val="center"/>
          </w:tcPr>
          <w:p>
            <w:bookmarkStart w:id="14" w:name="管理者代表"/>
            <w:r>
              <w:t>刘康</w:t>
            </w:r>
            <w:bookmarkEnd w:id="14"/>
          </w:p>
        </w:tc>
        <w:tc>
          <w:tcPr>
            <w:tcW w:w="1071" w:type="dxa"/>
            <w:vAlign w:val="center"/>
          </w:tcPr>
          <w:p>
            <w:pPr>
              <w:rPr>
                <w:sz w:val="21"/>
                <w:szCs w:val="21"/>
              </w:rPr>
            </w:pPr>
            <w:r>
              <w:rPr>
                <w:rFonts w:hint="eastAsia"/>
                <w:sz w:val="21"/>
                <w:szCs w:val="21"/>
              </w:rPr>
              <w:t>联系电话</w:t>
            </w:r>
          </w:p>
        </w:tc>
        <w:tc>
          <w:tcPr>
            <w:tcW w:w="1791" w:type="dxa"/>
            <w:gridSpan w:val="2"/>
            <w:vAlign w:val="center"/>
          </w:tcPr>
          <w:p>
            <w:bookmarkStart w:id="15" w:name="管代电话"/>
            <w:bookmarkEnd w:id="15"/>
          </w:p>
        </w:tc>
        <w:tc>
          <w:tcPr>
            <w:tcW w:w="618" w:type="dxa"/>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vAlign w:val="center"/>
          </w:tcPr>
          <w:p>
            <w:r>
              <w:rPr>
                <w:rFonts w:hint="eastAsia"/>
              </w:rPr>
              <w:t>审核目的</w:t>
            </w:r>
          </w:p>
        </w:tc>
        <w:tc>
          <w:tcPr>
            <w:tcW w:w="8530" w:type="dxa"/>
            <w:gridSpan w:val="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vAlign w:val="center"/>
          </w:tcPr>
          <w:p>
            <w:r>
              <w:rPr>
                <w:rFonts w:hint="eastAsia"/>
              </w:rPr>
              <w:t>审核类型</w:t>
            </w:r>
          </w:p>
        </w:tc>
        <w:tc>
          <w:tcPr>
            <w:tcW w:w="8530" w:type="dxa"/>
            <w:gridSpan w:val="6"/>
            <w:vAlign w:val="center"/>
          </w:tcPr>
          <w:p>
            <w:pPr>
              <w:rPr>
                <w:rFonts w:ascii="宋体" w:hAnsi="宋体"/>
                <w:b/>
                <w:sz w:val="21"/>
                <w:szCs w:val="21"/>
              </w:rPr>
            </w:pPr>
            <w:bookmarkStart w:id="16" w:name="审核类型"/>
            <w:r>
              <w:rPr>
                <w:rFonts w:ascii="宋体" w:hAnsi="宋体"/>
                <w:b/>
                <w:sz w:val="21"/>
                <w:szCs w:val="21"/>
              </w:rPr>
              <w:t>Q:一阶段,O:一阶段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Pr>
          <w:p>
            <w:r>
              <w:rPr>
                <w:rFonts w:hint="eastAsia" w:ascii="宋体" w:hAnsi="宋体" w:cs="宋体"/>
                <w:color w:val="000000"/>
                <w:kern w:val="0"/>
                <w:szCs w:val="21"/>
              </w:rPr>
              <w:t>审核方法</w:t>
            </w:r>
          </w:p>
        </w:tc>
        <w:tc>
          <w:tcPr>
            <w:tcW w:w="8530" w:type="dxa"/>
            <w:gridSpan w:val="6"/>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tcPr>
          <w:p>
            <w:pPr>
              <w:rPr>
                <w:color w:val="0000FF"/>
              </w:rPr>
            </w:pPr>
            <w:r>
              <w:rPr>
                <w:rFonts w:hint="eastAsia" w:ascii="宋体" w:hAnsi="宋体" w:cs="宋体"/>
                <w:color w:val="0000FF"/>
                <w:kern w:val="0"/>
                <w:szCs w:val="21"/>
              </w:rPr>
              <w:t>远程审核方式</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tcPr>
          <w:p>
            <w:pPr>
              <w:rPr>
                <w:color w:val="0000FF"/>
              </w:rPr>
            </w:pPr>
            <w:r>
              <w:rPr>
                <w:rFonts w:hint="eastAsia" w:ascii="宋体" w:hAnsi="宋体" w:cs="宋体"/>
                <w:color w:val="0000FF"/>
                <w:kern w:val="0"/>
                <w:szCs w:val="21"/>
              </w:rPr>
              <w:t>远程审核资源</w:t>
            </w:r>
          </w:p>
        </w:tc>
        <w:tc>
          <w:tcPr>
            <w:tcW w:w="8530" w:type="dxa"/>
            <w:gridSpan w:val="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审核范围</w:t>
            </w:r>
          </w:p>
        </w:tc>
        <w:tc>
          <w:tcPr>
            <w:tcW w:w="5498" w:type="dxa"/>
            <w:gridSpan w:val="3"/>
            <w:vAlign w:val="center"/>
          </w:tcPr>
          <w:p>
            <w:bookmarkStart w:id="20" w:name="审核范围"/>
            <w:r>
              <w:t>Q：太阳能光伏石英制品的加工</w:t>
            </w:r>
          </w:p>
          <w:p>
            <w:r>
              <w:t>O：太阳能光伏石英制品的加工所涉及场所的相关职业健康安全管理活动</w:t>
            </w:r>
            <w:bookmarkEnd w:id="20"/>
          </w:p>
        </w:tc>
        <w:tc>
          <w:tcPr>
            <w:tcW w:w="1201" w:type="dxa"/>
            <w:vAlign w:val="center"/>
          </w:tcPr>
          <w:p>
            <w:r>
              <w:rPr>
                <w:rFonts w:hint="eastAsia"/>
              </w:rPr>
              <w:t>项目专业代码</w:t>
            </w:r>
          </w:p>
        </w:tc>
        <w:tc>
          <w:tcPr>
            <w:tcW w:w="1831" w:type="dxa"/>
            <w:gridSpan w:val="2"/>
            <w:vAlign w:val="center"/>
          </w:tcPr>
          <w:p>
            <w:bookmarkStart w:id="21" w:name="专业代码"/>
            <w:r>
              <w:t>Q：15.06.02</w:t>
            </w:r>
          </w:p>
          <w:p>
            <w:pPr>
              <w:rPr>
                <w:rFonts w:hint="eastAsia" w:eastAsia="宋体"/>
                <w:lang w:val="en-US" w:eastAsia="zh-CN"/>
              </w:rPr>
            </w:pPr>
            <w:r>
              <w:t>O：15.06.02</w:t>
            </w:r>
            <w:bookmarkEnd w:id="21"/>
            <w:r>
              <w:rPr>
                <w:rFonts w:hint="eastAsia"/>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审核准则</w:t>
            </w:r>
          </w:p>
        </w:tc>
        <w:tc>
          <w:tcPr>
            <w:tcW w:w="8530" w:type="dxa"/>
            <w:gridSpan w:val="6"/>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审核日期</w:t>
            </w:r>
          </w:p>
        </w:tc>
        <w:tc>
          <w:tcPr>
            <w:tcW w:w="8530" w:type="dxa"/>
            <w:gridSpan w:val="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9" w:name="审核日期"/>
            <w:r>
              <w:rPr>
                <w:rFonts w:hint="eastAsia"/>
                <w:b/>
                <w:sz w:val="21"/>
                <w:szCs w:val="21"/>
              </w:rPr>
              <w:t>2022年05月22日 上午至2022年05月22日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审核语言</w:t>
            </w:r>
          </w:p>
        </w:tc>
        <w:tc>
          <w:tcPr>
            <w:tcW w:w="8530" w:type="dxa"/>
            <w:gridSpan w:val="6"/>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7"/>
            <w:vAlign w:val="center"/>
          </w:tcPr>
          <w:p>
            <w:pPr>
              <w:jc w:val="center"/>
              <w:rPr>
                <w:b/>
                <w:bCs/>
              </w:rPr>
            </w:pPr>
            <w:r>
              <w:rPr>
                <w:rFonts w:hint="eastAsia"/>
                <w:b/>
                <w:bCs/>
              </w:rPr>
              <w:t>审核员信息</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3000" w:firstLineChars="1250"/>
        <w:rPr>
          <w:rFonts w:hint="eastAsia" w:asciiTheme="minorEastAsia" w:hAnsiTheme="minorEastAsia" w:eastAsiaTheme="minorEastAsia"/>
          <w:sz w:val="32"/>
          <w:szCs w:val="32"/>
        </w:rPr>
      </w:pPr>
      <w:bookmarkStart w:id="31" w:name="_GoBack"/>
      <w:r>
        <w:drawing>
          <wp:anchor distT="0" distB="0" distL="114300" distR="114300" simplePos="0" relativeHeight="251659264" behindDoc="0" locked="0" layoutInCell="1" allowOverlap="1">
            <wp:simplePos x="0" y="0"/>
            <wp:positionH relativeFrom="column">
              <wp:posOffset>-123825</wp:posOffset>
            </wp:positionH>
            <wp:positionV relativeFrom="paragraph">
              <wp:posOffset>-189865</wp:posOffset>
            </wp:positionV>
            <wp:extent cx="6374130" cy="9271635"/>
            <wp:effectExtent l="0" t="0" r="11430" b="952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374130" cy="9271635"/>
                    </a:xfrm>
                    <a:prstGeom prst="rect">
                      <a:avLst/>
                    </a:prstGeom>
                    <a:noFill/>
                    <a:ln>
                      <a:noFill/>
                    </a:ln>
                  </pic:spPr>
                </pic:pic>
              </a:graphicData>
            </a:graphic>
          </wp:anchor>
        </w:drawing>
      </w:r>
      <w:bookmarkEnd w:id="31"/>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pStyle w:val="2"/>
        <w:rPr>
          <w:rFonts w:hint="eastAsia" w:asciiTheme="minorEastAsia" w:hAnsiTheme="minorEastAsia" w:eastAsiaTheme="minorEastAsia"/>
          <w:sz w:val="32"/>
          <w:szCs w:val="32"/>
        </w:rPr>
      </w:pPr>
    </w:p>
    <w:p>
      <w:pPr>
        <w:pStyle w:val="2"/>
        <w:rPr>
          <w:rFonts w:hint="eastAsia" w:asciiTheme="minorEastAsia" w:hAnsiTheme="minorEastAsia" w:eastAsiaTheme="minorEastAsia"/>
          <w:sz w:val="32"/>
          <w:szCs w:val="32"/>
        </w:rPr>
      </w:pPr>
    </w:p>
    <w:p>
      <w:pPr>
        <w:pStyle w:val="2"/>
        <w:rPr>
          <w:rFonts w:hint="eastAsia" w:asciiTheme="minorEastAsia" w:hAnsiTheme="minorEastAsia" w:eastAsiaTheme="minorEastAsia"/>
          <w:sz w:val="32"/>
          <w:szCs w:val="32"/>
        </w:rPr>
      </w:pPr>
    </w:p>
    <w:p>
      <w:pPr>
        <w:pStyle w:val="2"/>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9:00-10:20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10"/>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10"/>
              <w:numPr>
                <w:ilvl w:val="0"/>
                <w:numId w:val="1"/>
              </w:numPr>
              <w:ind w:firstLineChars="0"/>
              <w:rPr>
                <w:szCs w:val="18"/>
              </w:rPr>
            </w:pPr>
            <w:r>
              <w:rPr>
                <w:rFonts w:hint="eastAsia"/>
                <w:szCs w:val="18"/>
              </w:rPr>
              <w:t>确定审核范围的合理性（地址、产品/服务）</w:t>
            </w:r>
          </w:p>
          <w:p>
            <w:pPr>
              <w:pStyle w:val="10"/>
              <w:numPr>
                <w:ilvl w:val="0"/>
                <w:numId w:val="1"/>
              </w:numPr>
              <w:ind w:firstLineChars="0"/>
              <w:rPr>
                <w:szCs w:val="18"/>
              </w:rPr>
            </w:pPr>
            <w:r>
              <w:rPr>
                <w:rFonts w:hint="eastAsia"/>
                <w:szCs w:val="18"/>
              </w:rPr>
              <w:t>确定多现场和临时现场的地址</w:t>
            </w:r>
          </w:p>
          <w:p>
            <w:pPr>
              <w:pStyle w:val="10"/>
              <w:numPr>
                <w:ilvl w:val="0"/>
                <w:numId w:val="1"/>
              </w:numPr>
              <w:ind w:firstLineChars="0"/>
              <w:rPr>
                <w:szCs w:val="18"/>
              </w:rPr>
            </w:pPr>
            <w:r>
              <w:rPr>
                <w:rFonts w:hint="eastAsia"/>
                <w:szCs w:val="18"/>
              </w:rPr>
              <w:t>确定有效的员工人数</w:t>
            </w:r>
          </w:p>
          <w:p>
            <w:pPr>
              <w:pStyle w:val="10"/>
              <w:numPr>
                <w:ilvl w:val="0"/>
                <w:numId w:val="1"/>
              </w:numPr>
              <w:ind w:firstLineChars="0"/>
              <w:rPr>
                <w:szCs w:val="18"/>
              </w:rPr>
            </w:pPr>
            <w:r>
              <w:rPr>
                <w:rFonts w:hint="eastAsia"/>
                <w:szCs w:val="18"/>
              </w:rPr>
              <w:t>生产、服务的班次</w:t>
            </w:r>
          </w:p>
          <w:p>
            <w:pPr>
              <w:pStyle w:val="10"/>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10:20-11:30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vAlign w:val="center"/>
          </w:tcPr>
          <w:p>
            <w:pPr>
              <w:snapToGrid w:val="0"/>
              <w:spacing w:line="280" w:lineRule="exact"/>
              <w:jc w:val="left"/>
              <w:rPr>
                <w:b/>
                <w:sz w:val="20"/>
              </w:rPr>
            </w:pPr>
            <w:r>
              <w:rPr>
                <w:rFonts w:hint="eastAsia"/>
                <w:b/>
                <w:sz w:val="20"/>
                <w:lang w:val="en-US" w:eastAsia="zh-CN"/>
              </w:rPr>
              <w:t>9:00-10:20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vAlign w:val="center"/>
          </w:tcPr>
          <w:p>
            <w:pPr>
              <w:snapToGrid w:val="0"/>
              <w:spacing w:line="280" w:lineRule="exact"/>
              <w:jc w:val="left"/>
              <w:rPr>
                <w:b/>
                <w:sz w:val="20"/>
              </w:rPr>
            </w:pPr>
            <w:r>
              <w:rPr>
                <w:rFonts w:hint="eastAsia"/>
                <w:b/>
                <w:sz w:val="20"/>
                <w:lang w:val="en-US" w:eastAsia="zh-CN"/>
              </w:rPr>
              <w:t>10:20-11:30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9:00-9:50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10"/>
              <w:numPr>
                <w:ilvl w:val="0"/>
                <w:numId w:val="3"/>
              </w:numPr>
              <w:ind w:firstLineChars="0"/>
              <w:rPr>
                <w:szCs w:val="18"/>
              </w:rPr>
            </w:pPr>
            <w:r>
              <w:rPr>
                <w:rFonts w:hint="eastAsia"/>
                <w:szCs w:val="18"/>
              </w:rPr>
              <w:t>确认不适用条款及合理的理由</w:t>
            </w:r>
          </w:p>
          <w:p>
            <w:pPr>
              <w:pStyle w:val="10"/>
              <w:numPr>
                <w:ilvl w:val="0"/>
                <w:numId w:val="3"/>
              </w:numPr>
              <w:ind w:firstLineChars="0"/>
              <w:rPr>
                <w:szCs w:val="18"/>
                <w:shd w:val="pct10" w:color="auto" w:fill="FFFFFF"/>
              </w:rPr>
            </w:pPr>
            <w:r>
              <w:rPr>
                <w:rFonts w:hint="eastAsia"/>
              </w:rPr>
              <w:t>了解质量关键控制点</w:t>
            </w:r>
          </w:p>
          <w:p>
            <w:pPr>
              <w:pStyle w:val="10"/>
              <w:numPr>
                <w:ilvl w:val="0"/>
                <w:numId w:val="3"/>
              </w:numPr>
              <w:ind w:firstLineChars="0"/>
              <w:rPr>
                <w:szCs w:val="18"/>
                <w:shd w:val="pct10" w:color="auto" w:fill="FFFFFF"/>
              </w:rPr>
            </w:pPr>
            <w:r>
              <w:rPr>
                <w:rFonts w:hint="eastAsia"/>
              </w:rPr>
              <w:t>了解关键过程和需要确认的过程及控制情况；</w:t>
            </w:r>
          </w:p>
          <w:p>
            <w:pPr>
              <w:pStyle w:val="10"/>
              <w:numPr>
                <w:ilvl w:val="0"/>
                <w:numId w:val="3"/>
              </w:numPr>
              <w:ind w:firstLineChars="0"/>
            </w:pPr>
            <w:r>
              <w:rPr>
                <w:rFonts w:hint="eastAsia"/>
              </w:rPr>
              <w:t>了解产品执行的标准或技术要求；</w:t>
            </w:r>
          </w:p>
          <w:p>
            <w:pPr>
              <w:pStyle w:val="10"/>
              <w:numPr>
                <w:ilvl w:val="0"/>
                <w:numId w:val="3"/>
              </w:numPr>
              <w:ind w:firstLineChars="0"/>
            </w:pPr>
            <w:r>
              <w:rPr>
                <w:rFonts w:hint="eastAsia"/>
              </w:rPr>
              <w:t>查看型式检验的证据（报告）</w:t>
            </w:r>
          </w:p>
          <w:p>
            <w:pPr>
              <w:pStyle w:val="10"/>
              <w:numPr>
                <w:ilvl w:val="0"/>
                <w:numId w:val="3"/>
              </w:numPr>
              <w:ind w:firstLineChars="0"/>
            </w:pPr>
            <w:r>
              <w:rPr>
                <w:rFonts w:hint="eastAsia"/>
              </w:rPr>
              <w:t>了解顾客投诉处理</w:t>
            </w:r>
          </w:p>
          <w:p>
            <w:pPr>
              <w:pStyle w:val="10"/>
              <w:numPr>
                <w:ilvl w:val="0"/>
                <w:numId w:val="3"/>
              </w:numPr>
              <w:ind w:firstLineChars="0"/>
            </w:pPr>
            <w:r>
              <w:rPr>
                <w:rFonts w:hint="eastAsia"/>
              </w:rPr>
              <w:t>了解顾客满意度的情况</w:t>
            </w:r>
          </w:p>
          <w:p>
            <w:pPr>
              <w:pStyle w:val="10"/>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6E0EC" w:themeFill="accent4" w:themeFillTint="32"/>
            <w:vAlign w:val="center"/>
          </w:tcPr>
          <w:p>
            <w:pPr>
              <w:snapToGrid w:val="0"/>
              <w:spacing w:line="280" w:lineRule="exact"/>
              <w:jc w:val="left"/>
              <w:rPr>
                <w:b/>
                <w:sz w:val="20"/>
                <w:shd w:val="clear" w:color="auto" w:fill="auto"/>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E6E0EC" w:themeFill="accent4" w:themeFillTint="32"/>
            <w:vAlign w:val="center"/>
          </w:tcPr>
          <w:p>
            <w:pPr>
              <w:snapToGrid w:val="0"/>
              <w:spacing w:line="280" w:lineRule="exact"/>
              <w:jc w:val="left"/>
              <w:rPr>
                <w:b/>
                <w:sz w:val="20"/>
                <w:shd w:val="clear" w:color="auto" w:fill="auto"/>
              </w:rPr>
            </w:pPr>
            <w:r>
              <w:rPr>
                <w:rFonts w:hint="eastAsia"/>
                <w:b/>
                <w:sz w:val="20"/>
                <w:lang w:val="en-US" w:eastAsia="zh-CN"/>
              </w:rPr>
              <w:t>9:50-10:40</w:t>
            </w:r>
          </w:p>
        </w:tc>
        <w:tc>
          <w:tcPr>
            <w:tcW w:w="6781" w:type="dxa"/>
            <w:shd w:val="clear" w:color="auto" w:fill="E6E0EC" w:themeFill="accent4" w:themeFillTint="32"/>
            <w:vAlign w:val="center"/>
          </w:tcPr>
          <w:p>
            <w:pPr>
              <w:rPr>
                <w:szCs w:val="18"/>
                <w:shd w:val="clear" w:color="auto" w:fill="auto"/>
              </w:rPr>
            </w:pPr>
            <w:r>
              <w:rPr>
                <w:rFonts w:hint="eastAsia"/>
                <w:szCs w:val="18"/>
                <w:shd w:val="clear" w:color="auto" w:fill="auto"/>
              </w:rPr>
              <w:t>OHSMS运行情况：</w:t>
            </w:r>
          </w:p>
          <w:p>
            <w:pPr>
              <w:rPr>
                <w:szCs w:val="18"/>
                <w:shd w:val="clear" w:color="auto" w:fill="auto"/>
              </w:rPr>
            </w:pPr>
            <w:r>
              <w:rPr>
                <w:rFonts w:hint="eastAsia"/>
                <w:szCs w:val="18"/>
                <w:shd w:val="clear" w:color="auto" w:fill="auto"/>
              </w:rPr>
              <w:t>-查看危险源的辨识和评价程序合理性</w:t>
            </w:r>
          </w:p>
          <w:p>
            <w:pPr>
              <w:rPr>
                <w:szCs w:val="18"/>
                <w:shd w:val="clear" w:color="auto" w:fill="auto"/>
              </w:rPr>
            </w:pPr>
            <w:r>
              <w:rPr>
                <w:rFonts w:hint="eastAsia"/>
                <w:szCs w:val="18"/>
                <w:shd w:val="clear" w:color="auto" w:fill="auto"/>
              </w:rPr>
              <w:t>-了解重要危险源的辨识和控制措施</w:t>
            </w:r>
          </w:p>
          <w:p>
            <w:pPr>
              <w:rPr>
                <w:szCs w:val="18"/>
                <w:shd w:val="clear" w:color="auto" w:fill="auto"/>
              </w:rPr>
            </w:pPr>
            <w:r>
              <w:rPr>
                <w:rFonts w:hint="eastAsia"/>
                <w:szCs w:val="18"/>
                <w:shd w:val="clear" w:color="auto" w:fill="auto"/>
              </w:rPr>
              <w:t>- 了解适用的职业健康安全法律和其他要求的获取、识别程序实施情况和合规性评价</w:t>
            </w:r>
          </w:p>
          <w:p>
            <w:pPr>
              <w:rPr>
                <w:szCs w:val="18"/>
                <w:shd w:val="clear" w:color="auto" w:fill="auto"/>
              </w:rPr>
            </w:pPr>
            <w:r>
              <w:rPr>
                <w:rFonts w:hint="eastAsia"/>
                <w:szCs w:val="18"/>
                <w:shd w:val="clear" w:color="auto" w:fill="auto"/>
              </w:rPr>
              <w:t>-查看合规性证明（安全评估、职业病评估、作业场所监测、）</w:t>
            </w:r>
          </w:p>
          <w:p>
            <w:pPr>
              <w:rPr>
                <w:szCs w:val="18"/>
                <w:shd w:val="clear" w:color="auto" w:fill="auto"/>
              </w:rPr>
            </w:pPr>
            <w:r>
              <w:rPr>
                <w:rFonts w:hint="eastAsia"/>
                <w:szCs w:val="18"/>
                <w:shd w:val="clear" w:color="auto" w:fill="auto"/>
              </w:rPr>
              <w:t>-了解三级安全教育的实施</w:t>
            </w:r>
          </w:p>
          <w:p>
            <w:pPr>
              <w:rPr>
                <w:szCs w:val="18"/>
                <w:shd w:val="clear" w:color="auto" w:fill="auto"/>
              </w:rPr>
            </w:pPr>
            <w:r>
              <w:rPr>
                <w:rFonts w:hint="eastAsia"/>
                <w:szCs w:val="18"/>
                <w:shd w:val="clear" w:color="auto" w:fill="auto"/>
              </w:rPr>
              <w:t>-了解职业病体检的情况</w:t>
            </w:r>
          </w:p>
          <w:p>
            <w:pPr>
              <w:rPr>
                <w:szCs w:val="18"/>
                <w:shd w:val="clear" w:color="auto" w:fill="auto"/>
              </w:rPr>
            </w:pPr>
            <w:r>
              <w:rPr>
                <w:rFonts w:hint="eastAsia"/>
                <w:szCs w:val="18"/>
                <w:shd w:val="clear" w:color="auto" w:fill="auto"/>
              </w:rPr>
              <w:t>-了解危险化学品的种类及MSDS</w:t>
            </w:r>
          </w:p>
          <w:p>
            <w:pPr>
              <w:rPr>
                <w:szCs w:val="18"/>
                <w:shd w:val="clear" w:color="auto" w:fill="auto"/>
              </w:rPr>
            </w:pPr>
            <w:r>
              <w:rPr>
                <w:rFonts w:hint="eastAsia"/>
                <w:szCs w:val="18"/>
                <w:shd w:val="clear" w:color="auto" w:fill="auto"/>
              </w:rPr>
              <w:t>-了解消防控制方法（消防备案或消防验收）</w:t>
            </w:r>
          </w:p>
          <w:p>
            <w:pPr>
              <w:rPr>
                <w:rFonts w:hint="eastAsia"/>
                <w:shd w:val="clear" w:color="auto" w:fill="auto"/>
              </w:rPr>
            </w:pPr>
            <w:r>
              <w:rPr>
                <w:rFonts w:hint="eastAsia"/>
                <w:szCs w:val="18"/>
                <w:shd w:val="clear" w:color="auto" w:fill="auto"/>
              </w:rPr>
              <w:t>- 了解</w:t>
            </w:r>
            <w:r>
              <w:rPr>
                <w:szCs w:val="18"/>
                <w:shd w:val="clear" w:color="auto" w:fill="auto"/>
              </w:rPr>
              <w:t>应急准备和响应情况</w:t>
            </w:r>
          </w:p>
        </w:tc>
        <w:tc>
          <w:tcPr>
            <w:tcW w:w="1196" w:type="dxa"/>
            <w:tcBorders>
              <w:right w:val="single" w:color="auto" w:sz="8" w:space="0"/>
            </w:tcBorders>
            <w:shd w:val="clear" w:color="auto" w:fill="E6E0EC" w:themeFill="accent4" w:themeFillTint="32"/>
            <w:vAlign w:val="center"/>
          </w:tcPr>
          <w:p>
            <w:pPr>
              <w:snapToGrid w:val="0"/>
              <w:spacing w:line="280" w:lineRule="exact"/>
              <w:jc w:val="left"/>
              <w:rPr>
                <w:rFonts w:hint="eastAsia"/>
                <w:b/>
                <w:sz w:val="20"/>
                <w:shd w:val="clear" w:color="auto" w:fill="auto"/>
              </w:rPr>
            </w:pPr>
            <w:r>
              <w:rPr>
                <w:rFonts w:hint="eastAsia"/>
                <w:b/>
                <w:sz w:val="20"/>
                <w:shd w:val="clear" w:color="auto" w:fill="auto"/>
              </w:rPr>
              <w:t>专业审核员</w:t>
            </w:r>
            <w:r>
              <w:rPr>
                <w:rFonts w:hint="eastAsia"/>
                <w:b/>
                <w:sz w:val="20"/>
                <w:shd w:val="clear" w:color="auto" w:fill="auto"/>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10:40-11:30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10:40-11:30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asciiTheme="minorEastAsia" w:hAnsiTheme="minorEastAsia" w:eastAsiaTheme="minorEastAsia"/>
                <w:sz w:val="21"/>
                <w:szCs w:val="21"/>
              </w:rPr>
              <w:t>补充审核、审核组内部沟通及与领导层沟通</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asciiTheme="minorEastAsia" w:hAnsiTheme="minorEastAsia" w:eastAsiaTheme="minorEastAsia"/>
                <w:b/>
                <w:sz w:val="21"/>
                <w:szCs w:val="21"/>
              </w:rPr>
              <w:t>2022.5.</w:t>
            </w:r>
            <w:r>
              <w:rPr>
                <w:rFonts w:hint="eastAsia" w:asciiTheme="minorEastAsia" w:hAnsiTheme="minorEastAsia" w:eastAsiaTheme="minorEastAsia"/>
                <w:b/>
                <w:sz w:val="21"/>
                <w:szCs w:val="21"/>
                <w:lang w:val="en-US" w:eastAsia="zh-CN"/>
              </w:rPr>
              <w:t>21</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shd w:val="clear" w:color="auto" w:fill="auto"/>
            <w:vAlign w:val="center"/>
          </w:tcPr>
          <w:p>
            <w:pPr>
              <w:widowControl/>
              <w:spacing w:before="40"/>
              <w:jc w:val="left"/>
              <w:rPr>
                <w:rFonts w:hint="eastAsia"/>
              </w:rPr>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eastAsia" w:asciiTheme="minorEastAsia" w:hAnsiTheme="minorEastAsia" w:eastAsiaTheme="minorEastAsia"/>
                <w:b/>
                <w:sz w:val="21"/>
                <w:szCs w:val="21"/>
              </w:rPr>
            </w:pPr>
          </w:p>
        </w:tc>
        <w:tc>
          <w:tcPr>
            <w:tcW w:w="1389"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备注</w:t>
            </w:r>
          </w:p>
        </w:tc>
        <w:tc>
          <w:tcPr>
            <w:tcW w:w="6781" w:type="dxa"/>
            <w:shd w:val="clear" w:color="auto" w:fill="auto"/>
            <w:vAlign w:val="center"/>
          </w:tcPr>
          <w:p>
            <w:pPr>
              <w:widowControl/>
              <w:spacing w:before="40"/>
              <w:jc w:val="left"/>
              <w:rPr>
                <w:rFonts w:hint="default" w:eastAsia="宋体"/>
                <w:lang w:val="en-US" w:eastAsia="zh-CN"/>
              </w:rPr>
            </w:pPr>
            <w:r>
              <w:rPr>
                <w:rFonts w:hint="eastAsia"/>
                <w:lang w:val="en-US" w:eastAsia="zh-CN"/>
              </w:rPr>
              <w:t>审核方式：全过程远程审核；使用工具：微信音频/视频/聊天记录/腾讯会议/电话；</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3NDJhNGRkNmZiZjA2OTg3ZjZiMDhkODZkNmNlMjcifQ=="/>
  </w:docVars>
  <w:rsids>
    <w:rsidRoot w:val="00000000"/>
    <w:rsid w:val="06314567"/>
    <w:rsid w:val="07893F2F"/>
    <w:rsid w:val="08D4742C"/>
    <w:rsid w:val="0B4E4CEF"/>
    <w:rsid w:val="0FB83603"/>
    <w:rsid w:val="124467FD"/>
    <w:rsid w:val="13F07810"/>
    <w:rsid w:val="18561C0B"/>
    <w:rsid w:val="1A134921"/>
    <w:rsid w:val="1AA54C4A"/>
    <w:rsid w:val="1C1D3723"/>
    <w:rsid w:val="20147E50"/>
    <w:rsid w:val="2B9A5D0A"/>
    <w:rsid w:val="2C9325FC"/>
    <w:rsid w:val="2FB16A1F"/>
    <w:rsid w:val="34A90BD0"/>
    <w:rsid w:val="356F282F"/>
    <w:rsid w:val="394A71FB"/>
    <w:rsid w:val="4368792E"/>
    <w:rsid w:val="48EB75DE"/>
    <w:rsid w:val="4D172984"/>
    <w:rsid w:val="51DC2BA6"/>
    <w:rsid w:val="55436A98"/>
    <w:rsid w:val="57476D14"/>
    <w:rsid w:val="57807E09"/>
    <w:rsid w:val="582232DD"/>
    <w:rsid w:val="5D2119B5"/>
    <w:rsid w:val="5DCA7D57"/>
    <w:rsid w:val="5DD76917"/>
    <w:rsid w:val="63332842"/>
    <w:rsid w:val="63AD6150"/>
    <w:rsid w:val="63C800DB"/>
    <w:rsid w:val="65934866"/>
    <w:rsid w:val="6D733E8C"/>
    <w:rsid w:val="6F0176F9"/>
    <w:rsid w:val="76B966A1"/>
    <w:rsid w:val="7AAB2866"/>
    <w:rsid w:val="7B562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jc w:val="left"/>
    </w:pPr>
    <w:rPr>
      <w:rFonts w:ascii="Times New Roman" w:hAnsi="Times New Roman" w:eastAsia="宋体"/>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1759</Words>
  <Characters>2205</Characters>
  <Lines>26</Lines>
  <Paragraphs>7</Paragraphs>
  <TotalTime>1</TotalTime>
  <ScaleCrop>false</ScaleCrop>
  <LinksUpToDate>false</LinksUpToDate>
  <CharactersWithSpaces>2270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匡吉文</cp:lastModifiedBy>
  <cp:lastPrinted>2019-03-27T03:10:00Z</cp:lastPrinted>
  <dcterms:modified xsi:type="dcterms:W3CDTF">2022-06-08T07:30:33Z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2052-11.1.0.11744</vt:lpwstr>
  </property>
</Properties>
</file>