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5" w:name="_GoBack"/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-660400</wp:posOffset>
            </wp:positionV>
            <wp:extent cx="7304405" cy="10334625"/>
            <wp:effectExtent l="0" t="0" r="10795" b="3175"/>
            <wp:wrapNone/>
            <wp:docPr id="3" name="图片 3" descr="D ISC-B-II-16 不符合报告及纠正措施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ISC-B-II-16 不符合报告及纠正措施表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4405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江苏新图土地规划设计咨询有限公司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eastAsia="zh-CN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提供 《</w:t>
            </w:r>
            <w:r>
              <w:rPr>
                <w:rFonts w:hint="eastAsia" w:ascii="方正仿宋简体" w:eastAsia="方正仿宋简体"/>
                <w:b/>
              </w:rPr>
              <w:t>法律法规清单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》未收集当地环境、消防相关的法规要求。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3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2528570</wp:posOffset>
                  </wp:positionH>
                  <wp:positionV relativeFrom="paragraph">
                    <wp:posOffset>167005</wp:posOffset>
                  </wp:positionV>
                  <wp:extent cx="390525" cy="300355"/>
                  <wp:effectExtent l="0" t="0" r="3175" b="4445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5715</wp:posOffset>
                  </wp:positionV>
                  <wp:extent cx="390525" cy="300355"/>
                  <wp:effectExtent l="0" t="0" r="3175" b="444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验证了纠正措施及附件，措施有效。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3908425</wp:posOffset>
                  </wp:positionH>
                  <wp:positionV relativeFrom="paragraph">
                    <wp:posOffset>10795</wp:posOffset>
                  </wp:positionV>
                  <wp:extent cx="390525" cy="300355"/>
                  <wp:effectExtent l="0" t="0" r="3175" b="4445"/>
                  <wp:wrapNone/>
                  <wp:docPr id="2" name="图片 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2022.6.5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-692150</wp:posOffset>
            </wp:positionV>
            <wp:extent cx="7254240" cy="10264140"/>
            <wp:effectExtent l="0" t="0" r="10160" b="10160"/>
            <wp:wrapNone/>
            <wp:docPr id="4" name="图片 4" descr="D ISC-B-II-16 不符合报告及纠正措施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 ISC-B-II-16 不符合报告及纠正措施表_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10264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提供 《</w:t>
            </w:r>
            <w:r>
              <w:rPr>
                <w:rFonts w:hint="eastAsia" w:ascii="方正仿宋简体" w:eastAsia="方正仿宋简体"/>
                <w:b/>
              </w:rPr>
              <w:t>法律法规清单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》未收集当地环境、消防相关的法规要求。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由办公室收集江苏省关于环境、消防的法规要求。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办公室相关人员对GB/T24001-2016、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eastAsia="方正仿宋简体"/>
                <w:b/>
                <w:lang w:val="en-US" w:eastAsia="zh-CN"/>
              </w:rPr>
              <w:t>标准6.1.3条款理解不到位，导致未能及时识别江苏省关于环境、消防的法规要求。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组织办公室相关人员对GB/T24001-2016、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45001-2020</w:t>
            </w:r>
            <w:r>
              <w:rPr>
                <w:rFonts w:hint="eastAsia" w:eastAsia="方正仿宋简体"/>
                <w:b/>
                <w:lang w:val="en-US" w:eastAsia="zh-CN"/>
              </w:rPr>
              <w:t>标准6.1.3条款进行培训学习。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证验证，措施有效。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2022.6.3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2022.6.3</w:t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-504190</wp:posOffset>
            </wp:positionV>
            <wp:extent cx="6386830" cy="9035415"/>
            <wp:effectExtent l="0" t="0" r="1270" b="6985"/>
            <wp:wrapNone/>
            <wp:docPr id="5" name="图片 5" descr="培训记录与考评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培训记录与考评表_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03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56515</wp:posOffset>
            </wp:positionV>
            <wp:extent cx="6384290" cy="3020695"/>
            <wp:effectExtent l="0" t="0" r="3810" b="1905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429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p>
      <w:pPr>
        <w:rPr>
          <w:rFonts w:hint="eastAsia" w:eastAsia="方正仿宋简体"/>
          <w:b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9BF0D22"/>
    <w:rsid w:val="342023D7"/>
    <w:rsid w:val="3963246E"/>
    <w:rsid w:val="46B77659"/>
    <w:rsid w:val="54372EA8"/>
    <w:rsid w:val="566B20D4"/>
    <w:rsid w:val="570A7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578</Words>
  <Characters>844</Characters>
  <Lines>6</Lines>
  <Paragraphs>1</Paragraphs>
  <TotalTime>4</TotalTime>
  <ScaleCrop>false</ScaleCrop>
  <LinksUpToDate>false</LinksUpToDate>
  <CharactersWithSpaces>1160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2022-06-25T15:53:12Z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