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0466-2021-2022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河南金鹏管道有限公司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2022年05月30日 上午至2022年05月31日 上午 (共</w:t>
            </w:r>
            <w:r>
              <w:rPr>
                <w:rFonts w:hint="eastAsia"/>
                <w:lang w:val="en-US" w:eastAsia="zh-CN"/>
              </w:rPr>
              <w:t>1.5</w:t>
            </w:r>
            <w:r>
              <w:rPr>
                <w:rFonts w:hint="eastAsia"/>
              </w:rPr>
              <w:t>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bookmarkStart w:id="3" w:name="_GoBack"/>
            <w:bookmarkEnd w:id="3"/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4098" o:spid="_x0000_s4098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1BC4792B"/>
    <w:rsid w:val="422C6F31"/>
    <w:rsid w:val="614604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761</Words>
  <Characters>1021</Characters>
  <Lines>8</Lines>
  <Paragraphs>2</Paragraphs>
  <TotalTime>120</TotalTime>
  <ScaleCrop>false</ScaleCrop>
  <LinksUpToDate>false</LinksUpToDate>
  <CharactersWithSpaces>1093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yingjie</cp:lastModifiedBy>
  <dcterms:modified xsi:type="dcterms:W3CDTF">2022-05-31T05:45:17Z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5101C3E87D174F4DB14098135458B673</vt:lpwstr>
  </property>
</Properties>
</file>