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0492-2022-EnMs</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河北首朗新能源科技有限公司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sym w:font="Wingdings 2" w:char="0052"/>
      </w: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2022年05月20日 上午至2022年05月20日 下午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
            <w:bookmarkStart w:id="10" w:name="QJ勾选Add1"/>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r>
              <w:rPr>
                <w:rFonts w:hint="eastAsia" w:ascii="宋体" w:hAnsi="宋体"/>
                <w:b/>
                <w:color w:val="000000"/>
                <w:szCs w:val="21"/>
              </w:rPr>
              <w:sym w:font="Wingdings 2" w:char="0052"/>
            </w:r>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2"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5" w:name="Q勾选Add2"/>
            <w:r>
              <w:rPr>
                <w:rFonts w:hint="eastAsia" w:ascii="宋体" w:hAnsi="宋体"/>
                <w:b/>
                <w:color w:val="000000"/>
                <w:szCs w:val="21"/>
                <w:lang w:val="de-DE"/>
              </w:rPr>
              <w:t>□</w:t>
            </w:r>
            <w:bookmarkEnd w:id="15"/>
            <w:r>
              <w:rPr>
                <w:rFonts w:hint="eastAsia" w:ascii="宋体" w:hAnsi="宋体"/>
                <w:b/>
                <w:color w:val="000000"/>
                <w:szCs w:val="21"/>
                <w:lang w:val="de-DE"/>
              </w:rPr>
              <w:t>GB/T19001-2016</w:t>
            </w:r>
            <w:bookmarkStart w:id="16" w:name="QJ勾选Add2"/>
            <w:r>
              <w:rPr>
                <w:rFonts w:hint="eastAsia" w:ascii="宋体" w:hAnsi="宋体"/>
                <w:b/>
                <w:color w:val="000000"/>
                <w:szCs w:val="21"/>
                <w:lang w:val="de-DE"/>
              </w:rPr>
              <w:t>□</w:t>
            </w:r>
            <w:bookmarkEnd w:id="16"/>
            <w:r>
              <w:rPr>
                <w:rFonts w:hint="eastAsia" w:ascii="宋体" w:hAnsi="宋体"/>
                <w:b/>
                <w:color w:val="000000"/>
                <w:szCs w:val="21"/>
                <w:lang w:val="de-DE"/>
              </w:rPr>
              <w:t>GB/T 50430-2017</w:t>
            </w:r>
            <w:bookmarkStart w:id="17" w:name="E勾选Add2"/>
            <w:r>
              <w:rPr>
                <w:rFonts w:hint="eastAsia" w:ascii="宋体" w:hAnsi="宋体"/>
                <w:b/>
                <w:color w:val="000000"/>
                <w:szCs w:val="21"/>
                <w:lang w:val="de-DE"/>
              </w:rPr>
              <w:t>□</w:t>
            </w:r>
            <w:bookmarkEnd w:id="17"/>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8" w:name="S勾选Add2"/>
            <w:r>
              <w:rPr>
                <w:rFonts w:hint="eastAsia" w:ascii="宋体" w:hAnsi="宋体"/>
                <w:b/>
                <w:color w:val="000000"/>
                <w:szCs w:val="21"/>
                <w:lang w:val="de-DE"/>
              </w:rPr>
              <w:t>□</w:t>
            </w:r>
            <w:bookmarkEnd w:id="18"/>
            <w:r>
              <w:rPr>
                <w:rFonts w:hint="eastAsia" w:ascii="宋体" w:hAnsi="宋体"/>
                <w:b/>
                <w:color w:val="000000"/>
                <w:szCs w:val="21"/>
                <w:lang w:val="de-DE"/>
              </w:rPr>
              <w:t>ISO45001：2018</w:t>
            </w:r>
          </w:p>
          <w:p>
            <w:pPr>
              <w:rPr>
                <w:rFonts w:hint="eastAsia" w:ascii="宋体" w:hAnsi="宋体"/>
                <w:b/>
                <w:color w:val="000000"/>
                <w:szCs w:val="21"/>
                <w:lang w:val="de-DE"/>
              </w:rPr>
            </w:pPr>
            <w:r>
              <w:rPr>
                <w:rFonts w:hint="eastAsia" w:ascii="宋体" w:hAnsi="宋体"/>
                <w:b/>
                <w:color w:val="000000"/>
                <w:szCs w:val="21"/>
                <w:lang w:val="de-DE"/>
              </w:rPr>
              <w:sym w:font="Wingdings 2" w:char="0052"/>
            </w:r>
            <w:r>
              <w:rPr>
                <w:rFonts w:hint="eastAsia" w:ascii="宋体" w:hAnsi="宋体"/>
                <w:b/>
                <w:color w:val="000000"/>
                <w:szCs w:val="21"/>
                <w:lang w:val="de-DE"/>
              </w:rPr>
              <w:t>GB/T 23331-202</w:t>
            </w:r>
            <w:r>
              <w:rPr>
                <w:rFonts w:hint="eastAsia" w:ascii="宋体" w:hAnsi="宋体"/>
                <w:b/>
                <w:color w:val="000000"/>
                <w:szCs w:val="21"/>
                <w:lang w:val="en-US" w:eastAsia="zh-CN"/>
              </w:rPr>
              <w:t>0</w:t>
            </w:r>
            <w:r>
              <w:rPr>
                <w:rFonts w:hint="eastAsia" w:ascii="宋体" w:hAnsi="宋体"/>
                <w:b/>
                <w:color w:val="000000"/>
                <w:szCs w:val="21"/>
                <w:lang w:val="de-DE"/>
              </w:rPr>
              <w:t xml:space="preserve"> </w:t>
            </w:r>
          </w:p>
          <w:p>
            <w:pPr>
              <w:rPr>
                <w:rFonts w:hint="eastAsia" w:ascii="宋体" w:hAnsi="宋体"/>
                <w:b/>
                <w:sz w:val="21"/>
                <w:szCs w:val="21"/>
                <w:lang w:eastAsia="zh-CN"/>
              </w:rPr>
            </w:pPr>
            <w:r>
              <w:rPr>
                <w:rFonts w:hint="eastAsia" w:ascii="宋体" w:hAnsi="宋体"/>
                <w:b/>
                <w:color w:val="000000"/>
                <w:szCs w:val="21"/>
                <w:lang w:val="de-DE"/>
              </w:rPr>
              <w:sym w:font="Wingdings 2" w:char="0052"/>
            </w:r>
            <w:r>
              <w:rPr>
                <w:rFonts w:hint="eastAsia" w:ascii="宋体" w:hAnsi="宋体"/>
                <w:b/>
                <w:sz w:val="21"/>
                <w:szCs w:val="21"/>
                <w:lang w:eastAsia="zh-CN"/>
              </w:rPr>
              <w:t>RB</w:t>
            </w:r>
            <w:r>
              <w:rPr>
                <w:rFonts w:hint="eastAsia" w:ascii="宋体" w:hAnsi="宋体"/>
                <w:b/>
                <w:sz w:val="21"/>
                <w:szCs w:val="21"/>
                <w:lang w:val="en-US" w:eastAsia="zh-CN"/>
              </w:rPr>
              <w:t>/</w:t>
            </w:r>
            <w:r>
              <w:rPr>
                <w:rFonts w:hint="eastAsia" w:ascii="宋体" w:hAnsi="宋体"/>
                <w:b/>
                <w:sz w:val="21"/>
                <w:szCs w:val="21"/>
                <w:lang w:eastAsia="zh-CN"/>
              </w:rPr>
              <w:t>T 114-2014 《能源管理体系 纯碱、焦化、橡塑制品、制药等化工企业认证要求》</w:t>
            </w:r>
          </w:p>
          <w:p>
            <w:pPr>
              <w:rPr>
                <w:rFonts w:ascii="宋体" w:hAnsi="宋体"/>
                <w:b/>
                <w:color w:val="000000"/>
                <w:szCs w:val="21"/>
                <w:lang w:val="de-DE"/>
              </w:rPr>
            </w:pPr>
            <w:r>
              <w:rPr>
                <w:rFonts w:hint="eastAsia" w:ascii="宋体" w:hAnsi="宋体"/>
                <w:b/>
                <w:color w:val="000000"/>
                <w:szCs w:val="21"/>
                <w:lang w:val="de-DE"/>
              </w:rPr>
              <w:t>FSMS：</w:t>
            </w:r>
            <w:bookmarkStart w:id="19" w:name="F勾选Add2"/>
            <w:r>
              <w:rPr>
                <w:rFonts w:hint="eastAsia" w:ascii="宋体" w:hAnsi="宋体"/>
                <w:b/>
                <w:color w:val="000000"/>
                <w:szCs w:val="21"/>
                <w:lang w:val="de-DE"/>
              </w:rPr>
              <w:t>□</w:t>
            </w:r>
            <w:bookmarkEnd w:id="19"/>
            <w:r>
              <w:rPr>
                <w:rFonts w:hint="eastAsia" w:ascii="宋体" w:hAnsi="宋体"/>
                <w:b/>
                <w:color w:val="000000"/>
                <w:szCs w:val="21"/>
                <w:lang w:val="de-DE"/>
              </w:rPr>
              <w:t xml:space="preserve"> GB/T22000-2006□ISO 22000-2018 </w:t>
            </w:r>
          </w:p>
          <w:p>
            <w:pPr>
              <w:rPr>
                <w:rFonts w:hint="eastAsia" w:ascii="宋体" w:hAnsi="宋体"/>
                <w:b/>
                <w:color w:val="000000"/>
                <w:szCs w:val="21"/>
                <w:lang w:val="de-DE"/>
              </w:rPr>
            </w:pPr>
            <w:r>
              <w:rPr>
                <w:rFonts w:hint="eastAsia" w:ascii="宋体" w:hAnsi="宋体"/>
                <w:b/>
                <w:color w:val="000000"/>
                <w:szCs w:val="21"/>
                <w:lang w:val="de-DE"/>
              </w:rPr>
              <w:t>HACCP：</w:t>
            </w:r>
            <w:bookmarkStart w:id="20" w:name="H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GB/T27341-2009□ GB 14881-2013</w:t>
            </w:r>
          </w:p>
          <w:p>
            <w:pPr>
              <w:rPr>
                <w:rFonts w:ascii="宋体" w:hAnsi="宋体"/>
                <w:b/>
                <w:color w:val="000000"/>
                <w:szCs w:val="21"/>
                <w:lang w:val="de-DE"/>
              </w:rPr>
            </w:pPr>
            <w:r>
              <w:rPr>
                <w:rFonts w:hint="eastAsia" w:ascii="宋体" w:hAnsi="宋体"/>
                <w:b/>
                <w:color w:val="000000"/>
                <w:szCs w:val="21"/>
                <w:lang w:val="de-DE"/>
              </w:rPr>
              <w:t>□《危害分析与关键控制点（HACCP体系）认证补充要求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A3"/>
            </w: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default" w:ascii="宋体" w:eastAsia="宋体"/>
                <w:b/>
                <w:color w:val="0000FF"/>
                <w:szCs w:val="21"/>
                <w:lang w:val="en-US" w:eastAsia="zh-CN"/>
              </w:rPr>
            </w:pPr>
            <w:r>
              <w:rPr>
                <w:rFonts w:hint="eastAsia" w:ascii="宋体"/>
                <w:b/>
                <w:color w:val="0000FF"/>
                <w:szCs w:val="21"/>
                <w:lang w:val="en-US" w:eastAsia="zh-CN"/>
              </w:rPr>
              <w:t>河北省石家庄市/湖北省荆门市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李丽英</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2020-N1EnMS-3021820</w:t>
            </w:r>
          </w:p>
        </w:tc>
        <w:tc>
          <w:tcPr>
            <w:tcW w:w="1140" w:type="dxa"/>
            <w:vAlign w:val="center"/>
          </w:tcPr>
          <w:p>
            <w:pPr>
              <w:spacing w:line="240" w:lineRule="exact"/>
              <w:jc w:val="center"/>
              <w:rPr>
                <w:b/>
                <w:color w:val="000000"/>
                <w:szCs w:val="21"/>
              </w:rPr>
            </w:pPr>
            <w:r>
              <w:rPr>
                <w:b/>
                <w:color w:val="000000"/>
                <w:szCs w:val="21"/>
              </w:rPr>
              <w:t>2.3</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宋翠琳</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2022-N1EnMS-1082241</w:t>
            </w:r>
          </w:p>
        </w:tc>
        <w:tc>
          <w:tcPr>
            <w:tcW w:w="1140" w:type="dxa"/>
            <w:vAlign w:val="center"/>
          </w:tcPr>
          <w:p>
            <w:pPr>
              <w:spacing w:line="240" w:lineRule="exact"/>
              <w:jc w:val="center"/>
              <w:rPr>
                <w:b/>
                <w:color w:val="000000"/>
                <w:szCs w:val="21"/>
              </w:rPr>
            </w:pPr>
            <w:r>
              <w:rPr>
                <w:b/>
                <w:color w:val="000000"/>
                <w:szCs w:val="21"/>
              </w:rPr>
              <w:t>2.3</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河北首朗新能源科技有限公司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曹妃甸工业区首钢京唐钢铁联合有限责任公司院内</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063200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4" w:name="生产地址"/>
            <w:bookmarkStart w:id="25" w:name="办公地址"/>
            <w:r>
              <w:rPr>
                <w:rFonts w:ascii="宋体"/>
                <w:b/>
                <w:color w:val="000000"/>
                <w:szCs w:val="21"/>
              </w:rPr>
              <w:t>曹妃甸工业区首钢京唐钢铁联合有限责任公司院内</w:t>
            </w:r>
            <w:bookmarkEnd w:id="24"/>
            <w:bookmarkEnd w:id="2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6" w:name="办公邮编"/>
            <w:r>
              <w:rPr>
                <w:rFonts w:ascii="宋体"/>
                <w:b/>
                <w:color w:val="000000"/>
                <w:szCs w:val="21"/>
              </w:rPr>
              <w:t>063200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7" w:name="联系人"/>
            <w:r>
              <w:rPr>
                <w:rFonts w:ascii="宋体"/>
                <w:b/>
                <w:color w:val="000000"/>
                <w:szCs w:val="21"/>
              </w:rPr>
              <w:t>宋庆坤</w:t>
            </w:r>
            <w:bookmarkEnd w:id="2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8" w:name="联系人手机"/>
            <w:r>
              <w:rPr>
                <w:rFonts w:ascii="宋体"/>
                <w:b/>
                <w:color w:val="000000"/>
                <w:szCs w:val="21"/>
              </w:rPr>
              <w:t>15248891566</w:t>
            </w:r>
            <w:bookmarkEnd w:id="2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9" w:name="联系人传真"/>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0" w:name="法人"/>
            <w:r>
              <w:rPr>
                <w:rFonts w:ascii="宋体"/>
                <w:b/>
                <w:color w:val="000000"/>
                <w:szCs w:val="21"/>
              </w:rPr>
              <w:t>王贵阳</w:t>
            </w:r>
            <w:bookmarkEnd w:id="3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1" w:name="管理者代表"/>
            <w:r>
              <w:rPr>
                <w:rFonts w:ascii="宋体"/>
                <w:b/>
                <w:color w:val="000000"/>
                <w:szCs w:val="21"/>
              </w:rPr>
              <w:t>宋庆坤</w:t>
            </w:r>
            <w:bookmarkEnd w:id="31"/>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default" w:ascii="宋体" w:hAnsi="宋体" w:eastAsia="宋体"/>
                <w:b/>
                <w:color w:val="000000"/>
                <w:szCs w:val="21"/>
                <w:lang w:val="en-US" w:eastAsia="zh-CN"/>
              </w:rPr>
            </w:pPr>
            <w:r>
              <w:rPr>
                <w:rFonts w:hint="eastAsia" w:ascii="宋体" w:hAnsi="宋体"/>
                <w:b/>
                <w:color w:val="000000"/>
                <w:szCs w:val="21"/>
              </w:rPr>
              <w:t>产品：</w:t>
            </w:r>
            <w:r>
              <w:rPr>
                <w:rFonts w:hint="eastAsia"/>
                <w:lang w:val="en-US" w:eastAsia="zh-CN"/>
              </w:rPr>
              <w:t>变性燃料</w:t>
            </w:r>
            <w:r>
              <w:t>乙醇</w:t>
            </w:r>
            <w:r>
              <w:rPr>
                <w:rFonts w:hint="eastAsia"/>
                <w:lang w:eastAsia="zh-CN"/>
              </w:rPr>
              <w:t>、</w:t>
            </w:r>
            <w:r>
              <w:t>乙醇梭菌蛋白</w:t>
            </w:r>
            <w:r>
              <w:rPr>
                <w:rFonts w:hint="eastAsia"/>
                <w:lang w:eastAsia="zh-CN"/>
              </w:rPr>
              <w:t>、</w:t>
            </w:r>
            <w:r>
              <w:rPr>
                <w:rFonts w:hint="eastAsia"/>
                <w:lang w:val="en-US" w:eastAsia="zh-CN"/>
              </w:rPr>
              <w:t>沼气</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hint="default" w:ascii="宋体" w:hAnsi="宋体" w:eastAsia="宋体"/>
                <w:b/>
                <w:color w:val="000000"/>
                <w:szCs w:val="21"/>
                <w:lang w:val="en-US" w:eastAsia="zh-CN"/>
              </w:rPr>
            </w:pPr>
            <w:r>
              <w:rPr>
                <w:rFonts w:hint="eastAsia" w:ascii="宋体" w:hAnsi="宋体"/>
                <w:b/>
                <w:color w:val="000000"/>
                <w:szCs w:val="21"/>
              </w:rPr>
              <w:t>服务：</w:t>
            </w:r>
            <w:r>
              <w:rPr>
                <w:rFonts w:hint="eastAsia" w:ascii="宋体" w:hAnsi="宋体"/>
                <w:b/>
                <w:color w:val="000000"/>
                <w:szCs w:val="21"/>
                <w:lang w:val="en-US" w:eastAsia="zh-CN"/>
              </w:rPr>
              <w:t>产品销售后服务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p>
          <w:p>
            <w:pPr>
              <w:tabs>
                <w:tab w:val="left" w:pos="360"/>
              </w:tabs>
              <w:ind w:left="360" w:hanging="360"/>
              <w:rPr>
                <w:rFonts w:ascii="宋体"/>
                <w:color w:val="000000"/>
                <w:szCs w:val="21"/>
              </w:rPr>
            </w:pPr>
            <w:r>
              <w:drawing>
                <wp:inline distT="0" distB="0" distL="0" distR="0">
                  <wp:extent cx="4872990" cy="5721985"/>
                  <wp:effectExtent l="0" t="0" r="3810" b="5715"/>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6"/>
                          <a:stretch>
                            <a:fillRect/>
                          </a:stretch>
                        </pic:blipFill>
                        <pic:spPr>
                          <a:xfrm>
                            <a:off x="0" y="0"/>
                            <a:ext cx="4876323" cy="5721985"/>
                          </a:xfrm>
                          <a:prstGeom prst="rect">
                            <a:avLst/>
                          </a:prstGeom>
                        </pic:spPr>
                      </pic:pic>
                    </a:graphicData>
                  </a:graphic>
                </wp:inline>
              </w:drawing>
            </w:r>
          </w:p>
          <w:p>
            <w:pPr>
              <w:tabs>
                <w:tab w:val="left" w:pos="360"/>
              </w:tabs>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bookmarkStart w:id="32" w:name="审核范围"/>
            <w:r>
              <w:t>变性燃料乙醇和乙醇梭菌蛋白的生产和服务所涉及的能源管理活动</w:t>
            </w:r>
            <w:bookmarkEnd w:id="32"/>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hint="eastAsia" w:ascii="宋体" w:eastAsia="宋体"/>
                <w:color w:val="000000"/>
                <w:spacing w:val="-10"/>
                <w:szCs w:val="21"/>
                <w:lang w:eastAsia="zh-CN"/>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sym w:font="Wingdings 2" w:char="0052"/>
            </w:r>
            <w:r>
              <w:rPr>
                <w:rFonts w:hint="eastAsia" w:ascii="宋体" w:hAnsi="宋体"/>
                <w:color w:val="000000"/>
                <w:szCs w:val="21"/>
              </w:rPr>
              <w:t>多班次生产</w:t>
            </w:r>
            <w:r>
              <w:rPr>
                <w:rFonts w:hint="eastAsia" w:ascii="宋体" w:hAnsi="宋体"/>
                <w:color w:val="000000"/>
                <w:szCs w:val="21"/>
                <w:lang w:eastAsia="zh-CN"/>
              </w:rPr>
              <w:t>（</w:t>
            </w:r>
            <w:r>
              <w:rPr>
                <w:rFonts w:hint="eastAsia" w:ascii="宋体" w:hAnsi="宋体"/>
                <w:color w:val="000000"/>
                <w:szCs w:val="21"/>
                <w:lang w:val="en-US" w:eastAsia="zh-CN"/>
              </w:rPr>
              <w:t>四班两倒</w:t>
            </w:r>
            <w:r>
              <w:rPr>
                <w:rFonts w:hint="eastAsia" w:ascii="宋体" w:hAnsi="宋体"/>
                <w:color w:val="000000"/>
                <w:szCs w:val="21"/>
                <w:lang w:eastAsia="zh-CN"/>
              </w:rPr>
              <w:t>）</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009"/>
        <w:gridCol w:w="590"/>
        <w:gridCol w:w="1880"/>
        <w:gridCol w:w="183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00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9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1880"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83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河北首朗新能源科技有限公司</w:t>
            </w:r>
            <w:r>
              <w:rPr>
                <w:rFonts w:hint="eastAsia"/>
                <w:sz w:val="21"/>
                <w:szCs w:val="21"/>
                <w:lang w:val="en-US" w:eastAsia="zh-CN"/>
              </w:rPr>
              <w:t>/</w:t>
            </w:r>
            <w:r>
              <w:rPr>
                <w:sz w:val="21"/>
                <w:szCs w:val="21"/>
              </w:rPr>
              <w:t>曹妃甸工业区首钢京唐钢铁联合有限责任公司院内</w:t>
            </w:r>
          </w:p>
        </w:tc>
        <w:tc>
          <w:tcPr>
            <w:tcW w:w="2009" w:type="dxa"/>
          </w:tcPr>
          <w:p>
            <w:pPr>
              <w:spacing w:before="40" w:after="40"/>
              <w:rPr>
                <w:rFonts w:eastAsia="黑体"/>
                <w:szCs w:val="21"/>
                <w:lang w:val="de-DE" w:eastAsia="ja-JP"/>
              </w:rPr>
            </w:pPr>
            <w:r>
              <w:rPr>
                <w:sz w:val="21"/>
                <w:szCs w:val="21"/>
              </w:rPr>
              <w:t>曹妃甸工业区首钢京唐钢铁联合有限责任公司院内</w:t>
            </w:r>
          </w:p>
        </w:tc>
        <w:tc>
          <w:tcPr>
            <w:tcW w:w="590" w:type="dxa"/>
            <w:vAlign w:val="center"/>
          </w:tcPr>
          <w:p>
            <w:pPr>
              <w:spacing w:before="40" w:after="40"/>
              <w:rPr>
                <w:rFonts w:hint="default" w:eastAsia="黑体"/>
                <w:szCs w:val="21"/>
                <w:lang w:val="en-US" w:eastAsia="zh-CN"/>
              </w:rPr>
            </w:pPr>
            <w:r>
              <w:rPr>
                <w:rFonts w:hint="eastAsia" w:eastAsia="黑体"/>
                <w:szCs w:val="21"/>
                <w:lang w:val="en-US" w:eastAsia="zh-CN"/>
              </w:rPr>
              <w:t>132</w:t>
            </w:r>
          </w:p>
        </w:tc>
        <w:tc>
          <w:tcPr>
            <w:tcW w:w="1880" w:type="dxa"/>
            <w:vAlign w:val="center"/>
          </w:tcPr>
          <w:p>
            <w:pPr>
              <w:pStyle w:val="19"/>
              <w:rPr>
                <w:rFonts w:eastAsia="黑体" w:cs="Arial"/>
                <w:sz w:val="21"/>
                <w:szCs w:val="21"/>
                <w:lang w:val="en-US" w:eastAsia="ja-JP"/>
              </w:rPr>
            </w:pPr>
            <w:r>
              <w:t>变性燃料乙醇和乙醇梭菌蛋白的生产和服务所涉及的能源管理活动</w:t>
            </w:r>
          </w:p>
        </w:tc>
        <w:tc>
          <w:tcPr>
            <w:tcW w:w="1831" w:type="dxa"/>
            <w:vAlign w:val="center"/>
          </w:tcPr>
          <w:p>
            <w:pPr>
              <w:spacing w:before="40" w:after="40"/>
              <w:rPr>
                <w:rFonts w:hint="eastAsia" w:ascii="宋体" w:hAnsi="宋体"/>
                <w:b/>
                <w:sz w:val="21"/>
                <w:szCs w:val="21"/>
              </w:rPr>
            </w:pPr>
            <w:r>
              <w:rPr>
                <w:rFonts w:ascii="宋体" w:hAnsi="宋体"/>
                <w:b/>
                <w:sz w:val="21"/>
                <w:szCs w:val="21"/>
              </w:rPr>
              <w:t>GB/T 2</w:t>
            </w:r>
            <w:r>
              <w:rPr>
                <w:rFonts w:hint="eastAsia" w:ascii="宋体" w:hAnsi="宋体"/>
                <w:b/>
                <w:sz w:val="21"/>
                <w:szCs w:val="21"/>
              </w:rPr>
              <w:t>3331-2020</w:t>
            </w:r>
          </w:p>
          <w:p>
            <w:pPr>
              <w:spacing w:before="40" w:after="40"/>
              <w:rPr>
                <w:rFonts w:hint="eastAsia" w:ascii="宋体" w:hAnsi="宋体"/>
                <w:b/>
                <w:sz w:val="21"/>
                <w:szCs w:val="21"/>
                <w:lang w:eastAsia="ja-JP"/>
              </w:rPr>
            </w:pPr>
            <w:r>
              <w:rPr>
                <w:rFonts w:hint="eastAsia" w:ascii="宋体" w:hAnsi="宋体"/>
                <w:b/>
                <w:sz w:val="21"/>
                <w:szCs w:val="21"/>
                <w:lang w:eastAsia="zh-CN"/>
              </w:rPr>
              <w:t>RB</w:t>
            </w:r>
            <w:r>
              <w:rPr>
                <w:rFonts w:hint="eastAsia" w:ascii="宋体" w:hAnsi="宋体"/>
                <w:b/>
                <w:sz w:val="21"/>
                <w:szCs w:val="21"/>
                <w:lang w:val="en-US" w:eastAsia="zh-CN"/>
              </w:rPr>
              <w:t>/</w:t>
            </w:r>
            <w:r>
              <w:rPr>
                <w:rFonts w:hint="eastAsia" w:ascii="宋体" w:hAnsi="宋体"/>
                <w:b/>
                <w:sz w:val="21"/>
                <w:szCs w:val="21"/>
                <w:lang w:eastAsia="zh-CN"/>
              </w:rPr>
              <w:t>T 114-2014</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009" w:type="dxa"/>
            <w:vAlign w:val="center"/>
          </w:tcPr>
          <w:p>
            <w:pPr>
              <w:spacing w:before="40" w:after="40"/>
              <w:rPr>
                <w:rFonts w:eastAsia="黑体"/>
                <w:szCs w:val="21"/>
                <w:lang w:eastAsia="ja-JP"/>
              </w:rPr>
            </w:pPr>
          </w:p>
        </w:tc>
        <w:tc>
          <w:tcPr>
            <w:tcW w:w="590" w:type="dxa"/>
            <w:vAlign w:val="center"/>
          </w:tcPr>
          <w:p>
            <w:pPr>
              <w:spacing w:before="40" w:after="40"/>
              <w:rPr>
                <w:rFonts w:eastAsia="黑体"/>
                <w:szCs w:val="21"/>
                <w:lang w:eastAsia="ja-JP"/>
              </w:rPr>
            </w:pPr>
          </w:p>
        </w:tc>
        <w:tc>
          <w:tcPr>
            <w:tcW w:w="1880" w:type="dxa"/>
            <w:vAlign w:val="center"/>
          </w:tcPr>
          <w:p>
            <w:pPr>
              <w:spacing w:before="40" w:after="40"/>
              <w:rPr>
                <w:rFonts w:eastAsia="黑体"/>
                <w:szCs w:val="21"/>
                <w:lang w:eastAsia="ja-JP"/>
              </w:rPr>
            </w:pPr>
          </w:p>
        </w:tc>
        <w:tc>
          <w:tcPr>
            <w:tcW w:w="1831"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009" w:type="dxa"/>
            <w:vAlign w:val="center"/>
          </w:tcPr>
          <w:p>
            <w:pPr>
              <w:spacing w:before="40" w:after="40"/>
              <w:rPr>
                <w:rFonts w:eastAsia="黑体"/>
                <w:szCs w:val="21"/>
                <w:lang w:eastAsia="ja-JP"/>
              </w:rPr>
            </w:pPr>
          </w:p>
        </w:tc>
        <w:tc>
          <w:tcPr>
            <w:tcW w:w="590" w:type="dxa"/>
            <w:vAlign w:val="center"/>
          </w:tcPr>
          <w:p>
            <w:pPr>
              <w:spacing w:before="40" w:after="40"/>
              <w:rPr>
                <w:rFonts w:eastAsia="黑体"/>
                <w:szCs w:val="21"/>
                <w:lang w:eastAsia="ja-JP"/>
              </w:rPr>
            </w:pPr>
          </w:p>
        </w:tc>
        <w:tc>
          <w:tcPr>
            <w:tcW w:w="1880" w:type="dxa"/>
            <w:vAlign w:val="center"/>
          </w:tcPr>
          <w:p>
            <w:pPr>
              <w:spacing w:before="40" w:after="40"/>
              <w:rPr>
                <w:rFonts w:eastAsia="黑体"/>
                <w:szCs w:val="21"/>
                <w:lang w:eastAsia="ja-JP"/>
              </w:rPr>
            </w:pPr>
          </w:p>
        </w:tc>
        <w:tc>
          <w:tcPr>
            <w:tcW w:w="1831"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009" w:type="dxa"/>
            <w:vAlign w:val="center"/>
          </w:tcPr>
          <w:p>
            <w:pPr>
              <w:spacing w:before="40" w:after="40"/>
              <w:rPr>
                <w:rFonts w:eastAsia="黑体"/>
                <w:szCs w:val="21"/>
                <w:lang w:eastAsia="ja-JP"/>
              </w:rPr>
            </w:pPr>
          </w:p>
        </w:tc>
        <w:tc>
          <w:tcPr>
            <w:tcW w:w="590" w:type="dxa"/>
            <w:vAlign w:val="center"/>
          </w:tcPr>
          <w:p>
            <w:pPr>
              <w:spacing w:before="40" w:after="40"/>
              <w:rPr>
                <w:rFonts w:eastAsia="黑体"/>
                <w:szCs w:val="21"/>
                <w:lang w:eastAsia="ja-JP"/>
              </w:rPr>
            </w:pPr>
          </w:p>
        </w:tc>
        <w:tc>
          <w:tcPr>
            <w:tcW w:w="1880" w:type="dxa"/>
            <w:vAlign w:val="center"/>
          </w:tcPr>
          <w:p>
            <w:pPr>
              <w:spacing w:before="40" w:after="40"/>
              <w:rPr>
                <w:rFonts w:eastAsia="黑体"/>
                <w:szCs w:val="21"/>
                <w:lang w:eastAsia="ja-JP"/>
              </w:rPr>
            </w:pPr>
          </w:p>
        </w:tc>
        <w:tc>
          <w:tcPr>
            <w:tcW w:w="1831"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009" w:type="dxa"/>
            <w:vAlign w:val="center"/>
          </w:tcPr>
          <w:p>
            <w:pPr>
              <w:spacing w:before="40" w:after="40"/>
              <w:rPr>
                <w:rFonts w:eastAsia="黑体"/>
                <w:szCs w:val="21"/>
                <w:lang w:eastAsia="ja-JP"/>
              </w:rPr>
            </w:pPr>
          </w:p>
        </w:tc>
        <w:tc>
          <w:tcPr>
            <w:tcW w:w="590" w:type="dxa"/>
            <w:vAlign w:val="center"/>
          </w:tcPr>
          <w:p>
            <w:pPr>
              <w:spacing w:before="40" w:after="40"/>
              <w:rPr>
                <w:rFonts w:eastAsia="黑体"/>
                <w:szCs w:val="21"/>
                <w:lang w:eastAsia="ja-JP"/>
              </w:rPr>
            </w:pPr>
          </w:p>
        </w:tc>
        <w:tc>
          <w:tcPr>
            <w:tcW w:w="1880" w:type="dxa"/>
            <w:vAlign w:val="center"/>
          </w:tcPr>
          <w:p>
            <w:pPr>
              <w:spacing w:before="40" w:after="40"/>
              <w:rPr>
                <w:rFonts w:eastAsia="黑体"/>
                <w:szCs w:val="21"/>
                <w:lang w:eastAsia="ja-JP"/>
              </w:rPr>
            </w:pPr>
          </w:p>
        </w:tc>
        <w:tc>
          <w:tcPr>
            <w:tcW w:w="1831"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w:t>
            </w:r>
            <w:r>
              <w:rPr>
                <w:rFonts w:hint="eastAsia" w:ascii="宋体"/>
                <w:b w:val="0"/>
                <w:bCs/>
                <w:color w:val="000000"/>
                <w:sz w:val="21"/>
                <w:szCs w:val="21"/>
                <w:highlight w:val="none"/>
              </w:rPr>
              <w:t>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highlight w:val="none"/>
                <w:lang w:val="en-US" w:eastAsia="zh-CN"/>
              </w:rPr>
              <w:t>认证</w:t>
            </w:r>
            <w:r>
              <w:rPr>
                <w:rFonts w:hint="eastAsia" w:ascii="宋体"/>
                <w:b w:val="0"/>
                <w:bCs/>
                <w:color w:val="000000"/>
                <w:sz w:val="21"/>
                <w:szCs w:val="21"/>
                <w:highlight w:val="none"/>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A3"/>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bookmarkStart w:id="34" w:name="_GoBack"/>
            <w:bookmarkEnd w:id="34"/>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A3"/>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2021.10.20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月</w:t>
            </w:r>
            <w:r>
              <w:rPr>
                <w:rFonts w:hint="eastAsia" w:ascii="宋体" w:hAnsi="宋体"/>
                <w:b/>
                <w:color w:val="000000"/>
                <w:szCs w:val="21"/>
                <w:u w:val="single"/>
                <w:lang w:val="en-US" w:eastAsia="zh-CN"/>
              </w:rPr>
              <w:t>8-9</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年3月25日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auto"/>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7" w:type="dxa"/>
            <w:shd w:val="clear" w:color="auto" w:fill="auto"/>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auto"/>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auto"/>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auto"/>
          </w:tcPr>
          <w:p>
            <w:pPr>
              <w:rPr>
                <w:rFonts w:ascii="宋体"/>
                <w:color w:val="000000"/>
                <w:szCs w:val="21"/>
              </w:rPr>
            </w:pPr>
            <w:r>
              <w:rPr>
                <w:rFonts w:hint="eastAsia" w:ascii="宋体"/>
                <w:color w:val="000000"/>
                <w:szCs w:val="21"/>
              </w:rPr>
              <w:t>是否有节能评估报告，</w:t>
            </w:r>
            <w:r>
              <w:rPr>
                <w:rFonts w:hint="eastAsia" w:ascii="宋体"/>
                <w:color w:val="000000"/>
                <w:szCs w:val="21"/>
              </w:rPr>
              <w:sym w:font="Wingdings 2" w:char="0052"/>
            </w:r>
            <w:r>
              <w:rPr>
                <w:rFonts w:hint="eastAsia" w:ascii="宋体"/>
                <w:color w:val="000000"/>
                <w:szCs w:val="21"/>
              </w:rPr>
              <w:t>是□否□不适用</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是否</w:t>
            </w:r>
            <w:r>
              <w:rPr>
                <w:rFonts w:hint="eastAsia" w:ascii="宋体"/>
                <w:color w:val="000000"/>
                <w:szCs w:val="21"/>
                <w:highlight w:val="none"/>
              </w:rPr>
              <w:t>有节能评估报告的批复，□是□否□不适</w:t>
            </w:r>
            <w:r>
              <w:rPr>
                <w:rFonts w:hint="eastAsia" w:ascii="宋体"/>
                <w:color w:val="000000"/>
                <w:szCs w:val="21"/>
              </w:rPr>
              <w:t>用</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highlight w:val="none"/>
              </w:rPr>
              <w:t>是否有节能验收后评估，□是□否□不适用</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执行标准的符合性，□是□否</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是否接受了当地行政主管部门的检查，是否合规，</w:t>
            </w:r>
            <w:r>
              <w:rPr>
                <w:rFonts w:hint="eastAsia" w:ascii="宋体"/>
                <w:color w:val="000000"/>
                <w:szCs w:val="21"/>
              </w:rPr>
              <w:sym w:font="Wingdings 2" w:char="0052"/>
            </w:r>
            <w:r>
              <w:rPr>
                <w:rFonts w:hint="eastAsia" w:ascii="宋体"/>
                <w:color w:val="000000"/>
                <w:szCs w:val="21"/>
              </w:rPr>
              <w:t>是□否</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rPr>
              <w:sym w:font="Wingdings 2" w:char="0052"/>
            </w:r>
            <w:r>
              <w:rPr>
                <w:rFonts w:hint="eastAsia" w:ascii="宋体"/>
                <w:color w:val="000000"/>
                <w:szCs w:val="21"/>
              </w:rPr>
              <w:t>否</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auto"/>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auto"/>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auto"/>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auto"/>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auto"/>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auto"/>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节能主管部门、□动力装置场所、</w:t>
            </w:r>
            <w:r>
              <w:rPr>
                <w:rFonts w:hint="eastAsia" w:ascii="宋体"/>
                <w:color w:val="000000"/>
                <w:spacing w:val="-10"/>
                <w:szCs w:val="21"/>
              </w:rPr>
              <w:sym w:font="Wingdings 2" w:char="0052"/>
            </w:r>
            <w:r>
              <w:rPr>
                <w:rFonts w:hint="eastAsia" w:ascii="宋体"/>
                <w:color w:val="000000"/>
                <w:spacing w:val="-10"/>
                <w:szCs w:val="21"/>
              </w:rPr>
              <w:t>主要用能设备管理、</w:t>
            </w:r>
            <w:r>
              <w:rPr>
                <w:rFonts w:hint="eastAsia" w:ascii="宋体"/>
                <w:color w:val="000000"/>
                <w:spacing w:val="-10"/>
                <w:szCs w:val="21"/>
              </w:rPr>
              <w:sym w:font="Wingdings 2" w:char="0052"/>
            </w:r>
            <w:r>
              <w:rPr>
                <w:rFonts w:hint="eastAsia" w:ascii="宋体"/>
                <w:color w:val="000000"/>
                <w:spacing w:val="-10"/>
                <w:szCs w:val="21"/>
              </w:rPr>
              <w:t>能源计量管理，</w:t>
            </w:r>
            <w:r>
              <w:rPr>
                <w:rFonts w:hint="eastAsia" w:ascii="宋体"/>
                <w:color w:val="000000"/>
                <w:spacing w:val="-10"/>
                <w:szCs w:val="21"/>
              </w:rPr>
              <w:sym w:font="Wingdings 2" w:char="0052"/>
            </w:r>
            <w:r>
              <w:rPr>
                <w:rFonts w:hint="eastAsia" w:ascii="宋体"/>
                <w:color w:val="000000"/>
                <w:spacing w:val="-10"/>
                <w:szCs w:val="21"/>
              </w:rPr>
              <w:t>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highlight w:val="none"/>
              </w:rPr>
              <w:t>确定多场所/临时场所的分布、距离及预</w:t>
            </w:r>
            <w:r>
              <w:rPr>
                <w:rFonts w:hint="eastAsia" w:ascii="宋体" w:hAnsi="宋体"/>
                <w:b/>
                <w:color w:val="000000"/>
                <w:szCs w:val="21"/>
              </w:rPr>
              <w:t>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3" w:name="二阶段审核日期"/>
            <w:r>
              <w:rPr>
                <w:rFonts w:hint="eastAsia" w:ascii="宋体"/>
                <w:b/>
                <w:color w:val="000000"/>
                <w:szCs w:val="21"/>
              </w:rPr>
              <w:t>2022-05-</w:t>
            </w:r>
            <w:bookmarkEnd w:id="33"/>
            <w:r>
              <w:rPr>
                <w:rFonts w:hint="eastAsia" w:ascii="宋体"/>
                <w:b/>
                <w:color w:val="000000"/>
                <w:szCs w:val="21"/>
                <w:lang w:val="en-US" w:eastAsia="zh-CN"/>
              </w:rPr>
              <w:t>25</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A3"/>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highlight w:val="none"/>
                <w:lang w:val="de-DE"/>
              </w:rPr>
              <w:sym w:font="Wingdings 2" w:char="00A3"/>
            </w:r>
            <w:r>
              <w:rPr>
                <w:rFonts w:hint="eastAsia" w:ascii="宋体" w:hAnsi="宋体"/>
                <w:b/>
                <w:color w:val="000000"/>
                <w:spacing w:val="-10"/>
                <w:szCs w:val="21"/>
                <w:highlight w:val="none"/>
              </w:rPr>
              <w:t>审核</w:t>
            </w:r>
            <w:r>
              <w:rPr>
                <w:rFonts w:hint="eastAsia" w:ascii="宋体" w:hAnsi="宋体"/>
                <w:b/>
                <w:color w:val="000000"/>
                <w:szCs w:val="21"/>
                <w:highlight w:val="none"/>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hint="default" w:ascii="宋体" w:hAnsi="宋体" w:eastAsia="宋体"/>
                <w:b/>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hint="eastAsia" w:ascii="宋体" w:hAnsi="宋体"/>
          <w:b/>
          <w:bCs/>
          <w:color w:val="000000"/>
          <w:szCs w:val="21"/>
        </w:rPr>
      </w:pPr>
    </w:p>
    <w:p>
      <w:pPr>
        <w:spacing w:before="156" w:beforeLines="50" w:after="62" w:afterLines="20" w:line="360" w:lineRule="exact"/>
        <w:rPr>
          <w:rFonts w:ascii="宋体"/>
          <w:b/>
          <w:bCs/>
          <w:color w:val="000000"/>
          <w:szCs w:val="21"/>
        </w:rPr>
      </w:pPr>
      <w:r>
        <w:drawing>
          <wp:anchor distT="0" distB="0" distL="114300" distR="114300" simplePos="0" relativeHeight="253672448" behindDoc="0" locked="0" layoutInCell="1" allowOverlap="1">
            <wp:simplePos x="0" y="0"/>
            <wp:positionH relativeFrom="column">
              <wp:posOffset>4308475</wp:posOffset>
            </wp:positionH>
            <wp:positionV relativeFrom="paragraph">
              <wp:posOffset>149860</wp:posOffset>
            </wp:positionV>
            <wp:extent cx="1092200" cy="381000"/>
            <wp:effectExtent l="0" t="0" r="0" b="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stretch>
                      <a:fillRect/>
                    </a:stretch>
                  </pic:blipFill>
                  <pic:spPr>
                    <a:xfrm>
                      <a:off x="0" y="0"/>
                      <a:ext cx="1092200" cy="38100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eastAsia="宋体"/>
          <w:sz w:val="21"/>
          <w:szCs w:val="21"/>
          <w:lang w:eastAsia="zh-CN"/>
        </w:rPr>
        <w:drawing>
          <wp:anchor distT="0" distB="0" distL="114300" distR="114300" simplePos="0" relativeHeight="253673472" behindDoc="0" locked="0" layoutInCell="1" allowOverlap="1">
            <wp:simplePos x="0" y="0"/>
            <wp:positionH relativeFrom="column">
              <wp:posOffset>1939290</wp:posOffset>
            </wp:positionH>
            <wp:positionV relativeFrom="paragraph">
              <wp:posOffset>-127000</wp:posOffset>
            </wp:positionV>
            <wp:extent cx="982345" cy="319405"/>
            <wp:effectExtent l="0" t="0" r="0" b="10795"/>
            <wp:wrapSquare wrapText="bothSides"/>
            <wp:docPr id="6" name="图片 6"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李丽英电子签"/>
                    <pic:cNvPicPr>
                      <a:picLocks noChangeAspect="1"/>
                    </pic:cNvPicPr>
                  </pic:nvPicPr>
                  <pic:blipFill>
                    <a:blip r:embed="rId8"/>
                    <a:stretch>
                      <a:fillRect/>
                    </a:stretch>
                  </pic:blipFill>
                  <pic:spPr>
                    <a:xfrm>
                      <a:off x="0" y="0"/>
                      <a:ext cx="982345" cy="319405"/>
                    </a:xfrm>
                    <a:prstGeom prst="rect">
                      <a:avLst/>
                    </a:prstGeom>
                  </pic:spPr>
                </pic:pic>
              </a:graphicData>
            </a:graphic>
          </wp:anchor>
        </w:drawing>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2022.5.20</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hint="default" w:eastAsia="隶书"/>
          <w:color w:val="000000"/>
          <w:sz w:val="21"/>
          <w:szCs w:val="21"/>
          <w:lang w:val="en-US" w:eastAsia="zh-CN"/>
        </w:rPr>
      </w:pPr>
      <w:r>
        <w:rPr>
          <w:rFonts w:hint="eastAsia" w:eastAsia="隶书"/>
          <w:color w:val="000000"/>
          <w:sz w:val="21"/>
          <w:szCs w:val="21"/>
        </w:rPr>
        <w:t>受审核方：</w:t>
      </w:r>
      <w:r>
        <w:rPr>
          <w:rFonts w:hint="eastAsia" w:eastAsia="隶书" w:cs="Times New Roman"/>
          <w:color w:val="000000"/>
          <w:sz w:val="21"/>
          <w:szCs w:val="21"/>
        </w:rPr>
        <w:t>河北首朗新能源科技有限公司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eastAsia="宋体"/>
                <w:color w:val="000000"/>
                <w:sz w:val="21"/>
                <w:szCs w:val="21"/>
                <w:lang w:val="en-US" w:eastAsia="zh-CN"/>
              </w:rPr>
              <w:t>完善能源计量台账</w:t>
            </w:r>
          </w:p>
        </w:tc>
        <w:tc>
          <w:tcPr>
            <w:tcW w:w="922" w:type="dxa"/>
            <w:vAlign w:val="center"/>
          </w:tcPr>
          <w:p>
            <w:pPr>
              <w:pStyle w:val="6"/>
              <w:pBdr>
                <w:bottom w:val="none" w:color="auto" w:sz="0" w:space="0"/>
              </w:pBdr>
              <w:tabs>
                <w:tab w:val="center" w:pos="5737"/>
                <w:tab w:val="clear" w:pos="4153"/>
              </w:tabs>
              <w:jc w:val="both"/>
              <w:rPr>
                <w:rFonts w:hint="default" w:eastAsia="宋体" w:cs="Times New Roman"/>
                <w:color w:val="000000"/>
                <w:sz w:val="21"/>
                <w:szCs w:val="21"/>
                <w:lang w:val="en-US" w:eastAsia="zh-CN"/>
              </w:rPr>
            </w:pPr>
            <w:r>
              <w:rPr>
                <w:rFonts w:hint="eastAsia" w:eastAsia="宋体" w:cs="Times New Roman"/>
                <w:color w:val="000000"/>
                <w:sz w:val="21"/>
                <w:szCs w:val="21"/>
                <w:lang w:val="en-US" w:eastAsia="zh-CN"/>
              </w:rPr>
              <w:t>En</w:t>
            </w:r>
          </w:p>
        </w:tc>
        <w:tc>
          <w:tcPr>
            <w:tcW w:w="1133" w:type="dxa"/>
            <w:vAlign w:val="center"/>
          </w:tcPr>
          <w:p>
            <w:pPr>
              <w:pStyle w:val="6"/>
              <w:pBdr>
                <w:bottom w:val="none" w:color="auto" w:sz="0" w:space="0"/>
              </w:pBdr>
              <w:ind w:right="600"/>
              <w:jc w:val="both"/>
              <w:rPr>
                <w:color w:val="000000"/>
                <w:sz w:val="21"/>
                <w:szCs w:val="21"/>
              </w:rPr>
            </w:pPr>
            <w:r>
              <w:rPr>
                <w:rFonts w:hint="eastAsia" w:eastAsia="宋体" w:cs="Times New Roman"/>
                <w:color w:val="000000"/>
                <w:sz w:val="21"/>
                <w:szCs w:val="21"/>
                <w:lang w:val="en-US" w:eastAsia="zh-CN"/>
              </w:rPr>
              <w:t>6.6</w:t>
            </w:r>
          </w:p>
        </w:tc>
        <w:tc>
          <w:tcPr>
            <w:tcW w:w="934"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eastAsia="宋体"/>
                <w:color w:val="000000"/>
                <w:sz w:val="21"/>
                <w:szCs w:val="21"/>
                <w:lang w:val="en-US" w:eastAsia="zh-CN"/>
              </w:rPr>
              <w:t>完善相关职责</w:t>
            </w:r>
          </w:p>
        </w:tc>
        <w:tc>
          <w:tcPr>
            <w:tcW w:w="922" w:type="dxa"/>
            <w:vAlign w:val="center"/>
          </w:tcPr>
          <w:p>
            <w:pPr>
              <w:pStyle w:val="6"/>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eastAsia="宋体" w:cs="Times New Roman"/>
                <w:color w:val="000000"/>
                <w:sz w:val="21"/>
                <w:szCs w:val="21"/>
                <w:lang w:val="en-US" w:eastAsia="zh-CN"/>
              </w:rPr>
              <w:t>En</w:t>
            </w:r>
          </w:p>
        </w:tc>
        <w:tc>
          <w:tcPr>
            <w:tcW w:w="1133" w:type="dxa"/>
            <w:vAlign w:val="center"/>
          </w:tcPr>
          <w:p>
            <w:pPr>
              <w:pStyle w:val="6"/>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r>
              <w:rPr>
                <w:rFonts w:hint="eastAsia" w:cs="Times New Roman"/>
                <w:color w:val="000000"/>
                <w:sz w:val="21"/>
                <w:szCs w:val="21"/>
                <w:lang w:val="en-US" w:eastAsia="zh-CN"/>
              </w:rPr>
              <w:t>5</w:t>
            </w:r>
            <w:r>
              <w:rPr>
                <w:rFonts w:hint="eastAsia" w:eastAsia="宋体" w:cs="Times New Roman"/>
                <w:color w:val="000000"/>
                <w:sz w:val="21"/>
                <w:szCs w:val="21"/>
                <w:lang w:val="en-US" w:eastAsia="zh-CN"/>
              </w:rPr>
              <w:t>.3</w:t>
            </w:r>
          </w:p>
        </w:tc>
        <w:tc>
          <w:tcPr>
            <w:tcW w:w="934" w:type="dxa"/>
            <w:vAlign w:val="center"/>
          </w:tcPr>
          <w:p>
            <w:pPr>
              <w:pStyle w:val="6"/>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3</w:t>
            </w: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p>
        </w:tc>
        <w:tc>
          <w:tcPr>
            <w:tcW w:w="922" w:type="dxa"/>
            <w:vAlign w:val="center"/>
          </w:tcPr>
          <w:p>
            <w:pPr>
              <w:pStyle w:val="6"/>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p>
        </w:tc>
        <w:tc>
          <w:tcPr>
            <w:tcW w:w="1133" w:type="dxa"/>
            <w:vAlign w:val="center"/>
          </w:tcPr>
          <w:p>
            <w:pPr>
              <w:pStyle w:val="6"/>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p>
        </w:tc>
        <w:tc>
          <w:tcPr>
            <w:tcW w:w="934" w:type="dxa"/>
            <w:vAlign w:val="center"/>
          </w:tcPr>
          <w:p>
            <w:pPr>
              <w:pStyle w:val="6"/>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eastAsia="宋体"/>
                <w:sz w:val="21"/>
                <w:szCs w:val="21"/>
                <w:lang w:eastAsia="zh-CN"/>
              </w:rPr>
              <w:drawing>
                <wp:anchor distT="0" distB="0" distL="114300" distR="114300" simplePos="0" relativeHeight="253675520" behindDoc="0" locked="0" layoutInCell="1" allowOverlap="1">
                  <wp:simplePos x="0" y="0"/>
                  <wp:positionH relativeFrom="column">
                    <wp:posOffset>796290</wp:posOffset>
                  </wp:positionH>
                  <wp:positionV relativeFrom="paragraph">
                    <wp:posOffset>12700</wp:posOffset>
                  </wp:positionV>
                  <wp:extent cx="982345" cy="319405"/>
                  <wp:effectExtent l="0" t="0" r="0" b="10795"/>
                  <wp:wrapSquare wrapText="bothSides"/>
                  <wp:docPr id="7" name="图片 7"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李丽英电子签"/>
                          <pic:cNvPicPr>
                            <a:picLocks noChangeAspect="1"/>
                          </pic:cNvPicPr>
                        </pic:nvPicPr>
                        <pic:blipFill>
                          <a:blip r:embed="rId8"/>
                          <a:stretch>
                            <a:fillRect/>
                          </a:stretch>
                        </pic:blipFill>
                        <pic:spPr>
                          <a:xfrm>
                            <a:off x="0" y="0"/>
                            <a:ext cx="982345" cy="319405"/>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5</w:t>
            </w:r>
            <w:r>
              <w:rPr>
                <w:rFonts w:hint="eastAsia"/>
                <w:b/>
                <w:color w:val="000000"/>
                <w:szCs w:val="21"/>
              </w:rPr>
              <w:t>月</w:t>
            </w:r>
            <w:r>
              <w:rPr>
                <w:rFonts w:hint="eastAsia"/>
                <w:b/>
                <w:color w:val="000000"/>
                <w:szCs w:val="21"/>
                <w:lang w:val="en-US" w:eastAsia="zh-CN"/>
              </w:rPr>
              <w:t>20</w:t>
            </w:r>
            <w:r>
              <w:rPr>
                <w:rFonts w:hint="eastAsia"/>
                <w:b/>
                <w:color w:val="000000"/>
                <w:szCs w:val="21"/>
              </w:rPr>
              <w:t>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hint="eastAsia"/>
                <w:b/>
                <w:color w:val="000000"/>
                <w:szCs w:val="21"/>
                <w:lang w:val="en-US" w:eastAsia="zh-CN"/>
              </w:rPr>
              <w:t>宋庆坤</w:t>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5</w:t>
            </w:r>
            <w:r>
              <w:rPr>
                <w:rFonts w:hint="eastAsia"/>
                <w:b/>
                <w:color w:val="000000"/>
                <w:szCs w:val="21"/>
              </w:rPr>
              <w:t>月</w:t>
            </w:r>
            <w:r>
              <w:rPr>
                <w:rFonts w:hint="eastAsia"/>
                <w:b/>
                <w:color w:val="000000"/>
                <w:szCs w:val="21"/>
                <w:lang w:val="en-US" w:eastAsia="zh-CN"/>
              </w:rPr>
              <w:t>20</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hint="eastAsia" w:ascii="宋体" w:hAns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rFonts w:hint="eastAsia" w:ascii="宋体" w:hAnsi="宋体"/>
                <w:b/>
                <w:bCs/>
                <w:color w:val="000000"/>
                <w:spacing w:val="-8"/>
                <w:szCs w:val="21"/>
              </w:rPr>
            </w:pP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eastAsia="宋体"/>
                <w:sz w:val="21"/>
                <w:szCs w:val="21"/>
                <w:lang w:eastAsia="zh-CN"/>
              </w:rPr>
              <w:drawing>
                <wp:anchor distT="0" distB="0" distL="114300" distR="114300" simplePos="0" relativeHeight="253674496" behindDoc="0" locked="0" layoutInCell="1" allowOverlap="1">
                  <wp:simplePos x="0" y="0"/>
                  <wp:positionH relativeFrom="column">
                    <wp:posOffset>601980</wp:posOffset>
                  </wp:positionH>
                  <wp:positionV relativeFrom="paragraph">
                    <wp:posOffset>-187960</wp:posOffset>
                  </wp:positionV>
                  <wp:extent cx="982345" cy="319405"/>
                  <wp:effectExtent l="0" t="0" r="0" b="10795"/>
                  <wp:wrapSquare wrapText="bothSides"/>
                  <wp:docPr id="8" name="图片 8"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李丽英电子签"/>
                          <pic:cNvPicPr>
                            <a:picLocks noChangeAspect="1"/>
                          </pic:cNvPicPr>
                        </pic:nvPicPr>
                        <pic:blipFill>
                          <a:blip r:embed="rId8"/>
                          <a:stretch>
                            <a:fillRect/>
                          </a:stretch>
                        </pic:blipFill>
                        <pic:spPr>
                          <a:xfrm>
                            <a:off x="0" y="0"/>
                            <a:ext cx="982345" cy="319405"/>
                          </a:xfrm>
                          <a:prstGeom prst="rect">
                            <a:avLst/>
                          </a:prstGeom>
                        </pic:spPr>
                      </pic:pic>
                    </a:graphicData>
                  </a:graphic>
                </wp:anchor>
              </w:drawing>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5</w:t>
            </w:r>
            <w:r>
              <w:rPr>
                <w:rFonts w:hint="eastAsia"/>
                <w:b/>
                <w:color w:val="000000"/>
                <w:szCs w:val="21"/>
              </w:rPr>
              <w:t>月</w:t>
            </w:r>
            <w:r>
              <w:rPr>
                <w:rFonts w:hint="eastAsia"/>
                <w:b/>
                <w:color w:val="000000"/>
                <w:szCs w:val="21"/>
                <w:lang w:val="en-US" w:eastAsia="zh-CN"/>
              </w:rPr>
              <w:t>20</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BC158AB"/>
    <w:rsid w:val="294567E4"/>
    <w:rsid w:val="3F582B24"/>
    <w:rsid w:val="4132738A"/>
    <w:rsid w:val="51E36662"/>
    <w:rsid w:val="540A0A86"/>
    <w:rsid w:val="5B232B45"/>
    <w:rsid w:val="61452951"/>
    <w:rsid w:val="737E15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6</TotalTime>
  <ScaleCrop>false</ScaleCrop>
  <LinksUpToDate>false</LinksUpToDate>
  <CharactersWithSpaces>9461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丽英</cp:lastModifiedBy>
  <dcterms:modified xsi:type="dcterms:W3CDTF">2022-05-28T02:18:39Z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2052-11.1.0.10314</vt:lpwstr>
  </property>
</Properties>
</file>