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0324-2022-Q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四川鑫铭宏科技有限公司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四川鑫铭宏科技有限公司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成都市青白江区红阳团结西路378号</w:t>
            </w:r>
            <w:bookmarkEnd w:id="6"/>
          </w:p>
        </w:tc>
        <w:tc>
          <w:tcPr>
            <w:tcW w:w="1242" w:type="dxa"/>
            <w:vMerge w:val="restart"/>
            <w:vAlign w:val="center"/>
          </w:tcPr>
          <w:p>
            <w:r>
              <w:rPr>
                <w:rFonts w:hint="eastAsia"/>
              </w:rPr>
              <w:t>邮编</w:t>
            </w:r>
          </w:p>
        </w:tc>
        <w:tc>
          <w:tcPr>
            <w:tcW w:w="1771" w:type="dxa"/>
          </w:tcPr>
          <w:p>
            <w:bookmarkStart w:id="7" w:name="注册邮编"/>
            <w:r>
              <w:t>610300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成都市青白江区大弯南路449号</w:t>
            </w:r>
            <w:bookmarkEnd w:id="8"/>
          </w:p>
        </w:tc>
        <w:tc>
          <w:tcPr>
            <w:tcW w:w="1242" w:type="dxa"/>
            <w:vMerge w:val="continue"/>
            <w:vAlign w:val="center"/>
          </w:tcPr>
          <w:p/>
        </w:tc>
        <w:tc>
          <w:tcPr>
            <w:tcW w:w="1771" w:type="dxa"/>
          </w:tcPr>
          <w:p>
            <w:bookmarkStart w:id="9" w:name="办公邮编"/>
            <w: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李青永</w:t>
            </w:r>
            <w:bookmarkEnd w:id="10"/>
          </w:p>
        </w:tc>
        <w:tc>
          <w:tcPr>
            <w:tcW w:w="1313" w:type="dxa"/>
            <w:vAlign w:val="center"/>
          </w:tcPr>
          <w:p>
            <w:r>
              <w:rPr>
                <w:rFonts w:hint="eastAsia"/>
              </w:rPr>
              <w:t>电话.</w:t>
            </w:r>
          </w:p>
        </w:tc>
        <w:tc>
          <w:tcPr>
            <w:tcW w:w="2180" w:type="dxa"/>
            <w:vAlign w:val="center"/>
          </w:tcPr>
          <w:p>
            <w:bookmarkStart w:id="11" w:name="联系人电话"/>
            <w:r>
              <w:t>13618082789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李青永</w:t>
            </w:r>
            <w:bookmarkEnd w:id="13"/>
          </w:p>
        </w:tc>
        <w:tc>
          <w:tcPr>
            <w:tcW w:w="1313" w:type="dxa"/>
            <w:vAlign w:val="center"/>
          </w:tcPr>
          <w:p>
            <w:r>
              <w:rPr>
                <w:rFonts w:hint="eastAsia"/>
              </w:rPr>
              <w:t>管理者代表</w:t>
            </w:r>
          </w:p>
        </w:tc>
        <w:tc>
          <w:tcPr>
            <w:tcW w:w="2180" w:type="dxa"/>
          </w:tcPr>
          <w:p>
            <w:bookmarkStart w:id="14" w:name="管理者代表"/>
            <w:r>
              <w:t>李青永</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rP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rPr>
                <w:rFonts w:hint="eastAsia"/>
              </w:rPr>
            </w:pPr>
          </w:p>
          <w:p>
            <w:pPr>
              <w:rPr>
                <w:rFonts w:hint="eastAsia"/>
              </w:rPr>
            </w:pPr>
          </w:p>
        </w:tc>
        <w:tc>
          <w:tcPr>
            <w:tcW w:w="8058" w:type="dxa"/>
            <w:gridSpan w:val="5"/>
            <w:shd w:val="clear" w:color="auto" w:fill="auto"/>
          </w:tcPr>
          <w:p>
            <w:pPr>
              <w:rPr>
                <w:rFonts w:hint="default"/>
                <w:lang w:val="en-US" w:eastAsia="zh-CN"/>
              </w:rPr>
            </w:pPr>
            <w:r>
              <w:rPr>
                <w:rFonts w:hint="eastAsia"/>
                <w:lang w:val="en-US" w:eastAsia="zh-CN"/>
              </w:rPr>
              <w:t>原</w:t>
            </w:r>
            <w:r>
              <w:rPr>
                <w:rFonts w:hint="eastAsia"/>
                <w:lang w:eastAsia="zh-CN"/>
              </w:rPr>
              <w:t>材料【来料加工】</w:t>
            </w:r>
            <w:r>
              <w:rPr>
                <w:rFonts w:hint="eastAsia"/>
                <w:lang w:val="en-US" w:eastAsia="zh-CN"/>
              </w:rPr>
              <w:t>——</w:t>
            </w:r>
            <w:r>
              <w:rPr>
                <w:rFonts w:hint="eastAsia"/>
                <w:lang w:eastAsia="zh-CN"/>
              </w:rPr>
              <w:t>粗加工</w:t>
            </w:r>
            <w:r>
              <w:rPr>
                <w:rFonts w:hint="eastAsia"/>
                <w:lang w:val="en-US" w:eastAsia="zh-CN"/>
              </w:rPr>
              <w:t>——半精加工——精加工——检验——成品交货</w:t>
            </w:r>
          </w:p>
          <w:p>
            <w:pPr>
              <w:rPr>
                <w:rFonts w:hint="eastAsi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2022年05月23日 上午至2022年05月23日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成都市青白江区大弯南路449号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通用机械零部件的加工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cs="Times New Roman"/>
              </w:rPr>
            </w:pPr>
            <w:r>
              <w:rPr>
                <w:rFonts w:hint="eastAsia" w:ascii="Times New Roman" w:hAnsi="Times New Roman" w:cs="Times New Roman"/>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lang w:eastAsia="zh-CN"/>
              </w:rPr>
              <w:t>20</w:t>
            </w:r>
            <w:r>
              <w:rPr>
                <w:rFonts w:hint="eastAsia" w:ascii="Times New Roman" w:hAnsi="Times New Roman" w:cs="Times New Roman"/>
                <w:lang w:val="en-US" w:eastAsia="zh-CN"/>
              </w:rPr>
              <w:t>22</w:t>
            </w:r>
            <w:r>
              <w:rPr>
                <w:rFonts w:hint="eastAsia" w:ascii="Times New Roman" w:hAnsi="Times New Roman" w:cs="Times New Roman"/>
                <w:lang w:eastAsia="zh-CN"/>
              </w:rPr>
              <w:t>年</w:t>
            </w:r>
            <w:r>
              <w:rPr>
                <w:rFonts w:hint="eastAsia" w:ascii="Times New Roman" w:hAnsi="Times New Roman" w:cs="Times New Roman"/>
                <w:lang w:val="en-US" w:eastAsia="zh-CN"/>
              </w:rPr>
              <w:t>1</w:t>
            </w:r>
            <w:r>
              <w:rPr>
                <w:rFonts w:hint="eastAsia" w:ascii="Times New Roman" w:hAnsi="Times New Roman" w:cs="Times New Roman"/>
                <w:lang w:eastAsia="zh-CN"/>
              </w:rPr>
              <w:t>月</w:t>
            </w:r>
            <w:r>
              <w:rPr>
                <w:rFonts w:hint="eastAsia" w:ascii="Times New Roman" w:hAnsi="Times New Roman" w:cs="Times New Roman"/>
                <w:lang w:val="en-US" w:eastAsia="zh-CN"/>
              </w:rPr>
              <w:t>4</w:t>
            </w:r>
            <w:r>
              <w:rPr>
                <w:rFonts w:hint="eastAsia" w:ascii="Times New Roman" w:hAnsi="Times New Roman" w:cs="Times New Roman"/>
                <w:lang w:eastAsia="zh-C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571" w:type="dxa"/>
            <w:shd w:val="clear" w:color="auto" w:fill="F3F3F3"/>
            <w:tcMar>
              <w:left w:w="57" w:type="dxa"/>
              <w:right w:w="57" w:type="dxa"/>
            </w:tcMar>
          </w:tcPr>
          <w:p>
            <w:pPr>
              <w:rPr>
                <w:highlight w:val="none"/>
              </w:rPr>
            </w:pPr>
            <w:r>
              <w:rPr>
                <w:rFonts w:hint="eastAsia"/>
                <w:highlight w:val="none"/>
              </w:rPr>
              <w:t>员工人数</w:t>
            </w:r>
          </w:p>
        </w:tc>
        <w:tc>
          <w:tcPr>
            <w:tcW w:w="2803"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四川鑫铭宏科技有限公司</w:t>
            </w:r>
            <w:r>
              <w:rPr>
                <w:rFonts w:hint="eastAsia"/>
                <w:sz w:val="21"/>
                <w:szCs w:val="21"/>
                <w:lang w:val="en-US" w:eastAsia="zh-CN"/>
              </w:rPr>
              <w:t>/</w:t>
            </w:r>
            <w:r>
              <w:rPr>
                <w:rFonts w:asciiTheme="minorEastAsia" w:hAnsiTheme="minorEastAsia" w:eastAsiaTheme="minorEastAsia"/>
                <w:sz w:val="20"/>
              </w:rPr>
              <w:t>成都市青白江区红阳团结西路378号</w:t>
            </w:r>
          </w:p>
        </w:tc>
        <w:tc>
          <w:tcPr>
            <w:tcW w:w="2267" w:type="dxa"/>
          </w:tcPr>
          <w:p>
            <w:pPr>
              <w:rPr>
                <w:lang w:val="de-DE" w:eastAsia="ja-JP"/>
              </w:rPr>
            </w:pPr>
            <w:r>
              <w:rPr>
                <w:rFonts w:asciiTheme="minorEastAsia" w:hAnsiTheme="minorEastAsia" w:eastAsiaTheme="minorEastAsia"/>
                <w:sz w:val="20"/>
              </w:rPr>
              <w:t>成都市青白江区大弯南路449号</w:t>
            </w:r>
          </w:p>
        </w:tc>
        <w:tc>
          <w:tcPr>
            <w:tcW w:w="571" w:type="dxa"/>
            <w:vAlign w:val="center"/>
          </w:tcPr>
          <w:p>
            <w:pPr>
              <w:rPr>
                <w:rFonts w:hint="default" w:eastAsia="宋体"/>
                <w:lang w:val="en-US" w:eastAsia="zh-CN"/>
              </w:rPr>
            </w:pPr>
            <w:r>
              <w:rPr>
                <w:rFonts w:hint="eastAsia"/>
                <w:lang w:val="en-US" w:eastAsia="zh-CN"/>
              </w:rPr>
              <w:t>23</w:t>
            </w:r>
          </w:p>
        </w:tc>
        <w:tc>
          <w:tcPr>
            <w:tcW w:w="2803" w:type="dxa"/>
            <w:vAlign w:val="center"/>
          </w:tcPr>
          <w:p>
            <w:pPr>
              <w:rPr>
                <w:lang w:eastAsia="ja-JP"/>
              </w:rPr>
            </w:pPr>
            <w:r>
              <w:rPr>
                <w:rFonts w:ascii="宋体" w:hAnsi="宋体" w:cs="宋体"/>
                <w:color w:val="000000"/>
                <w:kern w:val="0"/>
                <w:szCs w:val="21"/>
              </w:rPr>
              <w:t>通用机械零部件的加工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lang w:val="en-US"/>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w:t>
            </w:r>
            <w:r>
              <w:rPr>
                <w:rFonts w:hint="eastAsia"/>
              </w:rPr>
              <w:sym w:font="Wingdings 2" w:char="00A3"/>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2022年05月23日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质量第一、降本增效、精益求精、持续改进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一次交验合格率≥95%</w:t>
                  </w:r>
                  <w:r>
                    <w:rPr>
                      <w:rFonts w:hint="eastAsia" w:ascii="宋体" w:hAnsi="宋体" w:eastAsia="宋体"/>
                      <w:lang w:val="en-US" w:eastAsia="zh-CN"/>
                    </w:rPr>
                    <w:tab/>
                  </w:r>
                </w:p>
              </w:tc>
              <w:tc>
                <w:tcPr>
                  <w:tcW w:w="3136" w:type="dxa"/>
                  <w:shd w:val="clear" w:color="auto" w:fill="auto"/>
                  <w:vAlign w:val="top"/>
                </w:tcPr>
                <w:p>
                  <w:pPr>
                    <w:shd w:val="clear" w:color="auto" w:fill="C7DAF1" w:themeFill="text2" w:themeFillTint="32"/>
                    <w:rPr>
                      <w:rFonts w:hint="eastAsia" w:ascii="宋体" w:hAnsi="宋体" w:eastAsia="宋体"/>
                      <w:lang w:val="en-GB" w:eastAsia="zh-CN"/>
                    </w:rPr>
                  </w:pPr>
                  <w:r>
                    <w:rPr>
                      <w:rFonts w:hint="eastAsia" w:ascii="宋体" w:hAnsi="宋体" w:eastAsia="宋体"/>
                      <w:lang w:val="en-US" w:eastAsia="zh-CN"/>
                    </w:rPr>
                    <w:t>产品一次报检合格数/一次报检总数×100%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产品出厂合格率达100%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质检部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顾客满意度≥95%</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销售部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宋体" w:hAnsi="宋体" w:cs="Times New Roman"/>
                <w:szCs w:val="21"/>
                <w:highlight w:val="none"/>
                <w:lang w:val="en-US" w:eastAsia="zh-CN"/>
              </w:rPr>
              <w:t>6150数控车床、61125卧车、50摇臂钻床等9台套</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Times New Roman" w:hAnsi="Times New Roman" w:eastAsia="宋体" w:cs="Times New Roman"/>
                <w:color w:val="auto"/>
                <w:highlight w:val="none"/>
                <w:lang w:val="en-US" w:eastAsia="zh-CN"/>
              </w:rPr>
              <w:t>外径千分尺、游标卡尺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rFonts w:hint="eastAsia" w:ascii="Times New Roman" w:hAnsi="Times New Roman" w:cs="Times New Roman"/>
                    </w:rPr>
                    <w:t>通用机械零部件的加工</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机加工</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客户图纸要求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color w:val="000000"/>
                <w:sz w:val="21"/>
                <w:szCs w:val="21"/>
                <w:highlight w:val="none"/>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cs="宋体"/>
                <w:color w:val="000000"/>
                <w:szCs w:val="21"/>
                <w:lang w:eastAsia="zh-CN"/>
              </w:rPr>
              <w:t>202</w:t>
            </w:r>
            <w:r>
              <w:rPr>
                <w:rFonts w:hint="eastAsia" w:ascii="宋体" w:hAnsi="宋体" w:cs="宋体"/>
                <w:color w:val="000000"/>
                <w:szCs w:val="21"/>
                <w:lang w:val="en-US" w:eastAsia="zh-CN"/>
              </w:rPr>
              <w:t>2</w:t>
            </w:r>
            <w:r>
              <w:rPr>
                <w:rFonts w:hint="eastAsia" w:ascii="宋体" w:hAnsi="宋体" w:cs="宋体"/>
                <w:color w:val="000000"/>
                <w:szCs w:val="21"/>
                <w:lang w:eastAsia="zh-CN"/>
              </w:rPr>
              <w:t>年2月2</w:t>
            </w:r>
            <w:r>
              <w:rPr>
                <w:rFonts w:hint="eastAsia" w:ascii="宋体" w:hAnsi="宋体" w:cs="宋体"/>
                <w:color w:val="000000"/>
                <w:szCs w:val="21"/>
                <w:lang w:val="en-US" w:eastAsia="zh-CN"/>
              </w:rPr>
              <w:t>6</w:t>
            </w:r>
            <w:r>
              <w:rPr>
                <w:rFonts w:hint="eastAsia" w:ascii="宋体" w:hAnsi="宋体" w:cs="宋体"/>
                <w:color w:val="000000"/>
                <w:szCs w:val="21"/>
                <w:lang w:eastAsia="zh-CN"/>
              </w:rPr>
              <w:t>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color w:val="000000"/>
                <w:szCs w:val="24"/>
                <w:lang w:eastAsia="zh-CN"/>
              </w:rPr>
              <w:t>202</w:t>
            </w:r>
            <w:r>
              <w:rPr>
                <w:rFonts w:hint="eastAsia" w:ascii="宋体" w:hAnsi="宋体" w:cs="宋体"/>
                <w:color w:val="000000"/>
                <w:szCs w:val="24"/>
                <w:lang w:val="en-US" w:eastAsia="zh-CN"/>
              </w:rPr>
              <w:t>2</w:t>
            </w:r>
            <w:r>
              <w:rPr>
                <w:rFonts w:hint="eastAsia" w:ascii="宋体" w:hAnsi="宋体" w:cs="宋体"/>
                <w:color w:val="000000"/>
                <w:szCs w:val="24"/>
                <w:lang w:eastAsia="zh-CN"/>
              </w:rPr>
              <w:t>年</w:t>
            </w:r>
            <w:r>
              <w:rPr>
                <w:rFonts w:hint="eastAsia" w:ascii="宋体" w:hAnsi="宋体" w:cs="宋体"/>
                <w:color w:val="000000"/>
                <w:szCs w:val="24"/>
                <w:lang w:val="en-US" w:eastAsia="zh-CN"/>
              </w:rPr>
              <w:t>03</w:t>
            </w:r>
            <w:r>
              <w:rPr>
                <w:rFonts w:hint="eastAsia" w:ascii="宋体" w:hAnsi="宋体" w:cs="宋体"/>
                <w:color w:val="000000"/>
                <w:szCs w:val="24"/>
                <w:lang w:eastAsia="zh-CN"/>
              </w:rPr>
              <w:t>月</w:t>
            </w:r>
            <w:r>
              <w:rPr>
                <w:rFonts w:hint="eastAsia" w:ascii="宋体" w:hAnsi="宋体" w:cs="宋体"/>
                <w:color w:val="000000"/>
                <w:szCs w:val="24"/>
                <w:lang w:val="en-US" w:eastAsia="zh-CN"/>
              </w:rPr>
              <w:t>09</w:t>
            </w:r>
            <w:r>
              <w:rPr>
                <w:rFonts w:hint="eastAsia" w:ascii="宋体" w:hAnsi="宋体" w:cs="宋体"/>
                <w:color w:val="000000"/>
                <w:szCs w:val="24"/>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bookmarkStart w:id="34" w:name="_GoBack"/>
            <w:bookmarkEnd w:id="34"/>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314369E"/>
    <w:rsid w:val="051C4A8C"/>
    <w:rsid w:val="06FE4CB7"/>
    <w:rsid w:val="0B063208"/>
    <w:rsid w:val="0D7D4536"/>
    <w:rsid w:val="104F21BA"/>
    <w:rsid w:val="144D6A10"/>
    <w:rsid w:val="14B613B0"/>
    <w:rsid w:val="15807603"/>
    <w:rsid w:val="19630A84"/>
    <w:rsid w:val="2080016D"/>
    <w:rsid w:val="24374FE7"/>
    <w:rsid w:val="28A6273B"/>
    <w:rsid w:val="2A135BAE"/>
    <w:rsid w:val="2AED05B6"/>
    <w:rsid w:val="2F500447"/>
    <w:rsid w:val="37294C63"/>
    <w:rsid w:val="3A3F02FA"/>
    <w:rsid w:val="3B6A29D5"/>
    <w:rsid w:val="3D385C00"/>
    <w:rsid w:val="41067DC3"/>
    <w:rsid w:val="41986C6D"/>
    <w:rsid w:val="41C932CA"/>
    <w:rsid w:val="47174AD8"/>
    <w:rsid w:val="4DA7319B"/>
    <w:rsid w:val="578515EA"/>
    <w:rsid w:val="57E427B4"/>
    <w:rsid w:val="581C3257"/>
    <w:rsid w:val="6BE741CA"/>
    <w:rsid w:val="6C537AB1"/>
    <w:rsid w:val="71DB032D"/>
    <w:rsid w:val="72C2329A"/>
    <w:rsid w:val="73FC27DC"/>
    <w:rsid w:val="749C3B22"/>
    <w:rsid w:val="76CE0460"/>
    <w:rsid w:val="7A4D3ECC"/>
    <w:rsid w:val="7B4C2104"/>
    <w:rsid w:val="7CB16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8033</Words>
  <Characters>8577</Characters>
  <Lines>150</Lines>
  <Paragraphs>42</Paragraphs>
  <TotalTime>1</TotalTime>
  <ScaleCrop>false</ScaleCrop>
  <LinksUpToDate>false</LinksUpToDate>
  <CharactersWithSpaces>9534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2022-05-24T02:15:54Z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