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0478-2022-Q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济南通祥机电设备有限公司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济南通祥机电设备有限公司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山东省济南市长清区平安街道晨辉路17-2号</w:t>
            </w:r>
            <w:bookmarkEnd w:id="6"/>
          </w:p>
        </w:tc>
        <w:tc>
          <w:tcPr>
            <w:tcW w:w="1242" w:type="dxa"/>
            <w:vMerge w:val="restart"/>
            <w:vAlign w:val="center"/>
          </w:tcPr>
          <w:p>
            <w:r>
              <w:rPr>
                <w:rFonts w:hint="eastAsia"/>
              </w:rPr>
              <w:t>邮编</w:t>
            </w:r>
          </w:p>
        </w:tc>
        <w:tc>
          <w:tcPr>
            <w:tcW w:w="1771" w:type="dxa"/>
          </w:tcPr>
          <w:p>
            <w:bookmarkStart w:id="7" w:name="注册邮编"/>
            <w:r>
              <w:t>250300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山东省济南市长清区平安街道晨辉路17-2号</w:t>
            </w:r>
            <w:bookmarkEnd w:id="8"/>
          </w:p>
        </w:tc>
        <w:tc>
          <w:tcPr>
            <w:tcW w:w="1242" w:type="dxa"/>
            <w:vMerge w:val="continue"/>
            <w:vAlign w:val="center"/>
          </w:tcPr>
          <w:p/>
        </w:tc>
        <w:tc>
          <w:tcPr>
            <w:tcW w:w="1771" w:type="dxa"/>
          </w:tcPr>
          <w:p>
            <w:bookmarkStart w:id="9" w:name="办公邮编"/>
            <w:r>
              <w:t>250300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张兆刚</w:t>
            </w:r>
            <w:bookmarkEnd w:id="10"/>
          </w:p>
        </w:tc>
        <w:tc>
          <w:tcPr>
            <w:tcW w:w="1313" w:type="dxa"/>
            <w:vAlign w:val="center"/>
          </w:tcPr>
          <w:p>
            <w:r>
              <w:rPr>
                <w:rFonts w:hint="eastAsia"/>
              </w:rPr>
              <w:t>电话.</w:t>
            </w:r>
          </w:p>
        </w:tc>
        <w:tc>
          <w:tcPr>
            <w:tcW w:w="2180" w:type="dxa"/>
            <w:vAlign w:val="center"/>
          </w:tcPr>
          <w:p>
            <w:bookmarkStart w:id="11" w:name="联系人电话"/>
            <w:r>
              <w:t>18668953655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赵岭超</w:t>
            </w:r>
            <w:bookmarkEnd w:id="13"/>
          </w:p>
        </w:tc>
        <w:tc>
          <w:tcPr>
            <w:tcW w:w="1313" w:type="dxa"/>
            <w:vAlign w:val="center"/>
          </w:tcPr>
          <w:p>
            <w:r>
              <w:rPr>
                <w:rFonts w:hint="eastAsia"/>
              </w:rPr>
              <w:t>管理者代表</w:t>
            </w:r>
          </w:p>
        </w:tc>
        <w:tc>
          <w:tcPr>
            <w:tcW w:w="2180" w:type="dxa"/>
          </w:tcPr>
          <w:p>
            <w:bookmarkStart w:id="14" w:name="管理者代表"/>
            <w:r>
              <w:t>张兆刚</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40" w:lineRule="exact"/>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机加工---焊接---组装----成品</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2022年05月24日 上午至2022年05月25日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山东省济南市长清区平安街道晨辉路17-2号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A3"/>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液压机电设备及配件的生产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济南通祥机电设备有限公司</w:t>
            </w:r>
            <w:r>
              <w:rPr>
                <w:rFonts w:hint="eastAsia"/>
                <w:sz w:val="21"/>
                <w:szCs w:val="21"/>
                <w:lang w:val="en-US" w:eastAsia="zh-CN"/>
              </w:rPr>
              <w:t>/</w:t>
            </w:r>
            <w:r>
              <w:rPr>
                <w:sz w:val="21"/>
                <w:szCs w:val="21"/>
              </w:rPr>
              <w:t>山东省济南市长清区平安街道晨辉路17-2号</w:t>
            </w:r>
          </w:p>
        </w:tc>
        <w:tc>
          <w:tcPr>
            <w:tcW w:w="2267" w:type="dxa"/>
          </w:tcPr>
          <w:p>
            <w:pPr>
              <w:rPr>
                <w:lang w:val="de-DE" w:eastAsia="ja-JP"/>
              </w:rPr>
            </w:pPr>
            <w:r>
              <w:rPr>
                <w:sz w:val="21"/>
                <w:szCs w:val="21"/>
              </w:rPr>
              <w:t>山东省济南市长清区平安街道晨辉路17-2号</w:t>
            </w:r>
          </w:p>
        </w:tc>
        <w:tc>
          <w:tcPr>
            <w:tcW w:w="571" w:type="dxa"/>
            <w:vAlign w:val="center"/>
          </w:tcPr>
          <w:p>
            <w:pPr>
              <w:rPr>
                <w:rFonts w:hint="default" w:eastAsia="宋体"/>
                <w:lang w:val="en-US" w:eastAsia="zh-CN"/>
              </w:rPr>
            </w:pPr>
            <w:r>
              <w:rPr>
                <w:rFonts w:hint="eastAsia"/>
                <w:lang w:val="en-US" w:eastAsia="zh-CN"/>
              </w:rPr>
              <w:t>11</w:t>
            </w:r>
          </w:p>
        </w:tc>
        <w:tc>
          <w:tcPr>
            <w:tcW w:w="2803" w:type="dxa"/>
            <w:vAlign w:val="center"/>
          </w:tcPr>
          <w:p>
            <w:pPr>
              <w:rPr>
                <w:lang w:eastAsia="ja-JP"/>
              </w:rPr>
            </w:pPr>
            <w:r>
              <w:t>液压机电设备及配件的生产</w:t>
            </w:r>
          </w:p>
        </w:tc>
        <w:tc>
          <w:tcPr>
            <w:tcW w:w="669" w:type="dxa"/>
            <w:vAlign w:val="center"/>
          </w:tcPr>
          <w:p>
            <w:pPr>
              <w:rPr>
                <w:lang w:eastAsia="ja-JP"/>
              </w:rPr>
            </w:pPr>
            <w:r>
              <w:rPr>
                <w:rFonts w:hint="eastAsia" w:ascii="宋体" w:hAnsi="宋体"/>
                <w:b/>
                <w:sz w:val="21"/>
                <w:szCs w:val="21"/>
              </w:rPr>
              <w:t xml:space="preserve">■GB/T19001-2016/ISO 9001:2015 </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tc>
        <w:tc>
          <w:tcPr>
            <w:tcW w:w="2179" w:type="dxa"/>
            <w:vAlign w:val="center"/>
          </w:tcPr>
          <w:p>
            <w:r>
              <w:t>18.01.02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40" w:lineRule="auto"/>
              <w:rPr>
                <w:color w:val="0000FF"/>
              </w:rPr>
            </w:pPr>
            <w:r>
              <w:rPr>
                <w:rFonts w:hint="eastAsia" w:ascii="宋体" w:hAnsi="宋体"/>
                <w:b/>
                <w:color w:val="0000FF"/>
                <w:spacing w:val="-10"/>
                <w:szCs w:val="21"/>
              </w:rPr>
              <w:drawing>
                <wp:anchor distT="0" distB="0" distL="114300" distR="114300" simplePos="0" relativeHeight="251661312" behindDoc="0" locked="0" layoutInCell="1" allowOverlap="1">
                  <wp:simplePos x="0" y="0"/>
                  <wp:positionH relativeFrom="column">
                    <wp:posOffset>-1539875</wp:posOffset>
                  </wp:positionH>
                  <wp:positionV relativeFrom="paragraph">
                    <wp:posOffset>-49530</wp:posOffset>
                  </wp:positionV>
                  <wp:extent cx="6611620" cy="6052820"/>
                  <wp:effectExtent l="0" t="0" r="5080" b="5080"/>
                  <wp:wrapNone/>
                  <wp:docPr id="1" name="图片 1" descr="微信图片_2022060614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606141159"/>
                          <pic:cNvPicPr>
                            <a:picLocks noChangeAspect="1"/>
                          </pic:cNvPicPr>
                        </pic:nvPicPr>
                        <pic:blipFill>
                          <a:blip r:embed="rId6"/>
                          <a:stretch>
                            <a:fillRect/>
                          </a:stretch>
                        </pic:blipFill>
                        <pic:spPr>
                          <a:xfrm>
                            <a:off x="0" y="0"/>
                            <a:ext cx="6611620" cy="605282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bookmarkStart w:id="34" w:name="_GoBack"/>
      <w:bookmarkEnd w:id="34"/>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法律法规□技术□竞争</w:t>
                  </w:r>
                  <w:r>
                    <w:rPr>
                      <w:rFonts w:hint="eastAsia"/>
                    </w:rPr>
                    <w:sym w:font="Wingdings 2" w:char="0052"/>
                  </w:r>
                  <w:r>
                    <w:rPr>
                      <w:rFonts w:hint="eastAsia"/>
                    </w:rPr>
                    <w:t>市场□文化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tabs>
                <w:tab w:val="left" w:pos="630"/>
              </w:tabs>
              <w:spacing w:line="440" w:lineRule="exact"/>
              <w:jc w:val="center"/>
              <w:rPr>
                <w:color w:val="000000"/>
                <w:szCs w:val="18"/>
              </w:rPr>
            </w:pPr>
            <w:r>
              <w:rPr>
                <w:rFonts w:hint="eastAsia" w:ascii="宋体" w:hAnsi="宋体" w:eastAsia="宋体" w:cs="Times New Roman"/>
                <w:b/>
                <w:bCs/>
                <w:sz w:val="28"/>
                <w:szCs w:val="21"/>
                <w:lang w:eastAsia="zh-CN"/>
              </w:rPr>
              <w:t>顾客至上，严格过程控制，以创新为先，全力打造名牌精品</w:t>
            </w:r>
            <w:r>
              <w:rPr>
                <w:rFonts w:hint="eastAsia" w:ascii="黑体" w:hAnsi="宋体" w:eastAsia="黑体"/>
                <w:b/>
                <w:bCs/>
                <w:sz w:val="32"/>
                <w:szCs w:val="32"/>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2"/>
                    </w:numPr>
                  </w:pPr>
                  <w:r>
                    <w:rPr>
                      <w:rFonts w:hint="eastAsia"/>
                    </w:rPr>
                    <w:t>对市场需要产品的发展趋势判断失误。</w:t>
                  </w:r>
                </w:p>
                <w:p>
                  <w:r>
                    <w:t>2.</w:t>
                  </w:r>
                  <w:r>
                    <w:rPr>
                      <w:rFonts w:hint="eastAsia"/>
                    </w:rPr>
                    <w:t>客户要求识别不完整。</w:t>
                  </w:r>
                </w:p>
                <w:p>
                  <w:pPr>
                    <w:shd w:val="clear" w:color="auto" w:fill="C7DAF1" w:themeFill="text2" w:themeFillTint="32"/>
                  </w:pPr>
                  <w:r>
                    <w:t>3.</w:t>
                  </w:r>
                  <w:r>
                    <w:rPr>
                      <w:rFonts w:hint="eastAsia"/>
                    </w:rPr>
                    <w:t>未能确保能够满足客户要求就签署合同</w:t>
                  </w:r>
                </w:p>
              </w:tc>
              <w:tc>
                <w:tcPr>
                  <w:tcW w:w="3965" w:type="dxa"/>
                </w:tcPr>
                <w:p>
                  <w:r>
                    <w:t>1.</w:t>
                  </w:r>
                  <w:r>
                    <w:rPr>
                      <w:rFonts w:hint="eastAsia"/>
                    </w:rPr>
                    <w:t>对市场需求产品的发展趋势分析应该经过反复论证。</w:t>
                  </w:r>
                </w:p>
                <w:p>
                  <w:r>
                    <w:t>2.</w:t>
                  </w:r>
                  <w:r>
                    <w:rPr>
                      <w:rFonts w:hint="eastAsia"/>
                    </w:rPr>
                    <w:t>对客户的要求实施监视和测量。</w:t>
                  </w:r>
                </w:p>
                <w:p>
                  <w:r>
                    <w:t>3.</w:t>
                  </w:r>
                  <w:r>
                    <w:rPr>
                      <w:rFonts w:hint="eastAsia"/>
                    </w:rPr>
                    <w:t>在确定与客户签署合同前落实合同评审事宜。相关文件：</w:t>
                  </w:r>
                </w:p>
                <w:p>
                  <w:pPr>
                    <w:shd w:val="clear" w:color="auto" w:fill="C7DAF1" w:themeFill="text2" w:themeFillTint="32"/>
                  </w:pPr>
                  <w:r>
                    <w:rPr>
                      <w:rFonts w:hint="eastAsia"/>
                    </w:rPr>
                    <w:t>《产品和服务要求控制程序》</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t>1.</w:t>
                  </w:r>
                  <w:r>
                    <w:rPr>
                      <w:rFonts w:hint="eastAsia"/>
                    </w:rPr>
                    <w:t>不能按时交付。</w:t>
                  </w:r>
                </w:p>
                <w:p>
                  <w:pPr>
                    <w:shd w:val="clear" w:color="auto" w:fill="C7DAF1" w:themeFill="text2" w:themeFillTint="32"/>
                  </w:pPr>
                  <w:r>
                    <w:t>2.</w:t>
                  </w:r>
                  <w:r>
                    <w:rPr>
                      <w:rFonts w:hint="eastAsia"/>
                    </w:rPr>
                    <w:t>交付的产品不符合客户的要求。</w:t>
                  </w:r>
                </w:p>
              </w:tc>
              <w:tc>
                <w:tcPr>
                  <w:tcW w:w="3965" w:type="dxa"/>
                </w:tcPr>
                <w:p>
                  <w:pPr>
                    <w:rPr>
                      <w:rFonts w:hint="eastAsia"/>
                    </w:rPr>
                  </w:pPr>
                  <w:r>
                    <w:rPr>
                      <w:rFonts w:hint="eastAsia"/>
                    </w:rPr>
                    <w:t>1.生产计划管制。</w:t>
                  </w:r>
                </w:p>
                <w:p>
                  <w:pPr>
                    <w:rPr>
                      <w:rFonts w:hint="eastAsia"/>
                    </w:rPr>
                  </w:pPr>
                  <w:r>
                    <w:rPr>
                      <w:rFonts w:hint="eastAsia"/>
                    </w:rPr>
                    <w:t>2.生产过程的品质控制。</w:t>
                  </w:r>
                </w:p>
                <w:p>
                  <w:pPr>
                    <w:rPr>
                      <w:rFonts w:hint="eastAsia"/>
                    </w:rPr>
                  </w:pPr>
                  <w:r>
                    <w:rPr>
                      <w:rFonts w:hint="eastAsia"/>
                    </w:rPr>
                    <w:t>3.成品的品质检验。</w:t>
                  </w:r>
                </w:p>
                <w:p>
                  <w:pPr>
                    <w:rPr>
                      <w:rFonts w:hint="eastAsia"/>
                    </w:rPr>
                  </w:pPr>
                  <w:r>
                    <w:rPr>
                      <w:rFonts w:hint="eastAsia"/>
                    </w:rPr>
                    <w:t>4.出货前的品质检验。</w:t>
                  </w:r>
                </w:p>
                <w:p>
                  <w:pPr>
                    <w:rPr>
                      <w:rFonts w:hint="eastAsia"/>
                    </w:rPr>
                  </w:pPr>
                  <w:r>
                    <w:rPr>
                      <w:rFonts w:hint="eastAsia"/>
                    </w:rPr>
                    <w:t>相关文件：</w:t>
                  </w:r>
                </w:p>
                <w:p>
                  <w:pPr>
                    <w:numPr>
                      <w:ilvl w:val="0"/>
                      <w:numId w:val="3"/>
                    </w:numPr>
                    <w:rPr>
                      <w:rFonts w:hint="eastAsia"/>
                    </w:rPr>
                  </w:pPr>
                  <w:r>
                    <w:rPr>
                      <w:rFonts w:hint="eastAsia"/>
                    </w:rPr>
                    <w:t>《生产和服务提供控制程序》</w:t>
                  </w:r>
                </w:p>
                <w:p>
                  <w:pPr>
                    <w:numPr>
                      <w:ilvl w:val="0"/>
                      <w:numId w:val="0"/>
                    </w:numPr>
                    <w:rPr>
                      <w:rFonts w:hint="eastAsia"/>
                    </w:rPr>
                  </w:pPr>
                  <w:r>
                    <w:rPr>
                      <w:rFonts w:hint="eastAsia"/>
                    </w:rPr>
                    <w:t>2.《产品和服务的放行控制程序》</w:t>
                  </w:r>
                </w:p>
                <w:p>
                  <w:pPr>
                    <w:shd w:val="clear" w:color="auto" w:fill="C7DAF1" w:themeFill="text2" w:themeFillTint="32"/>
                  </w:pPr>
                  <w:r>
                    <w:rPr>
                      <w:rFonts w:hint="eastAsia"/>
                    </w:rPr>
                    <w:t>3.《不合格输出控制程序》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t>1.</w:t>
                  </w:r>
                  <w:r>
                    <w:rPr>
                      <w:rFonts w:hint="eastAsia"/>
                    </w:rPr>
                    <w:t>风险识别不齐全。</w:t>
                  </w:r>
                </w:p>
                <w:p>
                  <w:r>
                    <w:t>2.</w:t>
                  </w:r>
                  <w:r>
                    <w:rPr>
                      <w:rFonts w:hint="eastAsia"/>
                    </w:rPr>
                    <w:t>风险没有制订相应的措施。</w:t>
                  </w:r>
                </w:p>
                <w:p>
                  <w:pPr>
                    <w:shd w:val="clear" w:color="auto" w:fill="C7DAF1" w:themeFill="text2" w:themeFillTint="32"/>
                  </w:pPr>
                  <w:r>
                    <w:t>3.</w:t>
                  </w:r>
                  <w:r>
                    <w:rPr>
                      <w:rFonts w:hint="eastAsia"/>
                    </w:rPr>
                    <w:t>措施没有得到有效的实施。</w:t>
                  </w:r>
                </w:p>
              </w:tc>
              <w:tc>
                <w:tcPr>
                  <w:tcW w:w="3965" w:type="dxa"/>
                </w:tcPr>
                <w:p>
                  <w:r>
                    <w:rPr>
                      <w:rFonts w:hint="eastAsia"/>
                    </w:rPr>
                    <w:t>制订风险对策</w:t>
                  </w:r>
                </w:p>
                <w:p>
                  <w:r>
                    <w:rPr>
                      <w:rFonts w:hint="eastAsia"/>
                    </w:rPr>
                    <w:t>相关文件：</w:t>
                  </w:r>
                </w:p>
                <w:p>
                  <w:pPr>
                    <w:shd w:val="clear" w:color="auto" w:fill="C7DAF1" w:themeFill="text2" w:themeFillTint="32"/>
                  </w:pPr>
                  <w:r>
                    <w:t>1.</w:t>
                  </w:r>
                  <w:r>
                    <w:rPr>
                      <w:rFonts w:hint="eastAsia"/>
                    </w:rPr>
                    <w:t>《风险和机遇</w:t>
                  </w:r>
                  <w:r>
                    <w:rPr>
                      <w:rFonts w:hint="eastAsia"/>
                      <w:lang w:val="en-US" w:eastAsia="zh-CN"/>
                    </w:rPr>
                    <w:t>应对</w:t>
                  </w:r>
                  <w:r>
                    <w:rPr>
                      <w:rFonts w:hint="eastAsia"/>
                    </w:rPr>
                    <w:t>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pPr>
                  <w:r>
                    <w:rPr>
                      <w:rFonts w:hint="eastAsia" w:ascii="宋体" w:hAnsi="宋体"/>
                      <w:color w:val="auto"/>
                      <w:szCs w:val="21"/>
                    </w:rPr>
                    <w:t>1.产品一次交验合格率≥9</w:t>
                  </w:r>
                  <w:r>
                    <w:rPr>
                      <w:rFonts w:hint="eastAsia" w:ascii="宋体" w:hAnsi="宋体"/>
                      <w:color w:val="auto"/>
                      <w:szCs w:val="21"/>
                      <w:lang w:val="en-US" w:eastAsia="zh-CN"/>
                    </w:rPr>
                    <w:t>8</w:t>
                  </w:r>
                  <w:r>
                    <w:rPr>
                      <w:rFonts w:hint="eastAsia" w:ascii="宋体" w:hAnsi="宋体"/>
                      <w:color w:val="auto"/>
                      <w:szCs w:val="21"/>
                    </w:rPr>
                    <w:t>%</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GB" w:eastAsia="zh-CN" w:bidi="ar-SA"/>
                    </w:rPr>
                  </w:pPr>
                  <w:r>
                    <w:rPr>
                      <w:rFonts w:hint="eastAsia" w:ascii="宋体" w:hAnsi="宋体" w:cs="宋体"/>
                      <w:sz w:val="24"/>
                      <w:lang w:bidi="ar"/>
                    </w:rPr>
                    <w:t>产品合格数/应检验数</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生技部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GB" w:eastAsia="zh-CN" w:bidi="ar-SA"/>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pPr>
                  <w:r>
                    <w:rPr>
                      <w:rFonts w:hint="eastAsia" w:ascii="宋体" w:hAnsi="宋体"/>
                      <w:color w:val="auto"/>
                      <w:szCs w:val="21"/>
                    </w:rPr>
                    <w:t>2.顾客满意率≥9</w:t>
                  </w:r>
                  <w:r>
                    <w:rPr>
                      <w:rFonts w:hint="eastAsia" w:ascii="宋体" w:hAnsi="宋体"/>
                      <w:color w:val="auto"/>
                      <w:szCs w:val="21"/>
                      <w:lang w:val="en-US" w:eastAsia="zh-CN"/>
                    </w:rPr>
                    <w:t>8</w:t>
                  </w:r>
                  <w:r>
                    <w:rPr>
                      <w:rFonts w:hint="eastAsia" w:ascii="宋体" w:hAnsi="宋体"/>
                      <w:color w:val="auto"/>
                      <w:szCs w:val="21"/>
                    </w:rPr>
                    <w:t>%</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szCs w:val="21"/>
                    </w:rPr>
                    <w:t>顾客满意度平均分</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办公室</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FF0000"/>
              </w:rPr>
            </w:pPr>
            <w:r>
              <w:rPr>
                <w:rFonts w:hint="eastAsia"/>
                <w:color w:val="FF0000"/>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w:t>
            </w:r>
            <w:r>
              <w:rPr>
                <w:rFonts w:hint="eastAsia"/>
                <w:color w:val="000000"/>
                <w:u w:val="single"/>
              </w:rPr>
              <w:t>电焊机</w:t>
            </w:r>
            <w:r>
              <w:rPr>
                <w:rFonts w:hint="eastAsia"/>
                <w:color w:val="000000"/>
                <w:u w:val="single"/>
                <w:lang w:eastAsia="zh-CN"/>
              </w:rPr>
              <w:t>、钻床 、铣床、卧轴矩台平面磨床  、锯床、车床</w:t>
            </w:r>
            <w:r>
              <w:rPr>
                <w:rFonts w:hint="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sym w:font="Wingdings 2" w:char="0052"/>
            </w:r>
            <w:r>
              <w:rPr>
                <w:rFonts w:hint="eastAsia"/>
              </w:rPr>
              <w:t>外校</w:t>
            </w:r>
          </w:p>
          <w:p>
            <w:pPr>
              <w:widowControl/>
              <w:spacing w:before="40"/>
              <w:jc w:val="left"/>
              <w:rPr>
                <w:u w:val="single"/>
              </w:rPr>
            </w:pPr>
            <w:r>
              <w:rPr>
                <w:rFonts w:hint="eastAsia"/>
              </w:rPr>
              <w:t>国家强检的计量器具有：</w:t>
            </w:r>
            <w:r>
              <w:rPr>
                <w:rFonts w:hint="eastAsia"/>
                <w:u w:val="single"/>
              </w:rPr>
              <w:t>（</w:t>
            </w:r>
            <w:r>
              <w:rPr>
                <w:rFonts w:hint="eastAsia"/>
                <w:color w:val="000000"/>
                <w:u w:val="single"/>
                <w:lang w:val="en-US" w:eastAsia="zh-CN"/>
              </w:rPr>
              <w:t>万用表、钢卷尺、游标卡尺</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sym w:font="Wingdings 2" w:char="0052"/>
            </w:r>
            <w:r>
              <w:rPr>
                <w:rFonts w:hint="eastAsia"/>
              </w:rPr>
              <w:t>电工</w:t>
            </w:r>
            <w:r>
              <w:rPr>
                <w:rFonts w:hint="eastAsia" w:ascii="Wingdings" w:hAnsi="Wingdings"/>
              </w:rPr>
              <w:sym w:font="Wingdings 2" w:char="0052"/>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sym w:font="Wingdings 2" w:char="0052"/>
            </w:r>
            <w:r>
              <w:rPr>
                <w:rFonts w:hint="eastAsia"/>
              </w:rPr>
              <w:t>委托加工</w:t>
            </w:r>
            <w:r>
              <w:rPr>
                <w:rFonts w:hint="eastAsia" w:ascii="Wingdings" w:hAnsi="Wingdings"/>
              </w:rPr>
              <w:sym w:font="Wingdings 2" w:char="0052"/>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焊接过程</w:t>
            </w:r>
            <w:r>
              <w:rPr>
                <w:rFonts w:hint="eastAsia"/>
              </w:rPr>
              <w:t>，</w:t>
            </w:r>
          </w:p>
          <w:p>
            <w:pPr>
              <w:shd w:val="clear" w:color="auto" w:fill="C7DAF1" w:themeFill="text2" w:themeFillTint="32"/>
              <w:jc w:val="left"/>
            </w:pPr>
            <w:r>
              <w:rPr>
                <w:rFonts w:hint="eastAsia" w:ascii="Wingdings" w:hAnsi="Wingdings"/>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t>¨</w:t>
            </w:r>
            <w:r>
              <w:rPr>
                <w:rFonts w:hint="eastAsia"/>
              </w:rPr>
              <w:t>首件检验</w:t>
            </w:r>
            <w:r>
              <w:rPr>
                <w:rFonts w:hint="eastAsia" w:ascii="Wingdings" w:hAnsi="Wingdings"/>
              </w:rPr>
              <w:sym w:font="Wingdings 2" w:char="0052"/>
            </w:r>
            <w:r>
              <w:rPr>
                <w:rFonts w:hint="eastAsia"/>
              </w:rPr>
              <w:t>过程检验</w:t>
            </w:r>
            <w:r>
              <w:rPr>
                <w:rFonts w:hint="eastAsia" w:ascii="Wingdings" w:hAnsi="Wingdings"/>
              </w:rPr>
              <w:t>¨</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3BB60DBC"/>
    <w:multiLevelType w:val="singleLevel"/>
    <w:tmpl w:val="3BB60DBC"/>
    <w:lvl w:ilvl="0" w:tentative="0">
      <w:start w:val="1"/>
      <w:numFmt w:val="decimal"/>
      <w:lvlText w:val="%1."/>
      <w:lvlJc w:val="left"/>
      <w:pPr>
        <w:tabs>
          <w:tab w:val="left" w:pos="312"/>
        </w:tabs>
      </w:pPr>
    </w:lvl>
  </w:abstractNum>
  <w:abstractNum w:abstractNumId="2">
    <w:nsid w:val="57CEEC77"/>
    <w:multiLevelType w:val="singleLevel"/>
    <w:tmpl w:val="57CEEC77"/>
    <w:lvl w:ilvl="0" w:tentative="0">
      <w:start w:val="1"/>
      <w:numFmt w:val="decimal"/>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lkMDNiN2QzZTk4YTE3NjNiM2I5OTI4Y2YxNGYyZmIifQ=="/>
  </w:docVars>
  <w:rsids>
    <w:rsidRoot w:val="00000000"/>
    <w:rsid w:val="0947045E"/>
    <w:rsid w:val="2AC621F8"/>
    <w:rsid w:val="4CCB07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8134</Words>
  <Characters>8694</Characters>
  <Lines>150</Lines>
  <Paragraphs>42</Paragraphs>
  <TotalTime>1</TotalTime>
  <ScaleCrop>false</ScaleCrop>
  <LinksUpToDate>false</LinksUpToDate>
  <CharactersWithSpaces>8815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2022-06-06T06:12:55Z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