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0341-2020-Q-2022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河北省文安县国营小务农场光华弹簧厂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河北省文安县国营小务农场光华弹簧厂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文安县小务农场</w:t>
            </w:r>
            <w:bookmarkEnd w:id="6"/>
          </w:p>
        </w:tc>
        <w:tc>
          <w:tcPr>
            <w:tcW w:w="1242" w:type="dxa"/>
            <w:vMerge w:val="restart"/>
            <w:vAlign w:val="center"/>
          </w:tcPr>
          <w:p>
            <w:r>
              <w:rPr>
                <w:rFonts w:hint="eastAsia"/>
              </w:rPr>
              <w:t>邮编</w:t>
            </w:r>
          </w:p>
        </w:tc>
        <w:tc>
          <w:tcPr>
            <w:tcW w:w="1771" w:type="dxa"/>
          </w:tcPr>
          <w:p>
            <w:bookmarkStart w:id="7" w:name="注册邮编"/>
            <w:r>
              <w:t>065802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文安县小务农场</w:t>
            </w:r>
            <w:bookmarkEnd w:id="8"/>
          </w:p>
        </w:tc>
        <w:tc>
          <w:tcPr>
            <w:tcW w:w="1242" w:type="dxa"/>
            <w:vMerge w:val="continue"/>
            <w:vAlign w:val="center"/>
          </w:tcPr>
          <w:p/>
        </w:tc>
        <w:tc>
          <w:tcPr>
            <w:tcW w:w="1771" w:type="dxa"/>
          </w:tcPr>
          <w:p>
            <w:bookmarkStart w:id="9" w:name="办公邮编"/>
            <w:r>
              <w:t>065802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苏连荣</w:t>
            </w:r>
            <w:bookmarkEnd w:id="10"/>
          </w:p>
        </w:tc>
        <w:tc>
          <w:tcPr>
            <w:tcW w:w="1313" w:type="dxa"/>
            <w:vAlign w:val="center"/>
          </w:tcPr>
          <w:p>
            <w:r>
              <w:rPr>
                <w:rFonts w:hint="eastAsia"/>
              </w:rPr>
              <w:t>电话.</w:t>
            </w:r>
          </w:p>
        </w:tc>
        <w:tc>
          <w:tcPr>
            <w:tcW w:w="2180" w:type="dxa"/>
            <w:vAlign w:val="center"/>
          </w:tcPr>
          <w:p>
            <w:bookmarkStart w:id="11" w:name="联系人电话"/>
            <w:r>
              <w:t>13833615681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苏国胜</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苏国胜</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6015"/>
              </w:tabs>
              <w:ind w:firstLine="120" w:firstLineChars="50"/>
              <w:jc w:val="left"/>
            </w:pPr>
            <w:r>
              <w:rPr>
                <w:rFonts w:hint="eastAsia" w:ascii="宋体" w:hAnsi="宋体"/>
                <w:color w:val="000000"/>
                <w:sz w:val="24"/>
              </w:rPr>
              <w:t>接触客户……签订合同……下发图纸……生产部排产……</w:t>
            </w:r>
            <w:r>
              <w:rPr>
                <w:rFonts w:hint="eastAsia" w:ascii="宋体" w:hAnsi="宋体"/>
                <w:color w:val="000000"/>
                <w:sz w:val="24"/>
                <w:lang w:val="en-US" w:eastAsia="zh-CN"/>
              </w:rPr>
              <w:t>购</w:t>
            </w:r>
            <w:r>
              <w:rPr>
                <w:rFonts w:hint="eastAsia" w:ascii="宋体" w:hAnsi="宋体"/>
                <w:color w:val="000000"/>
                <w:sz w:val="24"/>
              </w:rPr>
              <w:t>料（钢材、铜铝）……下料……机械加工……成品……检验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2022年07月1</w:t>
            </w:r>
            <w:r>
              <w:rPr>
                <w:rFonts w:hint="eastAsia"/>
                <w:lang w:val="en-US" w:eastAsia="zh-CN"/>
              </w:rPr>
              <w:t>5</w:t>
            </w:r>
            <w:r>
              <w:rPr>
                <w:rFonts w:hint="eastAsia"/>
              </w:rPr>
              <w:t>日 上午至2022年07月1</w:t>
            </w:r>
            <w:r>
              <w:rPr>
                <w:rFonts w:hint="eastAsia"/>
                <w:lang w:val="en-US" w:eastAsia="zh-CN"/>
              </w:rPr>
              <w:t>5</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弹簧的加工</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17.12.03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24</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7</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河北省文安县国营小务农场光华弹簧厂</w:t>
            </w:r>
            <w:r>
              <w:rPr>
                <w:rFonts w:hint="eastAsia"/>
                <w:sz w:val="21"/>
                <w:szCs w:val="21"/>
                <w:lang w:val="en-US" w:eastAsia="zh-CN"/>
              </w:rPr>
              <w:t>/</w:t>
            </w:r>
            <w:r>
              <w:rPr>
                <w:rFonts w:asciiTheme="minorEastAsia" w:hAnsiTheme="minorEastAsia" w:eastAsiaTheme="minorEastAsia"/>
                <w:sz w:val="20"/>
              </w:rPr>
              <w:t>文安县小务农场</w:t>
            </w:r>
          </w:p>
        </w:tc>
        <w:tc>
          <w:tcPr>
            <w:tcW w:w="2267" w:type="dxa"/>
          </w:tcPr>
          <w:p>
            <w:pPr>
              <w:rPr>
                <w:lang w:val="de-DE" w:eastAsia="ja-JP"/>
              </w:rPr>
            </w:pPr>
            <w:r>
              <w:rPr>
                <w:rFonts w:asciiTheme="minorEastAsia" w:hAnsiTheme="minorEastAsia" w:eastAsiaTheme="minorEastAsia"/>
                <w:sz w:val="20"/>
              </w:rPr>
              <w:t>文安县小务农场</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sz w:val="20"/>
              </w:rPr>
              <w:t>弹簧的加工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tc>
        <w:tc>
          <w:tcPr>
            <w:tcW w:w="2179" w:type="dxa"/>
            <w:vAlign w:val="center"/>
          </w:tcPr>
          <w:p>
            <w:r>
              <w:t>17.12.03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r>
        <w:rPr>
          <w:rFonts w:hint="eastAsia"/>
          <w:sz w:val="32"/>
          <w:szCs w:val="32"/>
        </w:rPr>
        <w:drawing>
          <wp:anchor distT="0" distB="0" distL="114300" distR="114300" simplePos="0" relativeHeight="251662336" behindDoc="0" locked="0" layoutInCell="1" allowOverlap="1">
            <wp:simplePos x="0" y="0"/>
            <wp:positionH relativeFrom="column">
              <wp:posOffset>-274955</wp:posOffset>
            </wp:positionH>
            <wp:positionV relativeFrom="paragraph">
              <wp:posOffset>-723900</wp:posOffset>
            </wp:positionV>
            <wp:extent cx="6646545" cy="9070340"/>
            <wp:effectExtent l="0" t="0" r="8255" b="10160"/>
            <wp:wrapNone/>
            <wp:docPr id="1" name="图片 1" descr="微信图片_20220721105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11050108"/>
                    <pic:cNvPicPr>
                      <a:picLocks noChangeAspect="1"/>
                    </pic:cNvPicPr>
                  </pic:nvPicPr>
                  <pic:blipFill>
                    <a:blip r:embed="rId6"/>
                    <a:stretch>
                      <a:fillRect/>
                    </a:stretch>
                  </pic:blipFill>
                  <pic:spPr>
                    <a:xfrm>
                      <a:off x="0" y="0"/>
                      <a:ext cx="6646545" cy="9070340"/>
                    </a:xfrm>
                    <a:prstGeom prst="rect">
                      <a:avLst/>
                    </a:prstGeom>
                  </pic:spPr>
                </pic:pic>
              </a:graphicData>
            </a:graphic>
          </wp:anchor>
        </w:drawing>
      </w:r>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法律法规□技术□竞争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ind w:firstLine="602" w:firstLineChars="200"/>
              <w:rPr>
                <w:color w:val="000000"/>
                <w:szCs w:val="18"/>
              </w:rPr>
            </w:pPr>
            <w:r>
              <w:rPr>
                <w:rFonts w:hint="eastAsia" w:ascii="Arial" w:hAnsi="Arial" w:cs="Arial"/>
                <w:b/>
                <w:color w:val="000000"/>
                <w:sz w:val="30"/>
                <w:szCs w:val="30"/>
              </w:rPr>
              <w:t>质量第一，用户至上，恪守信誉，竭诚服务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5"/>
                    <w:keepNext w:val="0"/>
                    <w:keepLines w:val="0"/>
                    <w:widowControl w:val="0"/>
                    <w:shd w:val="clear" w:color="auto" w:fill="auto"/>
                    <w:bidi w:val="0"/>
                    <w:spacing w:before="0" w:after="0" w:line="292" w:lineRule="exact"/>
                    <w:ind w:left="0" w:right="0" w:firstLine="0"/>
                    <w:jc w:val="both"/>
                  </w:pPr>
                  <w:r>
                    <w:rPr>
                      <w:color w:val="321A30"/>
                      <w:spacing w:val="0"/>
                      <w:w w:val="100"/>
                      <w:position w:val="0"/>
                    </w:rPr>
                    <w:t xml:space="preserve">风险:公司对国家相关的法律法规是否充分 </w:t>
                  </w:r>
                  <w:r>
                    <w:rPr>
                      <w:color w:val="000000"/>
                      <w:spacing w:val="0"/>
                      <w:w w:val="100"/>
                      <w:position w:val="0"/>
                    </w:rPr>
                    <w:t>收集评估，并转化为公司制度执行，符合新 法规要求</w:t>
                  </w:r>
                </w:p>
                <w:p>
                  <w:pPr>
                    <w:shd w:val="clear" w:color="auto" w:fill="C7DAF1" w:themeFill="text2" w:themeFillTint="32"/>
                  </w:pPr>
                  <w:r>
                    <w:rPr>
                      <w:color w:val="321A30"/>
                      <w:spacing w:val="0"/>
                      <w:w w:val="100"/>
                      <w:position w:val="0"/>
                    </w:rPr>
                    <w:t>机遇：公司产品标准、环</w:t>
                  </w:r>
                  <w:r>
                    <w:rPr>
                      <w:rFonts w:hint="eastAsia"/>
                      <w:color w:val="321A30"/>
                      <w:spacing w:val="0"/>
                      <w:w w:val="100"/>
                      <w:position w:val="0"/>
                      <w:lang w:val="en-US" w:eastAsia="zh-CN"/>
                    </w:rPr>
                    <w:t>境</w:t>
                  </w:r>
                  <w:r>
                    <w:rPr>
                      <w:color w:val="321A30"/>
                      <w:spacing w:val="0"/>
                      <w:w w:val="100"/>
                      <w:position w:val="0"/>
                    </w:rPr>
                    <w:t xml:space="preserve">安全管理方案调 </w:t>
                  </w:r>
                  <w:r>
                    <w:rPr>
                      <w:color w:val="000000"/>
                      <w:spacing w:val="0"/>
                      <w:w w:val="100"/>
                      <w:position w:val="0"/>
                    </w:rPr>
                    <w:t>整，给公司</w:t>
                  </w:r>
                  <w:r>
                    <w:rPr>
                      <w:rFonts w:hint="eastAsia"/>
                      <w:color w:val="000000"/>
                      <w:spacing w:val="0"/>
                      <w:w w:val="100"/>
                      <w:position w:val="0"/>
                      <w:lang w:eastAsia="zh-CN"/>
                    </w:rPr>
                    <w:t>带</w:t>
                  </w:r>
                  <w:r>
                    <w:rPr>
                      <w:color w:val="000000"/>
                      <w:spacing w:val="0"/>
                      <w:w w:val="100"/>
                      <w:position w:val="0"/>
                    </w:rPr>
                    <w:t>来潜在的客户和发展机遇。</w:t>
                  </w:r>
                </w:p>
              </w:tc>
              <w:tc>
                <w:tcPr>
                  <w:tcW w:w="3965" w:type="dxa"/>
                </w:tcPr>
                <w:p>
                  <w:pPr>
                    <w:numPr>
                      <w:ilvl w:val="0"/>
                      <w:numId w:val="2"/>
                    </w:numPr>
                    <w:shd w:val="clear" w:color="auto" w:fill="C7DAF1" w:themeFill="text2" w:themeFillTint="32"/>
                    <w:rPr>
                      <w:rFonts w:hint="eastAsia"/>
                      <w:lang w:eastAsia="zh-CN"/>
                    </w:rPr>
                  </w:pPr>
                  <w:r>
                    <w:t>主要职能部门按照要求加 强相关产品质里及环</w:t>
                  </w:r>
                  <w:r>
                    <w:rPr>
                      <w:rFonts w:hint="eastAsia"/>
                      <w:lang w:val="en-US" w:eastAsia="zh-CN"/>
                    </w:rPr>
                    <w:t>境</w:t>
                  </w:r>
                  <w:r>
                    <w:t>安全 法律法规的收集评价</w:t>
                  </w:r>
                  <w:r>
                    <w:rPr>
                      <w:rFonts w:hint="eastAsia"/>
                      <w:lang w:eastAsia="zh-CN"/>
                    </w:rPr>
                    <w:t>；</w:t>
                  </w:r>
                </w:p>
                <w:p>
                  <w:pPr>
                    <w:pStyle w:val="2"/>
                    <w:numPr>
                      <w:ilvl w:val="0"/>
                      <w:numId w:val="2"/>
                    </w:numPr>
                    <w:rPr>
                      <w:rFonts w:hint="eastAsia"/>
                      <w:lang w:eastAsia="zh-CN"/>
                    </w:rPr>
                  </w:pPr>
                  <w:r>
                    <w:rPr>
                      <w:rFonts w:hint="eastAsia"/>
                      <w:color w:val="000000"/>
                      <w:spacing w:val="0"/>
                      <w:w w:val="100"/>
                      <w:position w:val="0"/>
                      <w:lang w:eastAsia="zh-CN"/>
                    </w:rPr>
                    <w:t>综合部</w:t>
                  </w:r>
                  <w:r>
                    <w:rPr>
                      <w:color w:val="000000"/>
                      <w:spacing w:val="0"/>
                      <w:w w:val="100"/>
                      <w:position w:val="0"/>
                    </w:rPr>
                    <w:t>加大市场 开拓</w:t>
                  </w:r>
                  <w:r>
                    <w:rPr>
                      <w:rFonts w:hint="eastAsia"/>
                      <w:color w:val="000000"/>
                      <w:spacing w:val="0"/>
                      <w:w w:val="100"/>
                      <w:position w:val="0"/>
                      <w:lang w:eastAsia="zh-CN"/>
                    </w:rPr>
                    <w:t>、</w:t>
                  </w:r>
                  <w:r>
                    <w:rPr>
                      <w:color w:val="000000"/>
                      <w:spacing w:val="0"/>
                      <w:w w:val="100"/>
                      <w:position w:val="0"/>
                    </w:rPr>
                    <w:t>定期进行合规性评价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pStyle w:val="25"/>
                    <w:keepNext w:val="0"/>
                    <w:keepLines w:val="0"/>
                    <w:widowControl w:val="0"/>
                    <w:shd w:val="clear" w:color="auto" w:fill="auto"/>
                    <w:bidi w:val="0"/>
                    <w:spacing w:before="0" w:after="0" w:line="292" w:lineRule="exact"/>
                    <w:ind w:left="0" w:right="0" w:firstLine="0"/>
                    <w:jc w:val="both"/>
                  </w:pPr>
                  <w:r>
                    <w:rPr>
                      <w:rFonts w:hint="eastAsia"/>
                      <w:color w:val="302138"/>
                      <w:spacing w:val="0"/>
                      <w:w w:val="100"/>
                      <w:position w:val="0"/>
                      <w:lang w:eastAsia="zh-CN"/>
                    </w:rPr>
                    <w:t>风</w:t>
                  </w:r>
                  <w:r>
                    <w:rPr>
                      <w:color w:val="302138"/>
                      <w:spacing w:val="0"/>
                      <w:w w:val="100"/>
                      <w:position w:val="0"/>
                    </w:rPr>
                    <w:t>险：客户对</w:t>
                  </w:r>
                  <w:r>
                    <w:rPr>
                      <w:rFonts w:hint="eastAsia"/>
                      <w:color w:val="302138"/>
                      <w:spacing w:val="0"/>
                      <w:w w:val="100"/>
                      <w:position w:val="0"/>
                      <w:lang w:val="en-US" w:eastAsia="zh-CN"/>
                    </w:rPr>
                    <w:t>服务质量</w:t>
                  </w:r>
                  <w:r>
                    <w:rPr>
                      <w:color w:val="302138"/>
                      <w:spacing w:val="0"/>
                      <w:w w:val="100"/>
                      <w:position w:val="0"/>
                    </w:rPr>
                    <w:t xml:space="preserve">标准提高，以及对供 </w:t>
                  </w:r>
                  <w:r>
                    <w:rPr>
                      <w:color w:val="000000"/>
                      <w:spacing w:val="0"/>
                      <w:w w:val="100"/>
                      <w:position w:val="0"/>
                    </w:rPr>
                    <w:t>应周期和服务的期望值提升，给公司管理提出新的要求。</w:t>
                  </w:r>
                </w:p>
                <w:p>
                  <w:pPr>
                    <w:shd w:val="clear" w:color="auto" w:fill="C7DAF1" w:themeFill="text2" w:themeFillTint="32"/>
                  </w:pPr>
                  <w:r>
                    <w:rPr>
                      <w:color w:val="302138"/>
                      <w:spacing w:val="0"/>
                      <w:w w:val="100"/>
                      <w:position w:val="0"/>
                    </w:rPr>
                    <w:t xml:space="preserve">机遇：市场竟争的加剧，公司管理水平的提 </w:t>
                  </w:r>
                  <w:r>
                    <w:rPr>
                      <w:color w:val="000000"/>
                      <w:spacing w:val="0"/>
                      <w:w w:val="100"/>
                      <w:position w:val="0"/>
                    </w:rPr>
                    <w:t>升，会给公司带来</w:t>
                  </w:r>
                  <w:r>
                    <w:rPr>
                      <w:rFonts w:hint="eastAsia"/>
                      <w:color w:val="000000"/>
                      <w:spacing w:val="0"/>
                      <w:w w:val="100"/>
                      <w:position w:val="0"/>
                      <w:lang w:val="en-US" w:eastAsia="zh-CN"/>
                    </w:rPr>
                    <w:t>潜</w:t>
                  </w:r>
                  <w:r>
                    <w:rPr>
                      <w:color w:val="000000"/>
                      <w:spacing w:val="0"/>
                      <w:w w:val="100"/>
                      <w:position w:val="0"/>
                    </w:rPr>
                    <w:t>在的发展机遇。</w:t>
                  </w:r>
                </w:p>
              </w:tc>
              <w:tc>
                <w:tcPr>
                  <w:tcW w:w="3965" w:type="dxa"/>
                </w:tcPr>
                <w:p>
                  <w:pPr>
                    <w:shd w:val="clear" w:color="auto" w:fill="C7DAF1" w:themeFill="text2" w:themeFillTint="32"/>
                  </w:pPr>
                  <w:r>
                    <w:rPr>
                      <w:rFonts w:ascii="Times New Roman" w:hAnsi="Times New Roman" w:eastAsia="Times New Roman" w:cs="Times New Roman"/>
                      <w:color w:val="000000"/>
                      <w:spacing w:val="0"/>
                      <w:w w:val="100"/>
                      <w:position w:val="0"/>
                      <w:sz w:val="22"/>
                      <w:szCs w:val="22"/>
                      <w:lang w:val="en-US" w:eastAsia="en-US" w:bidi="en-US"/>
                    </w:rPr>
                    <w:t>1.</w:t>
                  </w:r>
                  <w:r>
                    <w:rPr>
                      <w:rFonts w:hint="eastAsia"/>
                      <w:color w:val="000000"/>
                      <w:spacing w:val="0"/>
                      <w:w w:val="100"/>
                      <w:position w:val="0"/>
                      <w:lang w:val="en-US" w:eastAsia="zh-CN"/>
                    </w:rPr>
                    <w:t>综合部</w:t>
                  </w:r>
                  <w:r>
                    <w:rPr>
                      <w:color w:val="000000"/>
                      <w:spacing w:val="0"/>
                      <w:w w:val="100"/>
                      <w:position w:val="0"/>
                    </w:rPr>
                    <w:t>加强与客户进行标准制定的沟通，统一双方的 标准和检刻方法。</w:t>
                  </w:r>
                  <w:r>
                    <w:rPr>
                      <w:rFonts w:ascii="Times New Roman" w:hAnsi="Times New Roman" w:eastAsia="Times New Roman" w:cs="Times New Roman"/>
                      <w:color w:val="000000"/>
                      <w:spacing w:val="0"/>
                      <w:w w:val="100"/>
                      <w:position w:val="0"/>
                      <w:sz w:val="22"/>
                      <w:szCs w:val="22"/>
                    </w:rPr>
                    <w:t>2</w:t>
                  </w:r>
                  <w:r>
                    <w:rPr>
                      <w:rFonts w:hint="eastAsia"/>
                      <w:color w:val="000000"/>
                      <w:spacing w:val="0"/>
                      <w:w w:val="100"/>
                      <w:position w:val="0"/>
                      <w:lang w:eastAsia="zh-CN"/>
                    </w:rPr>
                    <w:t>综合部</w:t>
                  </w:r>
                  <w:r>
                    <w:rPr>
                      <w:color w:val="000000"/>
                      <w:spacing w:val="0"/>
                      <w:w w:val="100"/>
                      <w:position w:val="0"/>
                    </w:rPr>
                    <w:t>加大客户交流沟通， 及时处理客户的需求和意见</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ascii="宋体" w:hAnsi="宋体" w:eastAsia="宋体" w:cs="Times New Roman"/>
                      <w:color w:val="auto"/>
                      <w:szCs w:val="21"/>
                    </w:rPr>
                    <w:t>产品合格数/应检验数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ascii="宋体" w:hAnsi="宋体" w:eastAsia="宋体"/>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szCs w:val="21"/>
                    </w:rPr>
                    <w:t>顾客满意度平均分</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szCs w:val="21"/>
                    </w:rPr>
                    <w:t>9</w:t>
                  </w:r>
                  <w:r>
                    <w:rPr>
                      <w:rFonts w:hint="eastAsia" w:ascii="宋体" w:hAnsi="宋体"/>
                      <w:szCs w:val="21"/>
                      <w:lang w:val="en-US" w:eastAsia="zh-CN"/>
                    </w:rPr>
                    <w:t>7</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pacing w:line="30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出厂合格率100%</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出厂合格产品数/总出厂产品数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品质部</w:t>
                  </w:r>
                </w:p>
              </w:tc>
              <w:tc>
                <w:tcPr>
                  <w:tcW w:w="1774" w:type="dxa"/>
                  <w:shd w:val="clear" w:color="auto" w:fill="auto"/>
                  <w:vAlign w:val="center"/>
                </w:tcPr>
                <w:p>
                  <w:pPr>
                    <w:shd w:val="clear" w:color="auto" w:fill="C7DAF1" w:themeFill="text2" w:themeFillTint="32"/>
                    <w:jc w:val="both"/>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cs="Times New Roman"/>
                <w:lang w:val="en-US" w:eastAsia="zh-CN"/>
              </w:rPr>
              <w:t>2000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1</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1</w:t>
            </w:r>
            <w:r>
              <w:rPr>
                <w:rFonts w:hint="eastAsia" w:ascii="Times New Roman" w:hAnsi="Times New Roman" w:eastAsia="宋体" w:cs="Times New Roman"/>
              </w:rPr>
              <w:t>个；实验室个；</w:t>
            </w:r>
          </w:p>
          <w:p>
            <w:pPr>
              <w:shd w:val="clear" w:color="auto" w:fill="C7DAF1" w:themeFill="text2" w:themeFillTint="32"/>
              <w:rPr>
                <w:u w:val="single"/>
              </w:rPr>
            </w:pPr>
            <w:r>
              <w:rPr>
                <w:rFonts w:hint="eastAsia"/>
              </w:rPr>
              <w:t>主要生产设备有：</w:t>
            </w:r>
            <w:r>
              <w:rPr>
                <w:rFonts w:hint="eastAsia"/>
                <w:u w:val="single"/>
              </w:rPr>
              <w:t>（</w:t>
            </w:r>
            <w:r>
              <w:rPr>
                <w:rFonts w:hint="eastAsia" w:ascii="Arial" w:hAnsi="Arial" w:cs="Arial"/>
                <w:color w:val="000000"/>
                <w:szCs w:val="21"/>
                <w:lang w:eastAsia="zh-CN"/>
              </w:rPr>
              <w:t>磨簧机、</w:t>
            </w:r>
            <w:r>
              <w:rPr>
                <w:rFonts w:hint="eastAsia" w:ascii="宋体" w:hAnsi="宋体" w:cs="宋体"/>
                <w:bCs/>
                <w:szCs w:val="21"/>
                <w:lang w:val="en-US" w:eastAsia="zh-CN"/>
              </w:rPr>
              <w:t>卷簧机、</w:t>
            </w:r>
            <w:r>
              <w:rPr>
                <w:rFonts w:hint="eastAsia" w:ascii="Arial" w:hAnsi="Arial" w:cs="Arial"/>
                <w:color w:val="000000"/>
                <w:szCs w:val="21"/>
              </w:rPr>
              <w:t>车床</w:t>
            </w:r>
            <w:r>
              <w:rPr>
                <w:rStyle w:val="24"/>
                <w:rFonts w:hint="eastAsia" w:ascii="Arial" w:hAnsi="Arial"/>
                <w:color w:val="000000"/>
                <w:szCs w:val="21"/>
                <w:lang w:eastAsia="zh-CN"/>
              </w:rPr>
              <w:t>、</w:t>
            </w:r>
            <w:r>
              <w:rPr>
                <w:rStyle w:val="24"/>
                <w:rFonts w:hint="eastAsia" w:ascii="Arial" w:hAnsi="Arial"/>
                <w:color w:val="000000"/>
                <w:kern w:val="0"/>
                <w:szCs w:val="21"/>
                <w:lang w:eastAsia="zh-CN"/>
              </w:rPr>
              <w:t>液压机</w:t>
            </w:r>
            <w:r>
              <w:rPr>
                <w:rStyle w:val="24"/>
                <w:rFonts w:hint="eastAsia" w:ascii="Arial" w:hAnsi="Arial"/>
                <w:color w:val="000000"/>
                <w:kern w:val="0"/>
                <w:szCs w:val="21"/>
                <w:lang w:val="en-US" w:eastAsia="zh-CN"/>
              </w:rPr>
              <w:t>等</w:t>
            </w:r>
            <w:r>
              <w:rPr>
                <w:rFonts w:hint="eastAsia"/>
                <w:u w:val="single"/>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widowControl/>
              <w:spacing w:before="40"/>
              <w:jc w:val="left"/>
              <w:rPr>
                <w:u w:val="single"/>
              </w:rPr>
            </w:pPr>
            <w:r>
              <w:rPr>
                <w:rFonts w:hint="eastAsia"/>
              </w:rPr>
              <w:t>国家强检的计量器具有：</w:t>
            </w:r>
            <w:r>
              <w:rPr>
                <w:rFonts w:hint="eastAsia"/>
                <w:u w:val="single"/>
              </w:rPr>
              <w:t>（</w:t>
            </w:r>
            <w:r>
              <w:rPr>
                <w:rFonts w:hint="eastAsia"/>
                <w:color w:val="000000"/>
                <w:u w:val="single"/>
                <w:lang w:val="en-US" w:eastAsia="zh-CN"/>
              </w:rPr>
              <w:t>钢直尺、游标卡尺</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sym w:font="Wingdings 2" w:char="00A3"/>
            </w:r>
            <w:r>
              <w:rPr>
                <w:rFonts w:hint="eastAsia"/>
              </w:rPr>
              <w:t>电工</w:t>
            </w:r>
            <w:r>
              <w:rPr>
                <w:rFonts w:hint="eastAsia" w:ascii="Wingdings" w:hAnsi="Wingdings"/>
              </w:rPr>
              <w:sym w:font="Wingdings 2" w:char="00A3"/>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sym w:font="Wingdings 2" w:char="0052"/>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rPr>
                  </w:pPr>
                  <w:r>
                    <w:rPr>
                      <w:rFonts w:hint="eastAsia"/>
                    </w:rPr>
                    <w:t>弹簧的加工</w:t>
                  </w:r>
                </w:p>
              </w:tc>
              <w:tc>
                <w:tcPr>
                  <w:tcW w:w="3665" w:type="dxa"/>
                </w:tcPr>
                <w:p>
                  <w:pPr>
                    <w:shd w:val="clear" w:color="auto" w:fill="C7DAF1" w:themeFill="text2" w:themeFillTint="32"/>
                    <w:jc w:val="left"/>
                    <w:rPr>
                      <w:rFonts w:hint="eastAsia"/>
                    </w:rPr>
                  </w:pPr>
                  <w:r>
                    <w:rPr>
                      <w:rFonts w:hint="eastAsia"/>
                      <w:lang w:val="en-US" w:eastAsia="zh-CN"/>
                    </w:rPr>
                    <w:t>机加工</w:t>
                  </w:r>
                </w:p>
              </w:tc>
              <w:tc>
                <w:tcPr>
                  <w:tcW w:w="3265" w:type="dxa"/>
                </w:tcPr>
                <w:p>
                  <w:pPr>
                    <w:shd w:val="clear" w:color="auto" w:fill="C7DAF1" w:themeFill="text2" w:themeFillTint="32"/>
                    <w:jc w:val="left"/>
                    <w:rPr>
                      <w:rFonts w:hint="eastAsia"/>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bl>
          <w:p>
            <w:pPr>
              <w:shd w:val="clear" w:color="auto" w:fill="C7DAF1" w:themeFill="text2" w:themeFillTint="32"/>
              <w:jc w:val="left"/>
              <w:rPr>
                <w:color w:val="FF0000"/>
              </w:rPr>
            </w:pPr>
          </w:p>
          <w:p>
            <w:pPr>
              <w:shd w:val="clear" w:color="auto" w:fill="C7DAF1" w:themeFill="text2" w:themeFillTint="32"/>
              <w:jc w:val="left"/>
              <w:rPr>
                <w:color w:val="auto"/>
              </w:rPr>
            </w:pPr>
            <w:r>
              <w:rPr>
                <w:rFonts w:hint="eastAsia"/>
                <w:color w:val="auto"/>
              </w:rPr>
              <w:t>需要确认的过程：</w:t>
            </w:r>
          </w:p>
          <w:p>
            <w:pPr>
              <w:shd w:val="clear" w:color="auto" w:fill="C7DAF1" w:themeFill="text2" w:themeFillTint="32"/>
              <w:jc w:val="left"/>
              <w:rPr>
                <w:color w:val="auto"/>
              </w:rPr>
            </w:pPr>
            <w:r>
              <w:rPr>
                <w:rFonts w:hint="eastAsia" w:ascii="Wingdings" w:hAnsi="Wingdings"/>
                <w:color w:val="auto"/>
              </w:rPr>
              <w:sym w:font="Wingdings 2" w:char="00A3"/>
            </w:r>
            <w:r>
              <w:rPr>
                <w:rFonts w:hint="eastAsia"/>
                <w:color w:val="auto"/>
              </w:rPr>
              <w:t>进行了有效的确认</w:t>
            </w:r>
            <w:r>
              <w:rPr>
                <w:rFonts w:hint="eastAsia" w:ascii="Wingdings" w:hAnsi="Wingdings"/>
                <w:color w:val="auto"/>
              </w:rPr>
              <w:t>¨</w:t>
            </w:r>
            <w:r>
              <w:rPr>
                <w:rFonts w:hint="eastAsia"/>
                <w:color w:val="auto"/>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t>¨</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sz w:val="20"/>
          <w:szCs w:val="20"/>
        </w:rPr>
      </w:pPr>
      <w:r>
        <w:tab/>
      </w:r>
      <w:r>
        <w:tab/>
      </w:r>
      <w:r>
        <w:t>4 =不适用</w:t>
      </w:r>
    </w:p>
    <w:p>
      <w:pPr>
        <w:spacing w:before="40" w:after="40"/>
        <w:rPr>
          <w:rFonts w:eastAsia="微软雅黑"/>
        </w:rPr>
      </w:pPr>
      <w:bookmarkStart w:id="33" w:name="_GoBack"/>
      <w:bookmarkEnd w:id="33"/>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E8C8D"/>
    <w:multiLevelType w:val="singleLevel"/>
    <w:tmpl w:val="887E8C8D"/>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0219441F"/>
    <w:rsid w:val="05B3123A"/>
    <w:rsid w:val="06E922CC"/>
    <w:rsid w:val="0B390427"/>
    <w:rsid w:val="0E734313"/>
    <w:rsid w:val="11862EF7"/>
    <w:rsid w:val="142A24F0"/>
    <w:rsid w:val="178E6F7D"/>
    <w:rsid w:val="1AE34DBC"/>
    <w:rsid w:val="206C659D"/>
    <w:rsid w:val="22AD1623"/>
    <w:rsid w:val="2C870406"/>
    <w:rsid w:val="2E4C2051"/>
    <w:rsid w:val="2F966DC9"/>
    <w:rsid w:val="36A55DE0"/>
    <w:rsid w:val="36F542E6"/>
    <w:rsid w:val="38C830ED"/>
    <w:rsid w:val="48EB6FF5"/>
    <w:rsid w:val="5B8913D7"/>
    <w:rsid w:val="5C785EB3"/>
    <w:rsid w:val="61E44DB9"/>
    <w:rsid w:val="62B6718E"/>
    <w:rsid w:val="6CB81637"/>
    <w:rsid w:val="722A09BE"/>
    <w:rsid w:val="74886F56"/>
    <w:rsid w:val="7829231A"/>
    <w:rsid w:val="78C56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4">
    <w:name w:val="NormalCharacter"/>
    <w:qFormat/>
    <w:uiPriority w:val="0"/>
  </w:style>
  <w:style w:type="paragraph" w:customStyle="1" w:styleId="25">
    <w:name w:val="Other|1"/>
    <w:basedOn w:val="1"/>
    <w:qFormat/>
    <w:uiPriority w:val="0"/>
    <w:pPr>
      <w:widowControl w:val="0"/>
      <w:shd w:val="clear" w:color="auto" w:fill="auto"/>
      <w:spacing w:line="247" w:lineRule="auto"/>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8118</Words>
  <Characters>8670</Characters>
  <Lines>150</Lines>
  <Paragraphs>42</Paragraphs>
  <TotalTime>1</TotalTime>
  <ScaleCrop>false</ScaleCrop>
  <LinksUpToDate>false</LinksUpToDate>
  <CharactersWithSpaces>8745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2022-07-21T06:31:40Z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