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34D6" w14:textId="77777777" w:rsidR="0002018B" w:rsidRDefault="00265338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 w14:paraId="3683A792" w14:textId="77777777" w:rsidR="0002018B" w:rsidRDefault="00265338">
      <w:pPr>
        <w:pStyle w:val="a5"/>
        <w:spacing w:line="240" w:lineRule="auto"/>
        <w:jc w:val="center"/>
        <w:rPr>
          <w:rFonts w:ascii="宋体" w:hAnsi="宋体" w:cs="宋体"/>
          <w:b/>
          <w:bCs/>
          <w:snapToGrid w:val="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6063铝棒Mg含量的测定过程</w:t>
      </w:r>
      <w:r>
        <w:rPr>
          <w:rFonts w:ascii="宋体" w:hAnsi="宋体" w:cs="宋体" w:hint="eastAsia"/>
          <w:b/>
          <w:bCs/>
          <w:snapToGrid w:val="0"/>
          <w:kern w:val="0"/>
          <w:sz w:val="28"/>
          <w:szCs w:val="28"/>
        </w:rPr>
        <w:t>不确定度评定报告</w:t>
      </w:r>
    </w:p>
    <w:p w14:paraId="73C05DDC" w14:textId="77777777" w:rsidR="0002018B" w:rsidRDefault="00265338">
      <w:pPr>
        <w:spacing w:line="360" w:lineRule="auto"/>
        <w:rPr>
          <w:color w:val="000000"/>
          <w:sz w:val="24"/>
        </w:rPr>
      </w:pPr>
      <w:r>
        <w:rPr>
          <w:b/>
          <w:bCs/>
          <w:color w:val="000000"/>
          <w:sz w:val="24"/>
        </w:rPr>
        <w:t>1</w:t>
      </w:r>
      <w:r>
        <w:rPr>
          <w:b/>
          <w:bCs/>
          <w:color w:val="000000"/>
          <w:sz w:val="24"/>
        </w:rPr>
        <w:t>、测量过程</w:t>
      </w:r>
      <w:r>
        <w:rPr>
          <w:color w:val="000000"/>
          <w:sz w:val="24"/>
        </w:rPr>
        <w:br/>
        <w:t>1.1</w:t>
      </w:r>
      <w:r>
        <w:rPr>
          <w:color w:val="000000"/>
          <w:sz w:val="24"/>
        </w:rPr>
        <w:t>、测量方法：</w:t>
      </w:r>
      <w:r>
        <w:rPr>
          <w:sz w:val="24"/>
        </w:rPr>
        <w:t>依据</w:t>
      </w:r>
      <w:r>
        <w:rPr>
          <w:bCs/>
          <w:sz w:val="24"/>
        </w:rPr>
        <w:t>GB/T</w:t>
      </w:r>
      <w:r>
        <w:rPr>
          <w:rFonts w:hint="eastAsia"/>
          <w:bCs/>
          <w:sz w:val="24"/>
        </w:rPr>
        <w:t>7999</w:t>
      </w:r>
      <w:r>
        <w:rPr>
          <w:bCs/>
          <w:sz w:val="24"/>
        </w:rPr>
        <w:t>-20</w:t>
      </w:r>
      <w:r>
        <w:rPr>
          <w:rFonts w:hint="eastAsia"/>
          <w:bCs/>
          <w:sz w:val="24"/>
        </w:rPr>
        <w:t>15</w:t>
      </w:r>
      <w:r>
        <w:rPr>
          <w:bCs/>
          <w:sz w:val="24"/>
        </w:rPr>
        <w:t>《铝及铝合金</w:t>
      </w:r>
      <w:r>
        <w:rPr>
          <w:rFonts w:hint="eastAsia"/>
          <w:bCs/>
          <w:sz w:val="24"/>
        </w:rPr>
        <w:t>光电直读发射光谱分析</w:t>
      </w:r>
      <w:r>
        <w:rPr>
          <w:bCs/>
          <w:sz w:val="24"/>
        </w:rPr>
        <w:t>方法</w:t>
      </w:r>
      <w:r>
        <w:rPr>
          <w:bCs/>
          <w:sz w:val="24"/>
        </w:rPr>
        <w:t xml:space="preserve"> </w:t>
      </w:r>
      <w:r>
        <w:rPr>
          <w:bCs/>
          <w:sz w:val="24"/>
        </w:rPr>
        <w:t>》</w:t>
      </w:r>
      <w:r>
        <w:rPr>
          <w:sz w:val="24"/>
        </w:rPr>
        <w:t>及仪器使用说明书和相关操作规范。</w:t>
      </w:r>
      <w:r>
        <w:rPr>
          <w:color w:val="000000"/>
          <w:sz w:val="24"/>
        </w:rPr>
        <w:t xml:space="preserve">　　</w:t>
      </w:r>
    </w:p>
    <w:p w14:paraId="35DDA840" w14:textId="77777777" w:rsidR="0002018B" w:rsidRDefault="00265338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1.2</w:t>
      </w:r>
      <w:r>
        <w:rPr>
          <w:color w:val="000000"/>
          <w:sz w:val="24"/>
        </w:rPr>
        <w:t>、环境条件：</w:t>
      </w:r>
      <w:r>
        <w:rPr>
          <w:bCs/>
          <w:sz w:val="24"/>
        </w:rPr>
        <w:t>温度</w:t>
      </w:r>
      <w:r>
        <w:rPr>
          <w:sz w:val="24"/>
        </w:rPr>
        <w:t>23±5℃</w:t>
      </w:r>
      <w:r>
        <w:rPr>
          <w:sz w:val="24"/>
        </w:rPr>
        <w:t>，湿度</w:t>
      </w:r>
      <w:r>
        <w:rPr>
          <w:sz w:val="24"/>
        </w:rPr>
        <w:t>≤80%RH</w:t>
      </w:r>
      <w:r>
        <w:rPr>
          <w:color w:val="000000"/>
          <w:sz w:val="24"/>
        </w:rPr>
        <w:t>。</w:t>
      </w:r>
    </w:p>
    <w:p w14:paraId="6B8B5E7A" w14:textId="77777777" w:rsidR="00BE38E1" w:rsidRDefault="00265338">
      <w:pPr>
        <w:spacing w:line="360" w:lineRule="auto"/>
        <w:rPr>
          <w:sz w:val="24"/>
        </w:rPr>
      </w:pPr>
      <w:r>
        <w:rPr>
          <w:color w:val="000000"/>
          <w:sz w:val="24"/>
        </w:rPr>
        <w:t>1.3</w:t>
      </w:r>
      <w:r>
        <w:rPr>
          <w:color w:val="000000"/>
          <w:sz w:val="24"/>
        </w:rPr>
        <w:t>、检测设备：</w:t>
      </w:r>
      <w:r>
        <w:rPr>
          <w:rFonts w:hint="eastAsia"/>
          <w:color w:val="000000"/>
          <w:sz w:val="24"/>
        </w:rPr>
        <w:t>FMS</w:t>
      </w:r>
      <w:r>
        <w:rPr>
          <w:rFonts w:hint="eastAsia"/>
          <w:sz w:val="24"/>
        </w:rPr>
        <w:t>牛津光谱仪</w:t>
      </w:r>
      <w:r>
        <w:rPr>
          <w:color w:val="000000"/>
          <w:sz w:val="24"/>
        </w:rPr>
        <w:t>：测量范</w:t>
      </w:r>
      <w:r>
        <w:rPr>
          <w:rFonts w:ascii="宋体" w:hAnsi="宋体" w:cs="宋体" w:hint="eastAsia"/>
          <w:color w:val="000000"/>
          <w:sz w:val="24"/>
        </w:rPr>
        <w:t>围</w:t>
      </w:r>
      <w:r>
        <w:rPr>
          <w:rFonts w:ascii="宋体" w:hAnsi="宋体" w:cs="宋体" w:hint="eastAsia"/>
          <w:bCs/>
          <w:sz w:val="24"/>
        </w:rPr>
        <w:t>(0.0001～11)%</w:t>
      </w:r>
      <w:r>
        <w:rPr>
          <w:color w:val="000000"/>
          <w:sz w:val="24"/>
        </w:rPr>
        <w:t>；</w:t>
      </w:r>
      <w:r>
        <w:rPr>
          <w:i/>
          <w:sz w:val="24"/>
        </w:rPr>
        <w:t>U</w:t>
      </w:r>
      <w:r>
        <w:rPr>
          <w:iCs/>
          <w:sz w:val="24"/>
        </w:rPr>
        <w:t>rel</w:t>
      </w:r>
      <w:r>
        <w:rPr>
          <w:sz w:val="24"/>
        </w:rPr>
        <w:t xml:space="preserve">=2.8%  </w:t>
      </w:r>
      <w:r>
        <w:rPr>
          <w:i/>
          <w:sz w:val="24"/>
        </w:rPr>
        <w:t>k</w:t>
      </w:r>
      <w:r>
        <w:rPr>
          <w:sz w:val="24"/>
        </w:rPr>
        <w:t>=2</w:t>
      </w:r>
    </w:p>
    <w:p w14:paraId="0C175B2C" w14:textId="5CB46BAD" w:rsidR="0002018B" w:rsidRDefault="00265338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1.4</w:t>
      </w:r>
      <w:r>
        <w:rPr>
          <w:color w:val="000000"/>
          <w:sz w:val="24"/>
        </w:rPr>
        <w:t>、被测对象：</w:t>
      </w:r>
      <w:r>
        <w:rPr>
          <w:rFonts w:hint="eastAsia"/>
          <w:sz w:val="24"/>
        </w:rPr>
        <w:t>Mg</w:t>
      </w:r>
      <w:r>
        <w:rPr>
          <w:sz w:val="24"/>
        </w:rPr>
        <w:t>（</w:t>
      </w:r>
      <w:r>
        <w:rPr>
          <w:rFonts w:hint="eastAsia"/>
          <w:sz w:val="24"/>
        </w:rPr>
        <w:t>0.45</w:t>
      </w:r>
      <w:r>
        <w:rPr>
          <w:sz w:val="24"/>
        </w:rPr>
        <w:t>～</w:t>
      </w:r>
      <w:r>
        <w:rPr>
          <w:rFonts w:hint="eastAsia"/>
          <w:sz w:val="24"/>
        </w:rPr>
        <w:t>0.9</w:t>
      </w:r>
      <w:r>
        <w:rPr>
          <w:sz w:val="24"/>
        </w:rPr>
        <w:t>）</w:t>
      </w:r>
      <w:r>
        <w:rPr>
          <w:sz w:val="24"/>
        </w:rPr>
        <w:t>%</w:t>
      </w:r>
      <w:r>
        <w:rPr>
          <w:color w:val="000000"/>
          <w:sz w:val="24"/>
        </w:rPr>
        <w:t>。</w:t>
      </w:r>
    </w:p>
    <w:p w14:paraId="771167CB" w14:textId="77777777" w:rsidR="0002018B" w:rsidRDefault="00265338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t>1.5</w:t>
      </w:r>
      <w:r>
        <w:rPr>
          <w:color w:val="000000"/>
          <w:sz w:val="24"/>
        </w:rPr>
        <w:t>、测量过程：</w:t>
      </w:r>
      <w:r>
        <w:rPr>
          <w:bCs/>
          <w:sz w:val="24"/>
        </w:rPr>
        <w:t>将表面加工好的</w:t>
      </w:r>
      <w:r>
        <w:rPr>
          <w:rFonts w:hint="eastAsia"/>
          <w:bCs/>
          <w:sz w:val="24"/>
        </w:rPr>
        <w:t>试</w:t>
      </w:r>
      <w:r>
        <w:rPr>
          <w:bCs/>
          <w:sz w:val="24"/>
        </w:rPr>
        <w:t>样放在激发枪上，打开激发枪直至激发过程结束，此时显示被测量数据</w:t>
      </w:r>
      <w:r>
        <w:rPr>
          <w:rFonts w:hint="eastAsia"/>
          <w:bCs/>
          <w:sz w:val="24"/>
        </w:rPr>
        <w:t>并记录数据</w:t>
      </w:r>
      <w:r>
        <w:rPr>
          <w:sz w:val="24"/>
        </w:rPr>
        <w:t>。</w:t>
      </w:r>
    </w:p>
    <w:p w14:paraId="71C7DB84" w14:textId="77777777" w:rsidR="0002018B" w:rsidRDefault="00265338">
      <w:pPr>
        <w:snapToGrid w:val="0"/>
        <w:spacing w:line="360" w:lineRule="auto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2</w:t>
      </w:r>
      <w:r>
        <w:rPr>
          <w:b/>
          <w:bCs/>
          <w:color w:val="000000"/>
          <w:sz w:val="24"/>
        </w:rPr>
        <w:t>、数学模型</w:t>
      </w:r>
    </w:p>
    <w:p w14:paraId="1B3D5210" w14:textId="77777777" w:rsidR="0002018B" w:rsidRDefault="00265338">
      <w:pPr>
        <w:autoSpaceDE w:val="0"/>
        <w:autoSpaceDN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、数学模型：</w:t>
      </w:r>
    </w:p>
    <w:p w14:paraId="1A81F413" w14:textId="77777777" w:rsidR="0002018B" w:rsidRDefault="00265338">
      <w:pPr>
        <w:autoSpaceDE w:val="0"/>
        <w:autoSpaceDN w:val="0"/>
        <w:spacing w:line="360" w:lineRule="auto"/>
        <w:ind w:firstLineChars="900" w:firstLine="2160"/>
        <w:rPr>
          <w:sz w:val="24"/>
        </w:rPr>
      </w:pPr>
      <w:r>
        <w:rPr>
          <w:sz w:val="24"/>
        </w:rPr>
        <w:t xml:space="preserve">   </w:t>
      </w:r>
      <w:r>
        <w:rPr>
          <w:position w:val="-4"/>
          <w:sz w:val="24"/>
        </w:rPr>
        <w:object w:dxaOrig="760" w:dyaOrig="240" w14:anchorId="3115BF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12.05pt" o:ole="">
            <v:imagedata r:id="rId8" o:title=""/>
          </v:shape>
          <o:OLEObject Type="Embed" ProgID="Equation.3" ShapeID="_x0000_i1025" DrawAspect="Content" ObjectID="_1714559565" r:id="rId9"/>
        </w:object>
      </w:r>
      <w:r>
        <w:rPr>
          <w:sz w:val="24"/>
        </w:rPr>
        <w:t xml:space="preserve">                                     </w:t>
      </w:r>
    </w:p>
    <w:p w14:paraId="067D4297" w14:textId="77777777" w:rsidR="0002018B" w:rsidRDefault="00265338">
      <w:pPr>
        <w:spacing w:line="360" w:lineRule="auto"/>
        <w:ind w:left="120"/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式中：</w:t>
      </w:r>
      <w:r>
        <w:rPr>
          <w:position w:val="-4"/>
          <w:sz w:val="24"/>
        </w:rPr>
        <w:object w:dxaOrig="340" w:dyaOrig="220" w14:anchorId="2A5C4049">
          <v:shape id="_x0000_i1026" type="#_x0000_t75" style="width:17.1pt;height:10.9pt" o:ole="">
            <v:imagedata r:id="rId10" o:title=""/>
          </v:shape>
          <o:OLEObject Type="Embed" ProgID="Equation.3" ShapeID="_x0000_i1026" DrawAspect="Content" ObjectID="_1714559566" r:id="rId11"/>
        </w:object>
      </w:r>
      <w:r>
        <w:rPr>
          <w:sz w:val="24"/>
        </w:rPr>
        <w:t xml:space="preserve"> </w:t>
      </w:r>
      <w:r>
        <w:rPr>
          <w:rFonts w:hint="eastAsia"/>
          <w:sz w:val="24"/>
        </w:rPr>
        <w:t>-</w:t>
      </w:r>
      <w:r>
        <w:rPr>
          <w:sz w:val="24"/>
        </w:rPr>
        <w:t>---</w:t>
      </w:r>
      <w:r>
        <w:rPr>
          <w:sz w:val="24"/>
        </w:rPr>
        <w:t>被测</w:t>
      </w:r>
      <w:r>
        <w:rPr>
          <w:rFonts w:hint="eastAsia"/>
          <w:sz w:val="24"/>
        </w:rPr>
        <w:t>铝棒</w:t>
      </w:r>
      <w:r>
        <w:rPr>
          <w:sz w:val="24"/>
        </w:rPr>
        <w:t>的</w:t>
      </w:r>
      <w:r>
        <w:rPr>
          <w:rFonts w:hint="eastAsia"/>
          <w:sz w:val="24"/>
        </w:rPr>
        <w:t>Mg</w:t>
      </w:r>
      <w:r>
        <w:rPr>
          <w:rFonts w:hint="eastAsia"/>
          <w:sz w:val="24"/>
        </w:rPr>
        <w:t>含量</w:t>
      </w:r>
    </w:p>
    <w:p w14:paraId="0E704B7D" w14:textId="77777777" w:rsidR="0002018B" w:rsidRDefault="00265338">
      <w:pPr>
        <w:spacing w:line="360" w:lineRule="auto"/>
        <w:ind w:left="120" w:firstLineChars="800" w:firstLine="1920"/>
        <w:rPr>
          <w:sz w:val="24"/>
        </w:rPr>
      </w:pPr>
      <w:r>
        <w:rPr>
          <w:position w:val="-4"/>
          <w:sz w:val="24"/>
        </w:rPr>
        <w:object w:dxaOrig="240" w:dyaOrig="240" w14:anchorId="301B0C02">
          <v:shape id="_x0000_i1027" type="#_x0000_t75" style="width:12.05pt;height:12.05pt" o:ole="">
            <v:imagedata r:id="rId12" o:title=""/>
          </v:shape>
          <o:OLEObject Type="Embed" ProgID="Equation.3" ShapeID="_x0000_i1027" DrawAspect="Content" ObjectID="_1714559567" r:id="rId13"/>
        </w:object>
      </w:r>
      <w:r>
        <w:rPr>
          <w:sz w:val="24"/>
        </w:rPr>
        <w:t>----</w:t>
      </w:r>
      <w:r>
        <w:rPr>
          <w:rFonts w:hint="eastAsia"/>
          <w:sz w:val="24"/>
        </w:rPr>
        <w:t>牛津光谱仪</w:t>
      </w:r>
      <w:r>
        <w:rPr>
          <w:rFonts w:hint="eastAsia"/>
          <w:sz w:val="24"/>
        </w:rPr>
        <w:t>Mg</w:t>
      </w:r>
      <w:r>
        <w:rPr>
          <w:rFonts w:hint="eastAsia"/>
          <w:sz w:val="24"/>
        </w:rPr>
        <w:t>含量</w:t>
      </w:r>
      <w:r>
        <w:rPr>
          <w:sz w:val="24"/>
        </w:rPr>
        <w:t>读数值</w:t>
      </w:r>
    </w:p>
    <w:p w14:paraId="050CA978" w14:textId="77777777" w:rsidR="0002018B" w:rsidRDefault="0026533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14:paraId="51CE16C4" w14:textId="69E90044" w:rsidR="0002018B" w:rsidRDefault="0026533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输入量的不确定度</w:t>
      </w:r>
      <w:r>
        <w:rPr>
          <w:rFonts w:hint="eastAsia"/>
          <w:sz w:val="24"/>
        </w:rPr>
        <w:t>主</w:t>
      </w:r>
      <w:r>
        <w:rPr>
          <w:sz w:val="24"/>
        </w:rPr>
        <w:t>要来源于：试样测量重复性引起的标准不确定度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；测量设备引入的标准不确定度</w:t>
      </w:r>
      <w:r>
        <w:rPr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  <w:vertAlign w:val="subscript"/>
        </w:rPr>
        <w:t>。</w:t>
      </w:r>
    </w:p>
    <w:p w14:paraId="6A4C438E" w14:textId="77777777" w:rsidR="0002018B" w:rsidRDefault="00265338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试样测量重复性引入的标准不确定度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的评定</w:t>
      </w:r>
    </w:p>
    <w:p w14:paraId="0AC87D13" w14:textId="77777777" w:rsidR="0002018B" w:rsidRDefault="00265338">
      <w:pPr>
        <w:spacing w:line="360" w:lineRule="auto"/>
        <w:ind w:rightChars="-14" w:right="-29" w:firstLineChars="200" w:firstLine="480"/>
        <w:rPr>
          <w:sz w:val="24"/>
        </w:rPr>
      </w:pPr>
      <w:r>
        <w:rPr>
          <w:sz w:val="24"/>
        </w:rPr>
        <w:t>试样测量重复性引起的标准不确定度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sz w:val="24"/>
        </w:rPr>
        <w:t>，通过连续测量</w:t>
      </w:r>
      <w:r>
        <w:rPr>
          <w:rFonts w:hint="eastAsia"/>
          <w:sz w:val="24"/>
        </w:rPr>
        <w:t>10</w:t>
      </w:r>
      <w:r>
        <w:rPr>
          <w:sz w:val="24"/>
        </w:rPr>
        <w:t>次，</w:t>
      </w:r>
      <w:r>
        <w:rPr>
          <w:rFonts w:hint="eastAsia"/>
          <w:sz w:val="24"/>
        </w:rPr>
        <w:t>进行</w:t>
      </w:r>
      <w:r>
        <w:rPr>
          <w:sz w:val="24"/>
        </w:rPr>
        <w:t>A</w:t>
      </w:r>
      <w:r>
        <w:rPr>
          <w:sz w:val="24"/>
        </w:rPr>
        <w:t>类方法评定。</w:t>
      </w:r>
      <w:r>
        <w:rPr>
          <w:rFonts w:hint="eastAsia"/>
          <w:sz w:val="24"/>
        </w:rPr>
        <w:t>牛津光谱仪处于</w:t>
      </w:r>
      <w:r>
        <w:rPr>
          <w:sz w:val="24"/>
        </w:rPr>
        <w:t>正常</w:t>
      </w:r>
      <w:r>
        <w:rPr>
          <w:rFonts w:hint="eastAsia"/>
          <w:sz w:val="24"/>
        </w:rPr>
        <w:t>使用</w:t>
      </w:r>
      <w:r>
        <w:rPr>
          <w:sz w:val="24"/>
        </w:rPr>
        <w:t>状态，人员、设备相同，在相临近的时间内，连续进行</w:t>
      </w:r>
      <w:r>
        <w:rPr>
          <w:rFonts w:hint="eastAsia"/>
          <w:sz w:val="24"/>
        </w:rPr>
        <w:t>10</w:t>
      </w:r>
      <w:r>
        <w:rPr>
          <w:sz w:val="24"/>
        </w:rPr>
        <w:t>次检测，得到</w:t>
      </w:r>
      <w:r>
        <w:rPr>
          <w:rFonts w:hint="eastAsia"/>
          <w:sz w:val="24"/>
        </w:rPr>
        <w:t>10</w:t>
      </w:r>
      <w:r>
        <w:rPr>
          <w:sz w:val="24"/>
        </w:rPr>
        <w:t>个试验数据汇于表一。</w:t>
      </w:r>
    </w:p>
    <w:p w14:paraId="4872F740" w14:textId="77777777" w:rsidR="0002018B" w:rsidRDefault="00265338">
      <w:pPr>
        <w:widowControl/>
        <w:tabs>
          <w:tab w:val="left" w:pos="8280"/>
        </w:tabs>
        <w:adjustRightInd w:val="0"/>
        <w:spacing w:line="360" w:lineRule="auto"/>
        <w:ind w:leftChars="-343" w:left="-720" w:rightChars="-244" w:right="-512" w:firstLine="359"/>
        <w:jc w:val="center"/>
        <w:rPr>
          <w:sz w:val="24"/>
        </w:rPr>
      </w:pPr>
      <w:r>
        <w:rPr>
          <w:kern w:val="0"/>
          <w:sz w:val="24"/>
        </w:rPr>
        <w:t>表一</w:t>
      </w:r>
      <w:r>
        <w:rPr>
          <w:sz w:val="24"/>
        </w:rPr>
        <w:t xml:space="preserve">                                         </w:t>
      </w:r>
    </w:p>
    <w:tbl>
      <w:tblPr>
        <w:tblpPr w:leftFromText="180" w:rightFromText="180" w:vertAnchor="text" w:horzAnchor="page" w:tblpX="1916" w:tblpY="244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175"/>
        <w:gridCol w:w="1558"/>
        <w:gridCol w:w="1304"/>
        <w:gridCol w:w="1238"/>
        <w:gridCol w:w="1371"/>
      </w:tblGrid>
      <w:tr w:rsidR="0002018B" w14:paraId="6060CF2D" w14:textId="77777777">
        <w:trPr>
          <w:trHeight w:val="444"/>
        </w:trPr>
        <w:tc>
          <w:tcPr>
            <w:tcW w:w="1684" w:type="dxa"/>
            <w:vAlign w:val="center"/>
          </w:tcPr>
          <w:p w14:paraId="7D8438AC" w14:textId="77777777" w:rsidR="0002018B" w:rsidRDefault="0026533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5" w:type="dxa"/>
            <w:vAlign w:val="center"/>
          </w:tcPr>
          <w:p w14:paraId="547F2A4D" w14:textId="77777777" w:rsidR="0002018B" w:rsidRDefault="00265338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vAlign w:val="center"/>
          </w:tcPr>
          <w:p w14:paraId="2D86A3B7" w14:textId="77777777" w:rsidR="0002018B" w:rsidRDefault="00265338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4" w:type="dxa"/>
            <w:vAlign w:val="center"/>
          </w:tcPr>
          <w:p w14:paraId="214371DC" w14:textId="77777777" w:rsidR="0002018B" w:rsidRDefault="00265338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38" w:type="dxa"/>
            <w:vAlign w:val="center"/>
          </w:tcPr>
          <w:p w14:paraId="3373B840" w14:textId="77777777" w:rsidR="0002018B" w:rsidRDefault="0026533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1" w:type="dxa"/>
            <w:vAlign w:val="center"/>
          </w:tcPr>
          <w:p w14:paraId="797032FB" w14:textId="77777777" w:rsidR="0002018B" w:rsidRDefault="00265338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2018B" w14:paraId="35E914A0" w14:textId="77777777">
        <w:trPr>
          <w:trHeight w:val="488"/>
        </w:trPr>
        <w:tc>
          <w:tcPr>
            <w:tcW w:w="1684" w:type="dxa"/>
            <w:vAlign w:val="center"/>
          </w:tcPr>
          <w:p w14:paraId="7CF8E542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H%</w:t>
            </w:r>
          </w:p>
        </w:tc>
        <w:tc>
          <w:tcPr>
            <w:tcW w:w="1175" w:type="dxa"/>
            <w:vAlign w:val="center"/>
          </w:tcPr>
          <w:p w14:paraId="7380151A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0.611</w:t>
            </w:r>
          </w:p>
        </w:tc>
        <w:tc>
          <w:tcPr>
            <w:tcW w:w="1558" w:type="dxa"/>
            <w:vAlign w:val="center"/>
          </w:tcPr>
          <w:p w14:paraId="13B677AA" w14:textId="77777777" w:rsidR="0002018B" w:rsidRDefault="00265338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0.609</w:t>
            </w:r>
          </w:p>
        </w:tc>
        <w:tc>
          <w:tcPr>
            <w:tcW w:w="1304" w:type="dxa"/>
            <w:vAlign w:val="center"/>
          </w:tcPr>
          <w:p w14:paraId="5A1979EA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0.613</w:t>
            </w:r>
          </w:p>
        </w:tc>
        <w:tc>
          <w:tcPr>
            <w:tcW w:w="1238" w:type="dxa"/>
            <w:vAlign w:val="center"/>
          </w:tcPr>
          <w:p w14:paraId="1E66F8F3" w14:textId="77777777" w:rsidR="0002018B" w:rsidRDefault="00265338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0.613</w:t>
            </w:r>
          </w:p>
        </w:tc>
        <w:tc>
          <w:tcPr>
            <w:tcW w:w="1371" w:type="dxa"/>
            <w:vAlign w:val="center"/>
          </w:tcPr>
          <w:p w14:paraId="6F694E2D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0.615</w:t>
            </w:r>
          </w:p>
        </w:tc>
      </w:tr>
      <w:tr w:rsidR="0002018B" w14:paraId="59F6186F" w14:textId="77777777">
        <w:trPr>
          <w:trHeight w:val="389"/>
        </w:trPr>
        <w:tc>
          <w:tcPr>
            <w:tcW w:w="1684" w:type="dxa"/>
            <w:vAlign w:val="center"/>
          </w:tcPr>
          <w:p w14:paraId="49C916C4" w14:textId="77777777" w:rsidR="0002018B" w:rsidRDefault="0026533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测试次数</w:t>
            </w:r>
            <w:r>
              <w:rPr>
                <w:sz w:val="24"/>
              </w:rPr>
              <w:t>n</w:t>
            </w:r>
          </w:p>
        </w:tc>
        <w:tc>
          <w:tcPr>
            <w:tcW w:w="1175" w:type="dxa"/>
            <w:vAlign w:val="center"/>
          </w:tcPr>
          <w:p w14:paraId="427B3279" w14:textId="77777777" w:rsidR="0002018B" w:rsidRDefault="00265338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1558" w:type="dxa"/>
            <w:vAlign w:val="center"/>
          </w:tcPr>
          <w:p w14:paraId="0B4C1A8F" w14:textId="77777777" w:rsidR="0002018B" w:rsidRDefault="00265338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04" w:type="dxa"/>
            <w:vAlign w:val="center"/>
          </w:tcPr>
          <w:p w14:paraId="01A3A82F" w14:textId="77777777" w:rsidR="0002018B" w:rsidRDefault="00265338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238" w:type="dxa"/>
            <w:vAlign w:val="center"/>
          </w:tcPr>
          <w:p w14:paraId="7E77CA71" w14:textId="77777777" w:rsidR="0002018B" w:rsidRDefault="00265338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71" w:type="dxa"/>
            <w:vAlign w:val="center"/>
          </w:tcPr>
          <w:p w14:paraId="549E5A2B" w14:textId="77777777" w:rsidR="0002018B" w:rsidRDefault="00265338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02018B" w14:paraId="53608E67" w14:textId="77777777">
        <w:trPr>
          <w:trHeight w:val="431"/>
        </w:trPr>
        <w:tc>
          <w:tcPr>
            <w:tcW w:w="1684" w:type="dxa"/>
            <w:vAlign w:val="center"/>
          </w:tcPr>
          <w:p w14:paraId="51143AFB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H%</w:t>
            </w:r>
          </w:p>
        </w:tc>
        <w:tc>
          <w:tcPr>
            <w:tcW w:w="1175" w:type="dxa"/>
            <w:vAlign w:val="center"/>
          </w:tcPr>
          <w:p w14:paraId="1027952A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0.610</w:t>
            </w:r>
          </w:p>
        </w:tc>
        <w:tc>
          <w:tcPr>
            <w:tcW w:w="1558" w:type="dxa"/>
            <w:vAlign w:val="center"/>
          </w:tcPr>
          <w:p w14:paraId="599227E6" w14:textId="77777777" w:rsidR="0002018B" w:rsidRDefault="00265338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0.611</w:t>
            </w:r>
          </w:p>
        </w:tc>
        <w:tc>
          <w:tcPr>
            <w:tcW w:w="1304" w:type="dxa"/>
            <w:vAlign w:val="center"/>
          </w:tcPr>
          <w:p w14:paraId="571192DF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0.611</w:t>
            </w:r>
          </w:p>
        </w:tc>
        <w:tc>
          <w:tcPr>
            <w:tcW w:w="1238" w:type="dxa"/>
            <w:vAlign w:val="center"/>
          </w:tcPr>
          <w:p w14:paraId="583C5990" w14:textId="77777777" w:rsidR="0002018B" w:rsidRDefault="00265338">
            <w:pPr>
              <w:spacing w:line="360" w:lineRule="auto"/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0.613</w:t>
            </w:r>
          </w:p>
        </w:tc>
        <w:tc>
          <w:tcPr>
            <w:tcW w:w="1371" w:type="dxa"/>
            <w:vAlign w:val="center"/>
          </w:tcPr>
          <w:p w14:paraId="1E44E060" w14:textId="77777777" w:rsidR="0002018B" w:rsidRDefault="00265338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0.613</w:t>
            </w:r>
          </w:p>
        </w:tc>
      </w:tr>
    </w:tbl>
    <w:p w14:paraId="3A43E2DB" w14:textId="77777777" w:rsidR="0002018B" w:rsidRDefault="0002018B">
      <w:pPr>
        <w:spacing w:line="360" w:lineRule="auto"/>
        <w:ind w:firstLineChars="200" w:firstLine="480"/>
        <w:rPr>
          <w:kern w:val="0"/>
          <w:sz w:val="24"/>
        </w:rPr>
      </w:pPr>
    </w:p>
    <w:p w14:paraId="5962B271" w14:textId="77777777" w:rsidR="0002018B" w:rsidRDefault="00265338">
      <w:pPr>
        <w:spacing w:line="360" w:lineRule="auto"/>
        <w:ind w:firstLineChars="300" w:firstLine="720"/>
        <w:rPr>
          <w:color w:val="FF0000"/>
          <w:sz w:val="24"/>
        </w:rPr>
      </w:pPr>
      <w:r>
        <w:rPr>
          <w:sz w:val="24"/>
        </w:rPr>
        <w:lastRenderedPageBreak/>
        <w:t>被测试件测量值的平均值：</w:t>
      </w:r>
      <w:r>
        <w:rPr>
          <w:color w:val="FF0000"/>
          <w:sz w:val="24"/>
        </w:rPr>
        <w:t xml:space="preserve">  </w:t>
      </w:r>
      <w:r>
        <w:rPr>
          <w:color w:val="FF0000"/>
          <w:position w:val="-20"/>
          <w:sz w:val="24"/>
        </w:rPr>
        <w:object w:dxaOrig="2299" w:dyaOrig="689" w14:anchorId="18A87A40">
          <v:shape id="_x0000_i1028" type="#_x0000_t75" style="width:114.8pt;height:34.65pt" o:ole="">
            <v:imagedata r:id="rId14" o:title=""/>
          </v:shape>
          <o:OLEObject Type="Embed" ProgID="Equation.3" ShapeID="_x0000_i1028" DrawAspect="Content" ObjectID="_1714559568" r:id="rId15"/>
        </w:object>
      </w:r>
    </w:p>
    <w:p w14:paraId="3A646C72" w14:textId="77777777" w:rsidR="0002018B" w:rsidRDefault="00265338"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kern w:val="0"/>
          <w:position w:val="-22"/>
          <w:sz w:val="24"/>
        </w:rPr>
      </w:pPr>
      <w:r>
        <w:rPr>
          <w:kern w:val="0"/>
          <w:sz w:val="24"/>
        </w:rPr>
        <w:t>单次重复性测量值的实验标准差：</w:t>
      </w:r>
      <w:r>
        <w:rPr>
          <w:kern w:val="0"/>
          <w:position w:val="-22"/>
          <w:sz w:val="24"/>
        </w:rPr>
        <w:object w:dxaOrig="3428" w:dyaOrig="820" w14:anchorId="1266B4B5">
          <v:shape id="_x0000_i1029" type="#_x0000_t75" style="width:171.25pt;height:40.85pt" o:ole="">
            <v:imagedata r:id="rId16" o:title=""/>
          </v:shape>
          <o:OLEObject Type="Embed" ProgID="Equation.3" ShapeID="_x0000_i1029" DrawAspect="Content" ObjectID="_1714559569" r:id="rId17"/>
        </w:object>
      </w:r>
    </w:p>
    <w:p w14:paraId="39A1319F" w14:textId="77777777" w:rsidR="0002018B" w:rsidRDefault="00265338">
      <w:pPr>
        <w:spacing w:line="360" w:lineRule="auto"/>
        <w:ind w:firstLineChars="200" w:firstLine="480"/>
        <w:rPr>
          <w:sz w:val="24"/>
        </w:rPr>
      </w:pPr>
      <w:r>
        <w:rPr>
          <w:kern w:val="0"/>
          <w:sz w:val="24"/>
        </w:rPr>
        <w:t>被测量估计值（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）标准不确定度分量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1</w:t>
      </w:r>
      <w:r>
        <w:rPr>
          <w:kern w:val="0"/>
          <w:sz w:val="24"/>
        </w:rPr>
        <w:t>：</w:t>
      </w:r>
      <w:bookmarkStart w:id="0" w:name="_Hlk36298355"/>
      <w:r>
        <w:rPr>
          <w:kern w:val="0"/>
          <w:sz w:val="24"/>
        </w:rPr>
        <w:t>（</w:t>
      </w:r>
      <w:r>
        <w:rPr>
          <w:kern w:val="0"/>
          <w:sz w:val="24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kern w:val="0"/>
                <w:sz w:val="24"/>
              </w:rPr>
              <m:t>H</m:t>
            </m:r>
          </m:e>
        </m:bar>
      </m:oMath>
      <w:r>
        <w:rPr>
          <w:rFonts w:ascii="Cambria Math" w:hAnsi="Cambria Math"/>
          <w:i/>
          <w:kern w:val="0"/>
          <w:sz w:val="24"/>
        </w:rPr>
        <w:t xml:space="preserve"> </w:t>
      </w:r>
      <w:r>
        <w:rPr>
          <w:kern w:val="0"/>
          <w:sz w:val="24"/>
        </w:rPr>
        <w:t>为</w:t>
      </w:r>
      <w:r>
        <w:rPr>
          <w:kern w:val="0"/>
          <w:sz w:val="24"/>
        </w:rPr>
        <w:t>1</w:t>
      </w:r>
      <w:r>
        <w:rPr>
          <w:kern w:val="0"/>
          <w:sz w:val="24"/>
        </w:rPr>
        <w:t>组数据的平均值，取</w:t>
      </w:r>
      <w:r>
        <w:rPr>
          <w:kern w:val="0"/>
          <w:sz w:val="24"/>
        </w:rPr>
        <w:t>n=1</w:t>
      </w:r>
      <w:r>
        <w:rPr>
          <w:kern w:val="0"/>
          <w:sz w:val="24"/>
        </w:rPr>
        <w:t>）</w:t>
      </w:r>
      <w:bookmarkEnd w:id="0"/>
      <w:r>
        <w:rPr>
          <w:rFonts w:hint="eastAsia"/>
          <w:kern w:val="0"/>
          <w:sz w:val="24"/>
        </w:rPr>
        <w:t>，</w:t>
      </w:r>
      <w:r>
        <w:rPr>
          <w:kern w:val="0"/>
          <w:sz w:val="24"/>
        </w:rPr>
        <w:t>标准不确定度分量：</w:t>
      </w:r>
      <w:r>
        <w:rPr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kern w:val="0"/>
                <w:sz w:val="24"/>
              </w:rPr>
              <m:t>1</m:t>
            </m:r>
          </m:sub>
        </m:sSub>
      </m:oMath>
      <w:r>
        <w:rPr>
          <w:kern w:val="0"/>
          <w:sz w:val="24"/>
        </w:rPr>
        <w:t>=S=</w:t>
      </w:r>
      <w:r>
        <w:rPr>
          <w:sz w:val="24"/>
        </w:rPr>
        <w:t>0.</w:t>
      </w:r>
      <w:r>
        <w:rPr>
          <w:rFonts w:hint="eastAsia"/>
          <w:sz w:val="24"/>
        </w:rPr>
        <w:t>0018%</w:t>
      </w:r>
      <w:r>
        <w:rPr>
          <w:rFonts w:hint="eastAsia"/>
          <w:sz w:val="24"/>
        </w:rPr>
        <w:t>。</w:t>
      </w:r>
    </w:p>
    <w:p w14:paraId="77F9834A" w14:textId="2ABC24FE" w:rsidR="0002018B" w:rsidRDefault="00265338">
      <w:pPr>
        <w:spacing w:line="360" w:lineRule="auto"/>
        <w:rPr>
          <w:i/>
          <w:sz w:val="24"/>
          <w:vertAlign w:val="subscript"/>
        </w:rPr>
      </w:pPr>
      <w:r>
        <w:rPr>
          <w:sz w:val="24"/>
        </w:rPr>
        <w:t>3.</w:t>
      </w:r>
      <w:r>
        <w:rPr>
          <w:rFonts w:hint="eastAsia"/>
          <w:sz w:val="24"/>
        </w:rPr>
        <w:t>2</w:t>
      </w:r>
      <w:r>
        <w:rPr>
          <w:sz w:val="24"/>
        </w:rPr>
        <w:t>测量设备引入的标准不确定度</w:t>
      </w:r>
      <w:r>
        <w:rPr>
          <w:i/>
          <w:iCs/>
          <w:sz w:val="24"/>
        </w:rPr>
        <w:t>u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的评定</w:t>
      </w:r>
    </w:p>
    <w:p w14:paraId="3A2EA89E" w14:textId="423F76F7" w:rsidR="0002018B" w:rsidRDefault="00265338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>依据</w:t>
      </w:r>
      <w:r>
        <w:rPr>
          <w:rFonts w:hint="eastAsia"/>
          <w:sz w:val="24"/>
        </w:rPr>
        <w:t>FMS</w:t>
      </w:r>
      <w:r>
        <w:rPr>
          <w:rFonts w:ascii="宋体" w:hAnsi="宋体" w:cs="宋体" w:hint="eastAsia"/>
          <w:sz w:val="24"/>
        </w:rPr>
        <w:t>牛津光谱仪的校</w:t>
      </w:r>
      <w:r>
        <w:rPr>
          <w:rFonts w:hint="eastAsia"/>
          <w:sz w:val="24"/>
        </w:rPr>
        <w:t>准证书给出</w:t>
      </w:r>
      <w:r>
        <w:rPr>
          <w:sz w:val="24"/>
        </w:rPr>
        <w:t>的</w:t>
      </w:r>
      <w:r>
        <w:rPr>
          <w:rFonts w:hint="eastAsia"/>
          <w:sz w:val="24"/>
        </w:rPr>
        <w:t>不确定度</w:t>
      </w:r>
      <w:r>
        <w:rPr>
          <w:rFonts w:hint="eastAsia"/>
          <w:i/>
          <w:iCs/>
          <w:sz w:val="24"/>
        </w:rPr>
        <w:t>U</w:t>
      </w:r>
      <w:r>
        <w:rPr>
          <w:rFonts w:hint="eastAsia"/>
          <w:sz w:val="24"/>
        </w:rPr>
        <w:t>rel=2.8%,</w:t>
      </w:r>
      <w:r>
        <w:rPr>
          <w:rFonts w:hint="eastAsia"/>
          <w:i/>
          <w:iCs/>
          <w:sz w:val="24"/>
        </w:rPr>
        <w:t>k</w:t>
      </w:r>
      <w:r>
        <w:rPr>
          <w:rFonts w:hint="eastAsia"/>
          <w:sz w:val="24"/>
        </w:rPr>
        <w:t>=2</w:t>
      </w:r>
      <w:r>
        <w:rPr>
          <w:sz w:val="24"/>
        </w:rPr>
        <w:t xml:space="preserve">, </w:t>
      </w:r>
      <w:r>
        <w:rPr>
          <w:sz w:val="24"/>
        </w:rPr>
        <w:t>则</w:t>
      </w:r>
    </w:p>
    <w:p w14:paraId="528E5D70" w14:textId="185AAE9A" w:rsidR="00EE5E43" w:rsidRPr="00B37EC4" w:rsidRDefault="005E79BE" w:rsidP="00EE5E43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2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0.612</m:t>
              </m:r>
              <m:r>
                <w:rPr>
                  <w:rFonts w:ascii="Cambria Math" w:hAnsi="Cambria Math" w:hint="eastAsia"/>
                  <w:szCs w:val="21"/>
                </w:rPr>
                <m:t>%</m:t>
              </m:r>
              <m:r>
                <w:rPr>
                  <w:rFonts w:ascii="Cambria Math" w:hAnsi="Cambria Math"/>
                  <w:szCs w:val="21"/>
                </w:rPr>
                <m:t>×2.8</m:t>
              </m:r>
              <m:r>
                <w:rPr>
                  <w:rFonts w:ascii="Cambria Math" w:hAnsi="Cambria Math" w:hint="eastAsia"/>
                  <w:szCs w:val="21"/>
                </w:rPr>
                <m:t>%</m:t>
              </m:r>
            </m:num>
            <m:den>
              <m:r>
                <w:rPr>
                  <w:rFonts w:ascii="Cambria Math" w:hAnsi="Cambria Math"/>
                  <w:szCs w:val="21"/>
                </w:rPr>
                <m:t>2</m:t>
              </m:r>
            </m:den>
          </m:f>
          <m:r>
            <w:rPr>
              <w:rFonts w:ascii="Cambria Math" w:hAnsi="Cambria Math"/>
              <w:szCs w:val="21"/>
            </w:rPr>
            <m:t>=0.017</m:t>
          </m:r>
          <m:r>
            <w:rPr>
              <w:rFonts w:ascii="Cambria Math" w:hAnsi="Cambria Math" w:hint="eastAsia"/>
              <w:szCs w:val="21"/>
            </w:rPr>
            <m:t>%</m:t>
          </m:r>
        </m:oMath>
      </m:oMathPara>
    </w:p>
    <w:p w14:paraId="595D07DE" w14:textId="65E576DB" w:rsidR="0002018B" w:rsidRDefault="00265338">
      <w:pPr>
        <w:widowControl/>
        <w:tabs>
          <w:tab w:val="left" w:pos="1830"/>
        </w:tabs>
        <w:adjustRightInd w:val="0"/>
        <w:spacing w:line="360" w:lineRule="auto"/>
        <w:ind w:rightChars="-73" w:right="-153"/>
        <w:rPr>
          <w:sz w:val="24"/>
        </w:rPr>
      </w:pPr>
      <w:r>
        <w:rPr>
          <w:sz w:val="24"/>
        </w:rPr>
        <w:t>4</w:t>
      </w:r>
      <w:r>
        <w:rPr>
          <w:sz w:val="24"/>
        </w:rPr>
        <w:t>、标准不确定度</w:t>
      </w:r>
      <w:r>
        <w:rPr>
          <w:rFonts w:hint="eastAsia"/>
          <w:sz w:val="24"/>
        </w:rPr>
        <w:t>计算</w:t>
      </w:r>
    </w:p>
    <w:p w14:paraId="6103C702" w14:textId="77777777" w:rsidR="0002018B" w:rsidRDefault="00265338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输入量的标准不确定度汇总于表</w:t>
      </w:r>
      <w:r>
        <w:rPr>
          <w:sz w:val="24"/>
        </w:rPr>
        <w:t>2</w:t>
      </w:r>
    </w:p>
    <w:p w14:paraId="68F67F20" w14:textId="77777777" w:rsidR="0002018B" w:rsidRDefault="00265338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 xml:space="preserve">2   </w:t>
      </w:r>
      <w:r>
        <w:rPr>
          <w:sz w:val="24"/>
        </w:rPr>
        <w:t>标准不确定度汇总表</w:t>
      </w:r>
    </w:p>
    <w:tbl>
      <w:tblPr>
        <w:tblW w:w="6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1"/>
        <w:gridCol w:w="2617"/>
        <w:gridCol w:w="1769"/>
      </w:tblGrid>
      <w:tr w:rsidR="0002018B" w14:paraId="3B90A2DE" w14:textId="77777777">
        <w:trPr>
          <w:jc w:val="center"/>
        </w:trPr>
        <w:tc>
          <w:tcPr>
            <w:tcW w:w="2241" w:type="dxa"/>
            <w:vAlign w:val="center"/>
          </w:tcPr>
          <w:p w14:paraId="5377E1F0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2617" w:type="dxa"/>
            <w:vAlign w:val="center"/>
          </w:tcPr>
          <w:p w14:paraId="3923A2EF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1769" w:type="dxa"/>
            <w:vAlign w:val="center"/>
          </w:tcPr>
          <w:p w14:paraId="272E7022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02018B" w14:paraId="24F20206" w14:textId="77777777">
        <w:trPr>
          <w:jc w:val="center"/>
        </w:trPr>
        <w:tc>
          <w:tcPr>
            <w:tcW w:w="2241" w:type="dxa"/>
          </w:tcPr>
          <w:p w14:paraId="36C4E24F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2617" w:type="dxa"/>
          </w:tcPr>
          <w:p w14:paraId="3A2ACB5D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试样测量重复性</w:t>
            </w:r>
          </w:p>
        </w:tc>
        <w:tc>
          <w:tcPr>
            <w:tcW w:w="1769" w:type="dxa"/>
            <w:vAlign w:val="center"/>
          </w:tcPr>
          <w:p w14:paraId="16C88063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0.0018%</w:t>
            </w:r>
          </w:p>
        </w:tc>
      </w:tr>
      <w:tr w:rsidR="0002018B" w14:paraId="1A2CF12A" w14:textId="77777777">
        <w:trPr>
          <w:trHeight w:val="499"/>
          <w:jc w:val="center"/>
        </w:trPr>
        <w:tc>
          <w:tcPr>
            <w:tcW w:w="2241" w:type="dxa"/>
          </w:tcPr>
          <w:p w14:paraId="73447286" w14:textId="77777777" w:rsidR="0002018B" w:rsidRDefault="00265338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2617" w:type="dxa"/>
          </w:tcPr>
          <w:p w14:paraId="23EA706C" w14:textId="77777777" w:rsidR="0002018B" w:rsidRDefault="00265338">
            <w:pPr>
              <w:widowControl/>
              <w:adjustRightInd w:val="0"/>
              <w:spacing w:line="360" w:lineRule="auto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position w:val="-26"/>
                <w:sz w:val="24"/>
              </w:rPr>
              <w:t>测量设备的误差</w:t>
            </w:r>
          </w:p>
        </w:tc>
        <w:tc>
          <w:tcPr>
            <w:tcW w:w="1769" w:type="dxa"/>
            <w:vAlign w:val="center"/>
          </w:tcPr>
          <w:p w14:paraId="73E7AEE1" w14:textId="77777777" w:rsidR="0002018B" w:rsidRDefault="002653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0.017%</w:t>
            </w:r>
          </w:p>
        </w:tc>
      </w:tr>
    </w:tbl>
    <w:p w14:paraId="492CA2D0" w14:textId="77777777" w:rsidR="0002018B" w:rsidRDefault="00265338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14:paraId="506ED523" w14:textId="77777777" w:rsidR="0002018B" w:rsidRDefault="00265338">
      <w:pPr>
        <w:widowControl/>
        <w:adjustRightInd w:val="0"/>
        <w:spacing w:line="360" w:lineRule="auto"/>
        <w:ind w:firstLineChars="400" w:firstLine="960"/>
        <w:rPr>
          <w:sz w:val="24"/>
        </w:rPr>
      </w:pPr>
      <w:r>
        <w:rPr>
          <w:position w:val="-24"/>
          <w:sz w:val="24"/>
          <w:vertAlign w:val="subscript"/>
        </w:rPr>
        <w:object w:dxaOrig="5397" w:dyaOrig="615" w14:anchorId="72E549EC">
          <v:shape id="_x0000_i1030" type="#_x0000_t75" style="width:269.7pt;height:30.75pt" o:ole="">
            <v:imagedata r:id="rId18" o:title=""/>
          </v:shape>
          <o:OLEObject Type="Embed" ProgID="Equation.3" ShapeID="_x0000_i1030" DrawAspect="Content" ObjectID="_1714559570" r:id="rId19"/>
        </w:object>
      </w:r>
    </w:p>
    <w:p w14:paraId="46F375CF" w14:textId="77777777" w:rsidR="0002018B" w:rsidRDefault="00265338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14:paraId="04FB54BA" w14:textId="77777777" w:rsidR="0002018B" w:rsidRDefault="00265338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r>
        <w:rPr>
          <w:kern w:val="0"/>
          <w:sz w:val="24"/>
        </w:rPr>
        <w:t>，</w:t>
      </w:r>
      <w:r>
        <w:rPr>
          <w:i/>
          <w:sz w:val="24"/>
        </w:rPr>
        <w:t xml:space="preserve"> </w:t>
      </w:r>
      <w:r>
        <w:rPr>
          <w:sz w:val="24"/>
        </w:rPr>
        <w:t>得</w:t>
      </w:r>
    </w:p>
    <w:p w14:paraId="38EE24D5" w14:textId="77777777" w:rsidR="0002018B" w:rsidRDefault="00265338">
      <w:pPr>
        <w:widowControl/>
        <w:adjustRightInd w:val="0"/>
        <w:spacing w:line="360" w:lineRule="auto"/>
        <w:ind w:firstLineChars="400" w:firstLine="960"/>
        <w:rPr>
          <w:sz w:val="24"/>
        </w:rPr>
      </w:pPr>
      <w:r>
        <w:rPr>
          <w:i/>
          <w:sz w:val="24"/>
        </w:rPr>
        <w:t>U</w:t>
      </w:r>
      <w:r>
        <w:rPr>
          <w:sz w:val="24"/>
        </w:rPr>
        <w:t>=</w:t>
      </w:r>
      <w:r>
        <w:rPr>
          <w:i/>
          <w:sz w:val="24"/>
        </w:rPr>
        <w:t>k</w:t>
      </w:r>
      <w:r>
        <w:rPr>
          <w:sz w:val="24"/>
        </w:rPr>
        <w:t>·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c</w:t>
      </w:r>
      <w:r>
        <w:rPr>
          <w:sz w:val="24"/>
        </w:rPr>
        <w:t xml:space="preserve"> =2×0.</w:t>
      </w:r>
      <w:r>
        <w:rPr>
          <w:rFonts w:hint="eastAsia"/>
          <w:sz w:val="24"/>
        </w:rPr>
        <w:t>017%</w:t>
      </w:r>
      <w:r>
        <w:rPr>
          <w:sz w:val="24"/>
        </w:rPr>
        <w:t xml:space="preserve"> =</w:t>
      </w:r>
      <w:r>
        <w:rPr>
          <w:rFonts w:hint="eastAsia"/>
          <w:sz w:val="24"/>
        </w:rPr>
        <w:t>0.034%</w:t>
      </w:r>
    </w:p>
    <w:p w14:paraId="2307E13D" w14:textId="77777777" w:rsidR="0002018B" w:rsidRDefault="00265338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14:paraId="00589D2F" w14:textId="77777777" w:rsidR="0002018B" w:rsidRDefault="00265338">
      <w:pPr>
        <w:widowControl/>
        <w:adjustRightInd w:val="0"/>
        <w:spacing w:line="360" w:lineRule="auto"/>
        <w:ind w:firstLineChars="200" w:firstLine="480"/>
        <w:rPr>
          <w:sz w:val="24"/>
        </w:rPr>
      </w:pPr>
      <w:r>
        <w:rPr>
          <w:sz w:val="24"/>
        </w:rPr>
        <w:t xml:space="preserve">    </w:t>
      </w:r>
      <w:r>
        <w:rPr>
          <w:i/>
          <w:iCs/>
          <w:sz w:val="24"/>
        </w:rPr>
        <w:t>U</w:t>
      </w:r>
      <w:r>
        <w:rPr>
          <w:sz w:val="24"/>
        </w:rPr>
        <w:t>=</w:t>
      </w:r>
      <w:r>
        <w:rPr>
          <w:rFonts w:hint="eastAsia"/>
          <w:sz w:val="24"/>
        </w:rPr>
        <w:t>0.034%</w:t>
      </w:r>
      <w:r>
        <w:rPr>
          <w:sz w:val="24"/>
        </w:rPr>
        <w:t xml:space="preserve">  </w:t>
      </w:r>
      <w:r>
        <w:rPr>
          <w:i/>
          <w:sz w:val="24"/>
        </w:rPr>
        <w:t>k</w:t>
      </w:r>
      <w:r>
        <w:rPr>
          <w:sz w:val="24"/>
        </w:rPr>
        <w:t>=2</w:t>
      </w:r>
    </w:p>
    <w:p w14:paraId="6292B424" w14:textId="77777777" w:rsidR="0002018B" w:rsidRDefault="0002018B">
      <w:pPr>
        <w:spacing w:line="360" w:lineRule="auto"/>
        <w:rPr>
          <w:sz w:val="24"/>
        </w:rPr>
      </w:pPr>
    </w:p>
    <w:sectPr w:rsidR="0002018B">
      <w:footerReference w:type="defaul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BA8E" w14:textId="77777777" w:rsidR="005E79BE" w:rsidRDefault="005E79BE">
      <w:r>
        <w:separator/>
      </w:r>
    </w:p>
  </w:endnote>
  <w:endnote w:type="continuationSeparator" w:id="0">
    <w:p w14:paraId="0484603C" w14:textId="77777777" w:rsidR="005E79BE" w:rsidRDefault="005E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B827" w14:textId="77777777" w:rsidR="0002018B" w:rsidRDefault="00265338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0921B91A" w14:textId="77777777" w:rsidR="0002018B" w:rsidRDefault="000201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8C89" w14:textId="77777777" w:rsidR="005E79BE" w:rsidRDefault="005E79BE">
      <w:r>
        <w:separator/>
      </w:r>
    </w:p>
  </w:footnote>
  <w:footnote w:type="continuationSeparator" w:id="0">
    <w:p w14:paraId="581168CB" w14:textId="77777777" w:rsidR="005E79BE" w:rsidRDefault="005E7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7254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5E52F6"/>
    <w:rsid w:val="0002018B"/>
    <w:rsid w:val="00037162"/>
    <w:rsid w:val="001B6D1E"/>
    <w:rsid w:val="001E3A13"/>
    <w:rsid w:val="00227CDF"/>
    <w:rsid w:val="00236F46"/>
    <w:rsid w:val="00265338"/>
    <w:rsid w:val="002E1C68"/>
    <w:rsid w:val="003E09DB"/>
    <w:rsid w:val="0044707F"/>
    <w:rsid w:val="004F7643"/>
    <w:rsid w:val="00553067"/>
    <w:rsid w:val="00592E16"/>
    <w:rsid w:val="005E79BE"/>
    <w:rsid w:val="006E25D7"/>
    <w:rsid w:val="00732A29"/>
    <w:rsid w:val="007A44C6"/>
    <w:rsid w:val="008E2897"/>
    <w:rsid w:val="00A1310C"/>
    <w:rsid w:val="00A77537"/>
    <w:rsid w:val="00A92CEC"/>
    <w:rsid w:val="00AB15B9"/>
    <w:rsid w:val="00AB3230"/>
    <w:rsid w:val="00B23EC5"/>
    <w:rsid w:val="00B415CB"/>
    <w:rsid w:val="00B72BDD"/>
    <w:rsid w:val="00BA0E7B"/>
    <w:rsid w:val="00BE38E1"/>
    <w:rsid w:val="00C706B9"/>
    <w:rsid w:val="00C82B39"/>
    <w:rsid w:val="00D60E80"/>
    <w:rsid w:val="00E043D6"/>
    <w:rsid w:val="00EE5E43"/>
    <w:rsid w:val="00F55B64"/>
    <w:rsid w:val="00F90B91"/>
    <w:rsid w:val="00FC14E7"/>
    <w:rsid w:val="00FC48D7"/>
    <w:rsid w:val="01226043"/>
    <w:rsid w:val="01325F5B"/>
    <w:rsid w:val="015416E6"/>
    <w:rsid w:val="01E43D31"/>
    <w:rsid w:val="023C409D"/>
    <w:rsid w:val="024025BA"/>
    <w:rsid w:val="02D10F61"/>
    <w:rsid w:val="02E30EB9"/>
    <w:rsid w:val="03075687"/>
    <w:rsid w:val="0322720D"/>
    <w:rsid w:val="033C61BB"/>
    <w:rsid w:val="033C6CE8"/>
    <w:rsid w:val="03F5299C"/>
    <w:rsid w:val="049207C0"/>
    <w:rsid w:val="049558AE"/>
    <w:rsid w:val="051035AF"/>
    <w:rsid w:val="051C2F15"/>
    <w:rsid w:val="0529508E"/>
    <w:rsid w:val="05D13617"/>
    <w:rsid w:val="06354F1C"/>
    <w:rsid w:val="0684477D"/>
    <w:rsid w:val="068957E7"/>
    <w:rsid w:val="06FB068D"/>
    <w:rsid w:val="074914CA"/>
    <w:rsid w:val="07813E62"/>
    <w:rsid w:val="07A54DAE"/>
    <w:rsid w:val="07A8447B"/>
    <w:rsid w:val="07AF0EEE"/>
    <w:rsid w:val="07ED4121"/>
    <w:rsid w:val="07F26D8F"/>
    <w:rsid w:val="082852F7"/>
    <w:rsid w:val="084038EF"/>
    <w:rsid w:val="08EC269F"/>
    <w:rsid w:val="09106975"/>
    <w:rsid w:val="09366453"/>
    <w:rsid w:val="09A43626"/>
    <w:rsid w:val="0A9A5E74"/>
    <w:rsid w:val="0AF125E1"/>
    <w:rsid w:val="0B057F60"/>
    <w:rsid w:val="0B072A28"/>
    <w:rsid w:val="0B0B039F"/>
    <w:rsid w:val="0B7A5A3B"/>
    <w:rsid w:val="0C0C56A3"/>
    <w:rsid w:val="0C8C375E"/>
    <w:rsid w:val="0D3855C6"/>
    <w:rsid w:val="0D6C63FA"/>
    <w:rsid w:val="0E2137A4"/>
    <w:rsid w:val="0E570075"/>
    <w:rsid w:val="0F334CE9"/>
    <w:rsid w:val="0F492F44"/>
    <w:rsid w:val="0F720EB7"/>
    <w:rsid w:val="0F89424F"/>
    <w:rsid w:val="0FFB6531"/>
    <w:rsid w:val="107F6672"/>
    <w:rsid w:val="108E71B4"/>
    <w:rsid w:val="10C76CC6"/>
    <w:rsid w:val="11062BEE"/>
    <w:rsid w:val="114B0031"/>
    <w:rsid w:val="11F978F2"/>
    <w:rsid w:val="12636A19"/>
    <w:rsid w:val="12C35250"/>
    <w:rsid w:val="12C541FA"/>
    <w:rsid w:val="12FA3CAA"/>
    <w:rsid w:val="132F00D6"/>
    <w:rsid w:val="136E1BB8"/>
    <w:rsid w:val="13794216"/>
    <w:rsid w:val="13907870"/>
    <w:rsid w:val="139C6110"/>
    <w:rsid w:val="13AD63AE"/>
    <w:rsid w:val="13CB519A"/>
    <w:rsid w:val="143B6542"/>
    <w:rsid w:val="14505DC3"/>
    <w:rsid w:val="14C20031"/>
    <w:rsid w:val="150669D4"/>
    <w:rsid w:val="1515601B"/>
    <w:rsid w:val="15577EC7"/>
    <w:rsid w:val="15963326"/>
    <w:rsid w:val="159C1D1A"/>
    <w:rsid w:val="1651438D"/>
    <w:rsid w:val="16895B57"/>
    <w:rsid w:val="1703674E"/>
    <w:rsid w:val="175F3A9B"/>
    <w:rsid w:val="179C6515"/>
    <w:rsid w:val="17C443A6"/>
    <w:rsid w:val="183E7280"/>
    <w:rsid w:val="18757966"/>
    <w:rsid w:val="18B23F30"/>
    <w:rsid w:val="190820D4"/>
    <w:rsid w:val="19BE0DD8"/>
    <w:rsid w:val="1A2A38DE"/>
    <w:rsid w:val="1A2E2CB0"/>
    <w:rsid w:val="1A3D6076"/>
    <w:rsid w:val="1A43407A"/>
    <w:rsid w:val="1AE95F4D"/>
    <w:rsid w:val="1AF92720"/>
    <w:rsid w:val="1AFC0AA7"/>
    <w:rsid w:val="1B2A74E6"/>
    <w:rsid w:val="1BE83ECF"/>
    <w:rsid w:val="1BEF1BAC"/>
    <w:rsid w:val="1BFF219A"/>
    <w:rsid w:val="1D5D7C6E"/>
    <w:rsid w:val="1D666206"/>
    <w:rsid w:val="1D83360D"/>
    <w:rsid w:val="1D870709"/>
    <w:rsid w:val="1D99516E"/>
    <w:rsid w:val="1DE85FFF"/>
    <w:rsid w:val="1F033F99"/>
    <w:rsid w:val="1F755EEE"/>
    <w:rsid w:val="1FA93223"/>
    <w:rsid w:val="201B46A7"/>
    <w:rsid w:val="20380E11"/>
    <w:rsid w:val="205C3E16"/>
    <w:rsid w:val="20787783"/>
    <w:rsid w:val="20C13433"/>
    <w:rsid w:val="21BA3713"/>
    <w:rsid w:val="21EB21B9"/>
    <w:rsid w:val="22242A16"/>
    <w:rsid w:val="223F6863"/>
    <w:rsid w:val="2257687F"/>
    <w:rsid w:val="22D65382"/>
    <w:rsid w:val="22DD7592"/>
    <w:rsid w:val="23A5138B"/>
    <w:rsid w:val="23CF2B36"/>
    <w:rsid w:val="23F01351"/>
    <w:rsid w:val="24811C23"/>
    <w:rsid w:val="24836E05"/>
    <w:rsid w:val="24860FAE"/>
    <w:rsid w:val="24A97D6A"/>
    <w:rsid w:val="24D919BC"/>
    <w:rsid w:val="251B341E"/>
    <w:rsid w:val="254D786C"/>
    <w:rsid w:val="256B6E92"/>
    <w:rsid w:val="261C1388"/>
    <w:rsid w:val="26520B85"/>
    <w:rsid w:val="266F2FDB"/>
    <w:rsid w:val="270C47FE"/>
    <w:rsid w:val="2710167F"/>
    <w:rsid w:val="2720587C"/>
    <w:rsid w:val="27DD05D8"/>
    <w:rsid w:val="27DF7713"/>
    <w:rsid w:val="28996BC8"/>
    <w:rsid w:val="295E52F6"/>
    <w:rsid w:val="29702973"/>
    <w:rsid w:val="29FF337A"/>
    <w:rsid w:val="2A2A582A"/>
    <w:rsid w:val="2A7C3092"/>
    <w:rsid w:val="2A7F06E5"/>
    <w:rsid w:val="2A9F7E91"/>
    <w:rsid w:val="2B244F0A"/>
    <w:rsid w:val="2C17599D"/>
    <w:rsid w:val="2C1B093A"/>
    <w:rsid w:val="2C5D353F"/>
    <w:rsid w:val="2C7B55AE"/>
    <w:rsid w:val="2C863B1D"/>
    <w:rsid w:val="2C87308D"/>
    <w:rsid w:val="2CA95F12"/>
    <w:rsid w:val="2CFE7B58"/>
    <w:rsid w:val="2D636560"/>
    <w:rsid w:val="2DA3351D"/>
    <w:rsid w:val="2DB40A67"/>
    <w:rsid w:val="2DBB4F6C"/>
    <w:rsid w:val="2DBD3E4F"/>
    <w:rsid w:val="2DDD6A77"/>
    <w:rsid w:val="2E0A650D"/>
    <w:rsid w:val="2E2B1F94"/>
    <w:rsid w:val="2E5E35F6"/>
    <w:rsid w:val="2E977E5B"/>
    <w:rsid w:val="2EC93DDC"/>
    <w:rsid w:val="2EDF670F"/>
    <w:rsid w:val="2F001AC3"/>
    <w:rsid w:val="2F1E200F"/>
    <w:rsid w:val="2F306C78"/>
    <w:rsid w:val="2F902A44"/>
    <w:rsid w:val="2F97783C"/>
    <w:rsid w:val="2F985D32"/>
    <w:rsid w:val="2FA50E6E"/>
    <w:rsid w:val="2FE7257F"/>
    <w:rsid w:val="2FF610A7"/>
    <w:rsid w:val="2FFB4A11"/>
    <w:rsid w:val="30697684"/>
    <w:rsid w:val="30B30311"/>
    <w:rsid w:val="31773F66"/>
    <w:rsid w:val="31B46160"/>
    <w:rsid w:val="329B5D42"/>
    <w:rsid w:val="32C25C4E"/>
    <w:rsid w:val="32C755ED"/>
    <w:rsid w:val="32D11CED"/>
    <w:rsid w:val="32E82D9F"/>
    <w:rsid w:val="34343C2F"/>
    <w:rsid w:val="34785C61"/>
    <w:rsid w:val="34823A91"/>
    <w:rsid w:val="349B3CDF"/>
    <w:rsid w:val="34AD43B8"/>
    <w:rsid w:val="34C22F7E"/>
    <w:rsid w:val="35787D47"/>
    <w:rsid w:val="35CD24B3"/>
    <w:rsid w:val="36184782"/>
    <w:rsid w:val="362A2DEB"/>
    <w:rsid w:val="367849DD"/>
    <w:rsid w:val="37682CFB"/>
    <w:rsid w:val="37A94C31"/>
    <w:rsid w:val="37B52D4C"/>
    <w:rsid w:val="380B5B88"/>
    <w:rsid w:val="38C20594"/>
    <w:rsid w:val="39691988"/>
    <w:rsid w:val="39991A6E"/>
    <w:rsid w:val="3A163D1F"/>
    <w:rsid w:val="3A1D0244"/>
    <w:rsid w:val="3A9C705E"/>
    <w:rsid w:val="3AA94754"/>
    <w:rsid w:val="3AB74E01"/>
    <w:rsid w:val="3B355F46"/>
    <w:rsid w:val="3B6B705B"/>
    <w:rsid w:val="3BB6270B"/>
    <w:rsid w:val="3D6436A5"/>
    <w:rsid w:val="3DA52452"/>
    <w:rsid w:val="3E5563CB"/>
    <w:rsid w:val="3E782D86"/>
    <w:rsid w:val="3E914909"/>
    <w:rsid w:val="3EF73C9A"/>
    <w:rsid w:val="3EFE5EE2"/>
    <w:rsid w:val="3F1A5764"/>
    <w:rsid w:val="3F6318E7"/>
    <w:rsid w:val="3F806BE5"/>
    <w:rsid w:val="407A0847"/>
    <w:rsid w:val="409F2474"/>
    <w:rsid w:val="411551B2"/>
    <w:rsid w:val="41D24F23"/>
    <w:rsid w:val="41E35D9C"/>
    <w:rsid w:val="42904D9A"/>
    <w:rsid w:val="42D51AAC"/>
    <w:rsid w:val="42F26789"/>
    <w:rsid w:val="43666874"/>
    <w:rsid w:val="43B525C0"/>
    <w:rsid w:val="43EB5300"/>
    <w:rsid w:val="43EB609A"/>
    <w:rsid w:val="444F34BE"/>
    <w:rsid w:val="44BF17A1"/>
    <w:rsid w:val="452D6531"/>
    <w:rsid w:val="458157C9"/>
    <w:rsid w:val="45A7440B"/>
    <w:rsid w:val="45B643FF"/>
    <w:rsid w:val="45B9444E"/>
    <w:rsid w:val="45FE3658"/>
    <w:rsid w:val="462C7D91"/>
    <w:rsid w:val="4633067B"/>
    <w:rsid w:val="46704E88"/>
    <w:rsid w:val="467E38C1"/>
    <w:rsid w:val="46915ADF"/>
    <w:rsid w:val="46D26054"/>
    <w:rsid w:val="473F3A07"/>
    <w:rsid w:val="47A07B51"/>
    <w:rsid w:val="47D62180"/>
    <w:rsid w:val="47E643A1"/>
    <w:rsid w:val="47FA49F3"/>
    <w:rsid w:val="487954CE"/>
    <w:rsid w:val="48AD04C4"/>
    <w:rsid w:val="48C333B0"/>
    <w:rsid w:val="492E08A0"/>
    <w:rsid w:val="493C18BB"/>
    <w:rsid w:val="49680B69"/>
    <w:rsid w:val="4A464DF3"/>
    <w:rsid w:val="4A6377AC"/>
    <w:rsid w:val="4A6F4C3B"/>
    <w:rsid w:val="4A7128E6"/>
    <w:rsid w:val="4AB5042B"/>
    <w:rsid w:val="4AD918C9"/>
    <w:rsid w:val="4B466D02"/>
    <w:rsid w:val="4B814F69"/>
    <w:rsid w:val="4C183A00"/>
    <w:rsid w:val="4C5067A9"/>
    <w:rsid w:val="4CD37E96"/>
    <w:rsid w:val="4D2A47F4"/>
    <w:rsid w:val="4DB2248A"/>
    <w:rsid w:val="4E310665"/>
    <w:rsid w:val="4E416634"/>
    <w:rsid w:val="4E487115"/>
    <w:rsid w:val="4EA71BC5"/>
    <w:rsid w:val="4F41330E"/>
    <w:rsid w:val="4F8A0131"/>
    <w:rsid w:val="4FDA309F"/>
    <w:rsid w:val="4FDB7782"/>
    <w:rsid w:val="504F5371"/>
    <w:rsid w:val="50730AE5"/>
    <w:rsid w:val="50A07371"/>
    <w:rsid w:val="50C51E4D"/>
    <w:rsid w:val="51552E73"/>
    <w:rsid w:val="51B926F9"/>
    <w:rsid w:val="51BA0D4B"/>
    <w:rsid w:val="51D71733"/>
    <w:rsid w:val="520B3430"/>
    <w:rsid w:val="526747A8"/>
    <w:rsid w:val="528447F7"/>
    <w:rsid w:val="52BA5F3A"/>
    <w:rsid w:val="52E710C0"/>
    <w:rsid w:val="53BC0C9F"/>
    <w:rsid w:val="54C603E3"/>
    <w:rsid w:val="552B733D"/>
    <w:rsid w:val="55803F4D"/>
    <w:rsid w:val="558744B5"/>
    <w:rsid w:val="55985E5F"/>
    <w:rsid w:val="55B27004"/>
    <w:rsid w:val="55E02218"/>
    <w:rsid w:val="56B07180"/>
    <w:rsid w:val="56C86374"/>
    <w:rsid w:val="57022007"/>
    <w:rsid w:val="57C55524"/>
    <w:rsid w:val="57CC2099"/>
    <w:rsid w:val="57EE0F5D"/>
    <w:rsid w:val="58A13279"/>
    <w:rsid w:val="58C70B1F"/>
    <w:rsid w:val="58F90F65"/>
    <w:rsid w:val="59217321"/>
    <w:rsid w:val="5924713E"/>
    <w:rsid w:val="59E404A7"/>
    <w:rsid w:val="5A333EB8"/>
    <w:rsid w:val="5AC6231F"/>
    <w:rsid w:val="5AFE3FE6"/>
    <w:rsid w:val="5B12033D"/>
    <w:rsid w:val="5B474822"/>
    <w:rsid w:val="5B8B14BB"/>
    <w:rsid w:val="5BD271F3"/>
    <w:rsid w:val="5C096AEE"/>
    <w:rsid w:val="5CFC6645"/>
    <w:rsid w:val="5D5F2C23"/>
    <w:rsid w:val="5EAE71DF"/>
    <w:rsid w:val="5EAF7D71"/>
    <w:rsid w:val="5EFD54A6"/>
    <w:rsid w:val="5F212262"/>
    <w:rsid w:val="5F427044"/>
    <w:rsid w:val="5F6B4A5D"/>
    <w:rsid w:val="6001421E"/>
    <w:rsid w:val="605F0B66"/>
    <w:rsid w:val="606118DB"/>
    <w:rsid w:val="608B4C0D"/>
    <w:rsid w:val="60C173E7"/>
    <w:rsid w:val="60DD0D32"/>
    <w:rsid w:val="61513181"/>
    <w:rsid w:val="619B1BCE"/>
    <w:rsid w:val="61F140D4"/>
    <w:rsid w:val="61F2136B"/>
    <w:rsid w:val="62140B79"/>
    <w:rsid w:val="6214142E"/>
    <w:rsid w:val="62484C76"/>
    <w:rsid w:val="62617CCB"/>
    <w:rsid w:val="6292162C"/>
    <w:rsid w:val="62A6380D"/>
    <w:rsid w:val="62ED7BA5"/>
    <w:rsid w:val="62F42DC0"/>
    <w:rsid w:val="63187340"/>
    <w:rsid w:val="637E65C2"/>
    <w:rsid w:val="64701F3E"/>
    <w:rsid w:val="652C02DD"/>
    <w:rsid w:val="654B5918"/>
    <w:rsid w:val="65A11B1C"/>
    <w:rsid w:val="65DC652B"/>
    <w:rsid w:val="65EC3813"/>
    <w:rsid w:val="65EF3C35"/>
    <w:rsid w:val="661F13E6"/>
    <w:rsid w:val="66345990"/>
    <w:rsid w:val="67B24B64"/>
    <w:rsid w:val="68127334"/>
    <w:rsid w:val="68255B3B"/>
    <w:rsid w:val="683B1F8B"/>
    <w:rsid w:val="692E1506"/>
    <w:rsid w:val="695F0B69"/>
    <w:rsid w:val="6A071061"/>
    <w:rsid w:val="6A2F29AB"/>
    <w:rsid w:val="6A370221"/>
    <w:rsid w:val="6A5C473A"/>
    <w:rsid w:val="6A7D3D26"/>
    <w:rsid w:val="6B33464F"/>
    <w:rsid w:val="6B7A2070"/>
    <w:rsid w:val="6BDE262E"/>
    <w:rsid w:val="6C347AA5"/>
    <w:rsid w:val="6CF710FC"/>
    <w:rsid w:val="6D181842"/>
    <w:rsid w:val="6D8A03C5"/>
    <w:rsid w:val="6DDE55D0"/>
    <w:rsid w:val="6E007D80"/>
    <w:rsid w:val="6E9F7006"/>
    <w:rsid w:val="6EA21524"/>
    <w:rsid w:val="6EC916CC"/>
    <w:rsid w:val="6EE7134B"/>
    <w:rsid w:val="6F4733CA"/>
    <w:rsid w:val="6F7F7358"/>
    <w:rsid w:val="6FBF6FA8"/>
    <w:rsid w:val="6FE36DE5"/>
    <w:rsid w:val="6FEE7B25"/>
    <w:rsid w:val="6FFB52FF"/>
    <w:rsid w:val="6FFC36C6"/>
    <w:rsid w:val="703F78C8"/>
    <w:rsid w:val="70BE60D8"/>
    <w:rsid w:val="70EE576B"/>
    <w:rsid w:val="70F02CA1"/>
    <w:rsid w:val="70FA4B44"/>
    <w:rsid w:val="711F53B4"/>
    <w:rsid w:val="712632FB"/>
    <w:rsid w:val="7151076F"/>
    <w:rsid w:val="71CC383B"/>
    <w:rsid w:val="72072EE7"/>
    <w:rsid w:val="720B4224"/>
    <w:rsid w:val="72112E6C"/>
    <w:rsid w:val="721E2443"/>
    <w:rsid w:val="72680FAA"/>
    <w:rsid w:val="72D04BE5"/>
    <w:rsid w:val="72D84B70"/>
    <w:rsid w:val="72EF5E54"/>
    <w:rsid w:val="73160F66"/>
    <w:rsid w:val="73361172"/>
    <w:rsid w:val="745D0E1C"/>
    <w:rsid w:val="74E348BF"/>
    <w:rsid w:val="75925870"/>
    <w:rsid w:val="75D76D67"/>
    <w:rsid w:val="75E35C0B"/>
    <w:rsid w:val="76A62541"/>
    <w:rsid w:val="77510DE2"/>
    <w:rsid w:val="77610EA0"/>
    <w:rsid w:val="78201402"/>
    <w:rsid w:val="7824126E"/>
    <w:rsid w:val="78932B85"/>
    <w:rsid w:val="78E02641"/>
    <w:rsid w:val="78EB596B"/>
    <w:rsid w:val="79C20835"/>
    <w:rsid w:val="7A347A80"/>
    <w:rsid w:val="7A3757D9"/>
    <w:rsid w:val="7B205E2A"/>
    <w:rsid w:val="7B462FB5"/>
    <w:rsid w:val="7B6C3AFC"/>
    <w:rsid w:val="7BAD5648"/>
    <w:rsid w:val="7BC054EF"/>
    <w:rsid w:val="7BEE7A8A"/>
    <w:rsid w:val="7C3E2CBC"/>
    <w:rsid w:val="7C7012DC"/>
    <w:rsid w:val="7C7C4E35"/>
    <w:rsid w:val="7CD935B2"/>
    <w:rsid w:val="7D1D073F"/>
    <w:rsid w:val="7D6F2ABE"/>
    <w:rsid w:val="7D9D5CDC"/>
    <w:rsid w:val="7DF923D6"/>
    <w:rsid w:val="7E4253A2"/>
    <w:rsid w:val="7E4834BE"/>
    <w:rsid w:val="7E886DB8"/>
    <w:rsid w:val="7F543521"/>
    <w:rsid w:val="7F566EE3"/>
    <w:rsid w:val="7F7D37DB"/>
    <w:rsid w:val="7FA82714"/>
    <w:rsid w:val="7FB0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AFDA"/>
  <w15:docId w15:val="{847EF4AF-8EC5-45D1-97FA-6C653CF0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qFormat/>
    <w:pPr>
      <w:spacing w:line="240" w:lineRule="exact"/>
    </w:pPr>
    <w:rPr>
      <w:sz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页眉 字符"/>
    <w:basedOn w:val="a1"/>
    <w:link w:val="a0"/>
    <w:qFormat/>
    <w:rPr>
      <w:kern w:val="2"/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customStyle="1" w:styleId="MTDisplayEquation">
    <w:name w:val="MTDisplayEquation"/>
    <w:basedOn w:val="a"/>
    <w:next w:val="a"/>
    <w:qFormat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知足常乐</dc:creator>
  <cp:lastModifiedBy>julumei@outlook.com</cp:lastModifiedBy>
  <cp:revision>7</cp:revision>
  <dcterms:created xsi:type="dcterms:W3CDTF">2022-05-20T04:28:00Z</dcterms:created>
  <dcterms:modified xsi:type="dcterms:W3CDTF">2022-05-20T05:45:00Z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DC89147E8474451F89A5089C29C31136</vt:lpwstr>
  </property>
</Properties>
</file>