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0298-2021-Q-2022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沧州海广管件有限公司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沧州海广管件有限公司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孟村回族自治县泊北工业区</w:t>
            </w:r>
            <w:bookmarkEnd w:id="6"/>
          </w:p>
        </w:tc>
        <w:tc>
          <w:tcPr>
            <w:tcW w:w="1242" w:type="dxa"/>
            <w:vMerge w:val="restart"/>
            <w:vAlign w:val="center"/>
          </w:tcPr>
          <w:p>
            <w:r>
              <w:rPr>
                <w:rFonts w:hint="eastAsia"/>
              </w:rPr>
              <w:t>邮编</w:t>
            </w:r>
          </w:p>
        </w:tc>
        <w:tc>
          <w:tcPr>
            <w:tcW w:w="1771" w:type="dxa"/>
          </w:tcPr>
          <w:p>
            <w:bookmarkStart w:id="7" w:name="注册邮编"/>
            <w:r>
              <w:t>061400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孟村回族自治县泊北工业区</w:t>
            </w:r>
            <w:bookmarkEnd w:id="8"/>
          </w:p>
        </w:tc>
        <w:tc>
          <w:tcPr>
            <w:tcW w:w="1242" w:type="dxa"/>
            <w:vMerge w:val="continue"/>
            <w:vAlign w:val="center"/>
          </w:tcPr>
          <w:p/>
        </w:tc>
        <w:tc>
          <w:tcPr>
            <w:tcW w:w="1771" w:type="dxa"/>
          </w:tcPr>
          <w:p>
            <w:bookmarkStart w:id="9" w:name="办公邮编"/>
            <w:r>
              <w:t>061400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王连义</w:t>
            </w:r>
            <w:bookmarkEnd w:id="10"/>
          </w:p>
        </w:tc>
        <w:tc>
          <w:tcPr>
            <w:tcW w:w="1313" w:type="dxa"/>
            <w:vAlign w:val="center"/>
          </w:tcPr>
          <w:p>
            <w:r>
              <w:rPr>
                <w:rFonts w:hint="eastAsia"/>
              </w:rPr>
              <w:t>电话.</w:t>
            </w:r>
          </w:p>
        </w:tc>
        <w:tc>
          <w:tcPr>
            <w:tcW w:w="2180" w:type="dxa"/>
            <w:vAlign w:val="center"/>
          </w:tcPr>
          <w:p>
            <w:bookmarkStart w:id="11" w:name="联系人电话"/>
            <w:r>
              <w:t>13832781848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郭桂香</w:t>
            </w:r>
            <w:bookmarkEnd w:id="13"/>
          </w:p>
        </w:tc>
        <w:tc>
          <w:tcPr>
            <w:tcW w:w="1313" w:type="dxa"/>
            <w:vAlign w:val="center"/>
          </w:tcPr>
          <w:p>
            <w:r>
              <w:rPr>
                <w:rFonts w:hint="eastAsia"/>
              </w:rPr>
              <w:t>管理者代表</w:t>
            </w:r>
          </w:p>
        </w:tc>
        <w:tc>
          <w:tcPr>
            <w:tcW w:w="2180" w:type="dxa"/>
          </w:tcPr>
          <w:p>
            <w:bookmarkStart w:id="14" w:name="管理者代表"/>
            <w:r>
              <w:t>王连义</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400" w:lineRule="exact"/>
              <w:ind w:firstLine="480" w:firstLineChars="200"/>
              <w:rPr>
                <w:rFonts w:ascii="楷体" w:hAnsi="楷体" w:eastAsia="楷体" w:cs="Arial"/>
                <w:sz w:val="24"/>
                <w:szCs w:val="24"/>
              </w:rPr>
            </w:pPr>
            <w:r>
              <w:rPr>
                <w:rFonts w:hint="eastAsia" w:ascii="楷体" w:hAnsi="楷体" w:eastAsia="楷体" w:cs="Arial"/>
                <w:sz w:val="24"/>
                <w:szCs w:val="24"/>
              </w:rPr>
              <w:t>管件：毛坯检验</w:t>
            </w:r>
            <w:r>
              <w:rPr>
                <w:rFonts w:ascii="楷体" w:hAnsi="楷体" w:eastAsia="楷体" w:cs="Arial"/>
                <w:sz w:val="24"/>
                <w:szCs w:val="24"/>
              </w:rPr>
              <w:t>→</w:t>
            </w:r>
            <w:r>
              <w:rPr>
                <w:rFonts w:hint="eastAsia" w:ascii="楷体" w:hAnsi="楷体" w:eastAsia="楷体" w:cs="Arial"/>
                <w:sz w:val="24"/>
                <w:szCs w:val="24"/>
              </w:rPr>
              <w:t>整形→机加工</w:t>
            </w:r>
            <w:r>
              <w:rPr>
                <w:rFonts w:ascii="楷体" w:hAnsi="楷体" w:eastAsia="楷体" w:cs="Arial"/>
                <w:sz w:val="24"/>
                <w:szCs w:val="24"/>
              </w:rPr>
              <w:t>→</w:t>
            </w:r>
            <w:r>
              <w:rPr>
                <w:rFonts w:hint="eastAsia" w:ascii="楷体" w:hAnsi="楷体" w:eastAsia="楷体" w:cs="Arial"/>
                <w:sz w:val="24"/>
                <w:szCs w:val="24"/>
              </w:rPr>
              <w:t>去毛刺</w:t>
            </w:r>
            <w:r>
              <w:rPr>
                <w:rFonts w:ascii="楷体" w:hAnsi="楷体" w:eastAsia="楷体" w:cs="Arial"/>
                <w:sz w:val="24"/>
                <w:szCs w:val="24"/>
              </w:rPr>
              <w:t>→</w:t>
            </w:r>
            <w:r>
              <w:rPr>
                <w:rFonts w:hint="eastAsia" w:ascii="楷体" w:hAnsi="楷体" w:eastAsia="楷体" w:cs="Arial"/>
                <w:sz w:val="24"/>
                <w:szCs w:val="24"/>
              </w:rPr>
              <w:t>刷油→检验→入库。</w:t>
            </w:r>
          </w:p>
          <w:p>
            <w:pPr>
              <w:spacing w:line="400" w:lineRule="exact"/>
              <w:ind w:firstLine="480" w:firstLineChars="200"/>
              <w:rPr>
                <w:rFonts w:ascii="楷体" w:hAnsi="楷体" w:eastAsia="楷体" w:cs="Arial"/>
                <w:sz w:val="24"/>
                <w:szCs w:val="24"/>
              </w:rPr>
            </w:pPr>
            <w:r>
              <w:rPr>
                <w:rFonts w:hint="eastAsia" w:ascii="楷体" w:hAnsi="楷体" w:eastAsia="楷体" w:cs="Arial"/>
                <w:sz w:val="24"/>
                <w:szCs w:val="24"/>
              </w:rPr>
              <w:t>卷钢：板材检验→切割下料→卷制成型→焊接→检验→入库。</w:t>
            </w:r>
          </w:p>
          <w:p>
            <w:pPr>
              <w:ind w:firstLine="480" w:firstLineChars="200"/>
            </w:pPr>
            <w:r>
              <w:rPr>
                <w:rFonts w:hint="eastAsia" w:ascii="楷体" w:hAnsi="楷体" w:eastAsia="楷体" w:cs="Arial"/>
                <w:sz w:val="24"/>
                <w:szCs w:val="24"/>
              </w:rPr>
              <w:t>法兰： 锻坯验收→机加工→检验→入库。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2022年06月27日 上午至2022年06月27日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卷管、常压法兰、常压管件的加工及销售；管材、阀门、螺栓、防腐保温管材、管件的销售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17.02.00;29.11.04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sym w:font="Wingdings 2" w:char="0052"/>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10</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12-15</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4</w:t>
            </w:r>
            <w:r>
              <w:rPr>
                <w:rFonts w:hint="eastAsia"/>
              </w:rPr>
              <w:t>月</w:t>
            </w:r>
            <w:r>
              <w:rPr>
                <w:rFonts w:hint="eastAsia"/>
                <w:lang w:val="en-US" w:eastAsia="zh-CN"/>
              </w:rPr>
              <w:t>19</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沧州海广管件有限公司</w:t>
            </w:r>
            <w:r>
              <w:rPr>
                <w:rFonts w:hint="eastAsia"/>
                <w:sz w:val="21"/>
                <w:szCs w:val="21"/>
                <w:lang w:val="en-US" w:eastAsia="zh-CN"/>
              </w:rPr>
              <w:t>/</w:t>
            </w:r>
            <w:r>
              <w:rPr>
                <w:rFonts w:asciiTheme="minorEastAsia" w:hAnsiTheme="minorEastAsia" w:eastAsiaTheme="minorEastAsia"/>
                <w:sz w:val="20"/>
              </w:rPr>
              <w:t>孟村回族自治县泊北工业区</w:t>
            </w:r>
          </w:p>
        </w:tc>
        <w:tc>
          <w:tcPr>
            <w:tcW w:w="2267" w:type="dxa"/>
          </w:tcPr>
          <w:p>
            <w:pPr>
              <w:rPr>
                <w:lang w:val="de-DE" w:eastAsia="ja-JP"/>
              </w:rPr>
            </w:pPr>
            <w:r>
              <w:rPr>
                <w:rFonts w:asciiTheme="minorEastAsia" w:hAnsiTheme="minorEastAsia" w:eastAsiaTheme="minorEastAsia"/>
                <w:sz w:val="20"/>
              </w:rPr>
              <w:t>孟村回族自治县泊北工业区</w:t>
            </w:r>
          </w:p>
        </w:tc>
        <w:tc>
          <w:tcPr>
            <w:tcW w:w="571" w:type="dxa"/>
            <w:vAlign w:val="center"/>
          </w:tcPr>
          <w:p>
            <w:pPr>
              <w:rPr>
                <w:rFonts w:hint="default" w:eastAsia="宋体"/>
                <w:lang w:val="en-US" w:eastAsia="zh-CN"/>
              </w:rPr>
            </w:pPr>
            <w:r>
              <w:rPr>
                <w:rFonts w:hint="eastAsia"/>
                <w:lang w:val="en-US" w:eastAsia="zh-CN"/>
              </w:rPr>
              <w:t>40</w:t>
            </w:r>
          </w:p>
        </w:tc>
        <w:tc>
          <w:tcPr>
            <w:tcW w:w="2803" w:type="dxa"/>
            <w:vAlign w:val="center"/>
          </w:tcPr>
          <w:p>
            <w:pPr>
              <w:rPr>
                <w:lang w:eastAsia="ja-JP"/>
              </w:rPr>
            </w:pPr>
            <w:r>
              <w:rPr>
                <w:sz w:val="20"/>
              </w:rPr>
              <w:t>卷管、常压法兰、常压管件的加工及销售；管材、阀门、螺栓、防腐保温管材、管件的销售</w:t>
            </w:r>
          </w:p>
        </w:tc>
        <w:tc>
          <w:tcPr>
            <w:tcW w:w="669" w:type="dxa"/>
            <w:vAlign w:val="center"/>
          </w:tcPr>
          <w:p>
            <w:pPr>
              <w:rPr>
                <w:lang w:eastAsia="ja-JP"/>
              </w:rPr>
            </w:pPr>
            <w:r>
              <w:rPr>
                <w:rFonts w:hint="eastAsia" w:ascii="宋体" w:hAnsi="宋体"/>
                <w:b/>
                <w:sz w:val="21"/>
                <w:szCs w:val="21"/>
              </w:rPr>
              <w:t xml:space="preserve">■GB/T19001-2016/ISO 9001:2015  </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2020-N1QMS-1263375</w:t>
            </w:r>
          </w:p>
        </w:tc>
        <w:tc>
          <w:tcPr>
            <w:tcW w:w="2179" w:type="dxa"/>
            <w:vAlign w:val="center"/>
          </w:tcPr>
          <w:p>
            <w:r>
              <w:t>29.11.04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田玉发</w:t>
            </w:r>
          </w:p>
        </w:tc>
        <w:tc>
          <w:tcPr>
            <w:tcW w:w="1089" w:type="dxa"/>
            <w:vAlign w:val="center"/>
          </w:tcPr>
          <w:p>
            <w:r>
              <w:t>组员</w:t>
            </w:r>
          </w:p>
        </w:tc>
        <w:tc>
          <w:tcPr>
            <w:tcW w:w="711" w:type="dxa"/>
            <w:vAlign w:val="center"/>
          </w:tcPr>
          <w:p>
            <w:r>
              <w:t>男</w:t>
            </w:r>
          </w:p>
        </w:tc>
        <w:tc>
          <w:tcPr>
            <w:tcW w:w="3870" w:type="dxa"/>
            <w:vAlign w:val="center"/>
          </w:tcPr>
          <w:p>
            <w:r>
              <w:t>ISC-JSZJ-169</w:t>
            </w:r>
          </w:p>
          <w:p>
            <w:r>
              <w:t>孟村县工业信息化局（退休）</w:t>
            </w:r>
          </w:p>
        </w:tc>
        <w:tc>
          <w:tcPr>
            <w:tcW w:w="2179" w:type="dxa"/>
            <w:vAlign w:val="center"/>
          </w:tcPr>
          <w:p>
            <w:r>
              <w:t>17.02.00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t>田玉发</w:t>
            </w:r>
          </w:p>
        </w:tc>
        <w:tc>
          <w:tcPr>
            <w:tcW w:w="1089" w:type="dxa"/>
            <w:vAlign w:val="center"/>
          </w:tcPr>
          <w:p>
            <w:pPr>
              <w:rPr>
                <w:rFonts w:hint="default" w:eastAsia="宋体"/>
                <w:lang w:val="en-US" w:eastAsia="zh-CN"/>
              </w:rPr>
            </w:pPr>
            <w:r>
              <w:rPr>
                <w:rFonts w:hint="eastAsia"/>
                <w:lang w:val="en-US" w:eastAsia="zh-CN"/>
              </w:rPr>
              <w:t>技术专家</w:t>
            </w:r>
          </w:p>
        </w:tc>
        <w:tc>
          <w:tcPr>
            <w:tcW w:w="711" w:type="dxa"/>
            <w:vAlign w:val="center"/>
          </w:tcPr>
          <w:p>
            <w:pPr>
              <w:rPr>
                <w:rFonts w:hint="eastAsia" w:eastAsia="宋体"/>
                <w:lang w:val="en-US" w:eastAsia="zh-CN"/>
              </w:rPr>
            </w:pPr>
            <w:r>
              <w:rPr>
                <w:rFonts w:hint="eastAsia"/>
                <w:lang w:val="en-US" w:eastAsia="zh-CN"/>
              </w:rPr>
              <w:t>男</w:t>
            </w:r>
          </w:p>
        </w:tc>
        <w:tc>
          <w:tcPr>
            <w:tcW w:w="3870" w:type="dxa"/>
            <w:vAlign w:val="center"/>
          </w:tcPr>
          <w:p>
            <w:r>
              <w:t>孟村县工业信息化局（退休）</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drawing>
                <wp:anchor distT="0" distB="0" distL="114300" distR="114300" simplePos="0" relativeHeight="251661312" behindDoc="0" locked="0" layoutInCell="1" allowOverlap="1">
                  <wp:simplePos x="0" y="0"/>
                  <wp:positionH relativeFrom="column">
                    <wp:posOffset>-408305</wp:posOffset>
                  </wp:positionH>
                  <wp:positionV relativeFrom="paragraph">
                    <wp:posOffset>-784860</wp:posOffset>
                  </wp:positionV>
                  <wp:extent cx="7087870" cy="9030970"/>
                  <wp:effectExtent l="0" t="0" r="11430" b="11430"/>
                  <wp:wrapNone/>
                  <wp:docPr id="1" name="图片 1" descr="微信图片_20220712163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712163627"/>
                          <pic:cNvPicPr>
                            <a:picLocks noChangeAspect="1"/>
                          </pic:cNvPicPr>
                        </pic:nvPicPr>
                        <pic:blipFill>
                          <a:blip r:embed="rId6"/>
                          <a:stretch>
                            <a:fillRect/>
                          </a:stretch>
                        </pic:blipFill>
                        <pic:spPr>
                          <a:xfrm>
                            <a:off x="0" y="0"/>
                            <a:ext cx="7087870" cy="9030970"/>
                          </a:xfrm>
                          <a:prstGeom prst="rect">
                            <a:avLst/>
                          </a:prstGeom>
                        </pic:spPr>
                      </pic:pic>
                    </a:graphicData>
                  </a:graphic>
                </wp:anchor>
              </w:drawing>
            </w: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9"/>
        <w:tblW w:w="10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70"/>
        <w:gridCol w:w="9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shd w:val="clear" w:color="auto" w:fill="C7DAF1" w:themeFill="text2" w:themeFillTint="32"/>
          </w:tcPr>
          <w:p>
            <w:pPr>
              <w:shd w:val="clear" w:color="auto" w:fill="C7DAF1" w:themeFill="text2" w:themeFillTint="32"/>
            </w:pPr>
            <w:r>
              <w:rPr>
                <w:rFonts w:hint="eastAsia"/>
              </w:rPr>
              <w:t>审核周期</w:t>
            </w:r>
          </w:p>
        </w:tc>
        <w:tc>
          <w:tcPr>
            <w:tcW w:w="9057"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shd w:val="clear" w:color="auto" w:fill="C7DAF1" w:themeFill="text2" w:themeFillTint="32"/>
          </w:tcPr>
          <w:p>
            <w:pPr>
              <w:shd w:val="clear" w:color="auto" w:fill="C7DAF1" w:themeFill="text2" w:themeFillTint="32"/>
            </w:pPr>
            <w:r>
              <w:rPr>
                <w:rFonts w:hint="eastAsia"/>
              </w:rPr>
              <w:t>体系要素</w:t>
            </w:r>
          </w:p>
        </w:tc>
        <w:tc>
          <w:tcPr>
            <w:tcW w:w="9057"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57" w:type="dxa"/>
            <w:vMerge w:val="restart"/>
            <w:shd w:val="clear" w:color="auto" w:fill="C7DAF1" w:themeFill="text2" w:themeFillTint="32"/>
          </w:tcPr>
          <w:p>
            <w:pPr>
              <w:shd w:val="clear" w:color="auto" w:fill="C7DAF1" w:themeFill="text2" w:themeFillTint="32"/>
            </w:pPr>
            <w:r>
              <w:rPr>
                <w:rFonts w:hint="eastAsia"/>
              </w:rPr>
              <w:t>组织环境</w:t>
            </w:r>
          </w:p>
        </w:tc>
        <w:tc>
          <w:tcPr>
            <w:tcW w:w="9057"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法律法规□技术□竞争</w:t>
                  </w:r>
                  <w:r>
                    <w:rPr>
                      <w:rFonts w:hint="eastAsia"/>
                    </w:rPr>
                    <w:sym w:font="Wingdings 2" w:char="0052"/>
                  </w:r>
                  <w:r>
                    <w:rPr>
                      <w:rFonts w:hint="eastAsia"/>
                    </w:rPr>
                    <w:t>市场□文化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价值观□文化□知识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restart"/>
            <w:shd w:val="clear" w:color="auto" w:fill="C7DAF1" w:themeFill="text2" w:themeFillTint="32"/>
          </w:tcPr>
          <w:p>
            <w:pPr>
              <w:shd w:val="clear" w:color="auto" w:fill="C7DAF1" w:themeFill="text2" w:themeFillTint="32"/>
            </w:pPr>
            <w:r>
              <w:rPr>
                <w:rFonts w:hint="eastAsia"/>
              </w:rPr>
              <w:t>领导作用</w:t>
            </w:r>
          </w:p>
        </w:tc>
        <w:tc>
          <w:tcPr>
            <w:tcW w:w="9057"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pacing w:line="0" w:lineRule="atLeast"/>
              <w:jc w:val="center"/>
              <w:rPr>
                <w:rFonts w:hint="eastAsia" w:ascii="黑体" w:eastAsia="黑体"/>
                <w:b/>
                <w:bCs/>
                <w:sz w:val="28"/>
                <w:szCs w:val="28"/>
              </w:rPr>
            </w:pPr>
            <w:r>
              <w:rPr>
                <w:rFonts w:hint="eastAsia" w:ascii="黑体" w:eastAsia="黑体"/>
                <w:b/>
                <w:bCs/>
                <w:sz w:val="28"/>
                <w:szCs w:val="28"/>
              </w:rPr>
              <w:t>质量第一，开拓创新，持续改进，客户满意。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restart"/>
            <w:shd w:val="clear" w:color="auto" w:fill="C7DAF1" w:themeFill="text2" w:themeFillTint="32"/>
          </w:tcPr>
          <w:p>
            <w:pPr>
              <w:shd w:val="clear" w:color="auto" w:fill="C7DAF1" w:themeFill="text2" w:themeFillTint="32"/>
            </w:pPr>
            <w:r>
              <w:rPr>
                <w:rFonts w:hint="eastAsia"/>
              </w:rPr>
              <w:t>策划</w:t>
            </w:r>
          </w:p>
        </w:tc>
        <w:tc>
          <w:tcPr>
            <w:tcW w:w="9057"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rPr>
                  </w:pPr>
                  <w:r>
                    <w:rPr>
                      <w:rFonts w:hint="eastAsia"/>
                      <w:b/>
                    </w:rPr>
                    <w:t>风险：</w:t>
                  </w:r>
                  <w:r>
                    <w:rPr>
                      <w:rFonts w:hint="eastAsia"/>
                    </w:rPr>
                    <w:t>目前公司其他产品供应稳定，但是成本的逐年上升，给公司的采购带来一定的困难。</w:t>
                  </w:r>
                </w:p>
                <w:p>
                  <w:pPr>
                    <w:shd w:val="clear" w:color="auto" w:fill="C7DAF1" w:themeFill="text2" w:themeFillTint="32"/>
                  </w:pPr>
                  <w:r>
                    <w:rPr>
                      <w:rFonts w:hint="eastAsia"/>
                      <w:b/>
                    </w:rPr>
                    <w:t>机遇：</w:t>
                  </w:r>
                  <w:r>
                    <w:rPr>
                      <w:rFonts w:hint="eastAsia"/>
                    </w:rPr>
                    <w:t>原料供应变动给公司带来不稳定因素较大。</w:t>
                  </w:r>
                </w:p>
              </w:tc>
              <w:tc>
                <w:tcPr>
                  <w:tcW w:w="3965" w:type="dxa"/>
                </w:tcPr>
                <w:p>
                  <w:pPr>
                    <w:rPr>
                      <w:rFonts w:hint="eastAsia"/>
                    </w:rPr>
                  </w:pPr>
                  <w:r>
                    <w:rPr>
                      <w:rFonts w:hint="eastAsia"/>
                    </w:rPr>
                    <w:t>1.公司提供财务支持，对主要供应商的优质产品保持价格优势，促进产品的有序采购；</w:t>
                  </w:r>
                </w:p>
                <w:p>
                  <w:pPr>
                    <w:shd w:val="clear" w:color="auto" w:fill="C7DAF1" w:themeFill="text2" w:themeFillTint="32"/>
                  </w:pP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rPr>
                  </w:pPr>
                  <w:r>
                    <w:rPr>
                      <w:rFonts w:hint="eastAsia"/>
                      <w:b/>
                    </w:rPr>
                    <w:t>风险：</w:t>
                  </w:r>
                  <w:r>
                    <w:rPr>
                      <w:rFonts w:hint="eastAsia"/>
                    </w:rPr>
                    <w:t>客户对服务质量标准提高，以及对服务周期的期望值提升，给公司服务质量和人员能力提出新的要求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tcPr>
                <w:p>
                  <w:pPr>
                    <w:shd w:val="clear" w:color="auto" w:fill="C7DAF1" w:themeFill="text2" w:themeFillTint="32"/>
                    <w:rPr>
                      <w:rFonts w:hint="eastAsia" w:eastAsia="宋体"/>
                      <w:lang w:eastAsia="zh-CN"/>
                    </w:rPr>
                  </w:pPr>
                  <w:r>
                    <w:rPr>
                      <w:rFonts w:hint="eastAsia"/>
                    </w:rPr>
                    <w:t>1</w:t>
                  </w:r>
                  <w:r>
                    <w:rPr>
                      <w:rFonts w:hint="eastAsia"/>
                      <w:lang w:eastAsia="zh-CN"/>
                    </w:rPr>
                    <w:t>办公室</w:t>
                  </w:r>
                  <w:r>
                    <w:rPr>
                      <w:rFonts w:hint="eastAsia"/>
                    </w:rPr>
                    <w:t>加强与客户进行质量标准制定的沟通，统一双方的标准和检验方法</w:t>
                  </w:r>
                  <w:r>
                    <w:rPr>
                      <w:rFonts w:hint="eastAsia"/>
                      <w:lang w:eastAsia="zh-CN"/>
                    </w:rPr>
                    <w:t>；</w:t>
                  </w:r>
                  <w:r>
                    <w:rPr>
                      <w:rFonts w:hint="eastAsia"/>
                    </w:rPr>
                    <w:t>2.</w:t>
                  </w:r>
                  <w:r>
                    <w:rPr>
                      <w:rFonts w:hint="eastAsia"/>
                      <w:lang w:eastAsia="zh-CN"/>
                    </w:rPr>
                    <w:t>销售部</w:t>
                  </w:r>
                  <w:r>
                    <w:rPr>
                      <w:rFonts w:hint="eastAsia"/>
                    </w:rPr>
                    <w:t>做好营销方案，严格按照营销方案执行</w:t>
                  </w:r>
                  <w:r>
                    <w:rPr>
                      <w:rFonts w:hint="eastAsia"/>
                      <w:lang w:eastAsia="zh-CN"/>
                    </w:rPr>
                    <w:t>；</w:t>
                  </w:r>
                  <w:r>
                    <w:rPr>
                      <w:rFonts w:hint="eastAsia"/>
                    </w:rPr>
                    <w:t>3.业务部门加大客户交流沟通，及时处理客户的需求和意见</w:t>
                  </w:r>
                  <w:r>
                    <w:rPr>
                      <w:rFonts w:hint="eastAsia"/>
                      <w:lang w:eastAsia="zh-CN"/>
                    </w:rPr>
                    <w:t>。</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pPr>
                  <w:r>
                    <w:rPr>
                      <w:rFonts w:hint="eastAsia" w:ascii="宋体" w:hAnsi="宋体"/>
                      <w:color w:val="auto"/>
                      <w:szCs w:val="21"/>
                    </w:rPr>
                    <w:t>1.产品一次交验合格率≥9</w:t>
                  </w:r>
                  <w:r>
                    <w:rPr>
                      <w:rFonts w:hint="eastAsia" w:ascii="宋体" w:hAnsi="宋体"/>
                      <w:color w:val="auto"/>
                      <w:szCs w:val="21"/>
                      <w:lang w:val="en-US" w:eastAsia="zh-CN"/>
                    </w:rPr>
                    <w:t>6</w:t>
                  </w:r>
                  <w:r>
                    <w:rPr>
                      <w:rFonts w:hint="eastAsia" w:ascii="宋体" w:hAnsi="宋体"/>
                      <w:color w:val="auto"/>
                      <w:szCs w:val="21"/>
                    </w:rPr>
                    <w:t>%</w:t>
                  </w:r>
                </w:p>
              </w:tc>
              <w:tc>
                <w:tcPr>
                  <w:tcW w:w="3136" w:type="dxa"/>
                  <w:shd w:val="clear" w:color="auto" w:fill="auto"/>
                  <w:vAlign w:val="top"/>
                </w:tcPr>
                <w:p>
                  <w:pPr>
                    <w:spacing w:line="300" w:lineRule="exact"/>
                    <w:rPr>
                      <w:rFonts w:hint="eastAsia" w:ascii="宋体" w:hAnsi="宋体" w:eastAsia="宋体" w:cs="Times New Roman"/>
                      <w:color w:val="auto"/>
                      <w:szCs w:val="21"/>
                      <w:lang w:val="en-GB" w:eastAsia="zh-CN"/>
                    </w:rPr>
                  </w:pPr>
                  <w:r>
                    <w:rPr>
                      <w:rFonts w:hint="eastAsia" w:ascii="宋体" w:hAnsi="宋体" w:eastAsia="宋体" w:cs="Times New Roman"/>
                      <w:color w:val="auto"/>
                      <w:szCs w:val="21"/>
                      <w:lang w:eastAsia="zh-CN"/>
                    </w:rPr>
                    <w:t>产品交验未出现不合格，</w:t>
                  </w:r>
                  <w:r>
                    <w:rPr>
                      <w:rFonts w:hint="eastAsia" w:ascii="宋体" w:hAnsi="宋体" w:eastAsia="宋体" w:cs="Times New Roman"/>
                      <w:color w:val="auto"/>
                      <w:szCs w:val="21"/>
                    </w:rPr>
                    <w:t>一次检验合格率</w:t>
                  </w:r>
                  <w:r>
                    <w:rPr>
                      <w:rFonts w:hint="eastAsia" w:ascii="宋体" w:hAnsi="宋体" w:eastAsia="宋体" w:cs="Times New Roman"/>
                      <w:color w:val="auto"/>
                      <w:szCs w:val="21"/>
                      <w:lang w:val="en-US" w:eastAsia="zh-CN"/>
                    </w:rPr>
                    <w:t>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生产技术部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US" w:eastAsia="zh-CN" w:bidi="ar-SA"/>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pPr>
                  <w:r>
                    <w:rPr>
                      <w:rFonts w:hint="eastAsia" w:ascii="宋体" w:hAnsi="宋体"/>
                      <w:color w:val="auto"/>
                      <w:szCs w:val="21"/>
                    </w:rPr>
                    <w:t>2.顾客满意率≥9</w:t>
                  </w:r>
                  <w:r>
                    <w:rPr>
                      <w:rFonts w:hint="eastAsia" w:ascii="宋体" w:hAnsi="宋体"/>
                      <w:color w:val="auto"/>
                      <w:szCs w:val="21"/>
                      <w:lang w:val="en-US" w:eastAsia="zh-CN"/>
                    </w:rPr>
                    <w:t>0</w:t>
                  </w:r>
                  <w:r>
                    <w:rPr>
                      <w:rFonts w:hint="eastAsia" w:ascii="宋体" w:hAnsi="宋体"/>
                      <w:color w:val="auto"/>
                      <w:szCs w:val="21"/>
                    </w:rPr>
                    <w:t>%</w:t>
                  </w:r>
                </w:p>
              </w:tc>
              <w:tc>
                <w:tcPr>
                  <w:tcW w:w="3136" w:type="dxa"/>
                  <w:shd w:val="clear" w:color="auto" w:fill="auto"/>
                  <w:vAlign w:val="top"/>
                </w:tcPr>
                <w:p>
                  <w:pPr>
                    <w:spacing w:line="300" w:lineRule="exac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eastAsia="zh-CN"/>
                    </w:rPr>
                    <w:t>至今日，发顾客满意度调查表</w:t>
                  </w:r>
                  <w:r>
                    <w:rPr>
                      <w:rFonts w:hint="eastAsia" w:ascii="宋体" w:hAnsi="宋体" w:eastAsia="宋体" w:cs="Times New Roman"/>
                      <w:color w:val="auto"/>
                      <w:szCs w:val="21"/>
                      <w:lang w:val="en-US" w:eastAsia="zh-CN"/>
                    </w:rPr>
                    <w:t>3份，回收3份，实际顾客满意率为95％</w:t>
                  </w:r>
                </w:p>
              </w:tc>
              <w:tc>
                <w:tcPr>
                  <w:tcW w:w="1350" w:type="dxa"/>
                  <w:shd w:val="clear" w:color="auto" w:fill="auto"/>
                  <w:vAlign w:val="center"/>
                </w:tcPr>
                <w:p>
                  <w:pPr>
                    <w:shd w:val="clear" w:color="auto" w:fill="C7DAF1" w:themeFill="text2" w:themeFillTint="32"/>
                    <w:rPr>
                      <w:rFonts w:hint="default" w:ascii="宋体" w:hAnsi="宋体"/>
                      <w:lang w:val="en-US"/>
                    </w:rPr>
                  </w:pPr>
                  <w:r>
                    <w:rPr>
                      <w:rFonts w:hint="eastAsia"/>
                      <w:lang w:val="en-US" w:eastAsia="zh-CN"/>
                    </w:rPr>
                    <w:t>供销部</w:t>
                  </w:r>
                </w:p>
              </w:tc>
              <w:tc>
                <w:tcPr>
                  <w:tcW w:w="1774"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szCs w:val="21"/>
                    </w:rPr>
                    <w:t>9</w:t>
                  </w:r>
                  <w:r>
                    <w:rPr>
                      <w:rFonts w:hint="eastAsia" w:ascii="宋体" w:hAnsi="宋体"/>
                      <w:szCs w:val="21"/>
                      <w:lang w:val="en-US" w:eastAsia="zh-CN"/>
                    </w:rPr>
                    <w:t>5</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300" w:lineRule="exact"/>
                    <w:rPr>
                      <w:rFonts w:hint="eastAsia"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产品出厂合格率100％；</w:t>
                  </w:r>
                </w:p>
              </w:tc>
              <w:tc>
                <w:tcPr>
                  <w:tcW w:w="3136" w:type="dxa"/>
                  <w:shd w:val="clear" w:color="auto" w:fill="auto"/>
                  <w:vAlign w:val="center"/>
                </w:tcPr>
                <w:p>
                  <w:pPr>
                    <w:spacing w:line="300" w:lineRule="exact"/>
                    <w:rPr>
                      <w:rFonts w:hint="eastAsia" w:ascii="宋体" w:hAnsi="宋体" w:eastAsia="宋体" w:cs="Times New Roman"/>
                      <w:color w:val="auto"/>
                      <w:szCs w:val="21"/>
                    </w:rPr>
                  </w:pPr>
                  <w:r>
                    <w:rPr>
                      <w:rFonts w:hint="eastAsia" w:ascii="宋体" w:hAnsi="宋体" w:eastAsia="宋体" w:cs="Times New Roman"/>
                      <w:color w:val="auto"/>
                      <w:szCs w:val="21"/>
                      <w:lang w:eastAsia="zh-CN"/>
                    </w:rPr>
                    <w:t>出厂产品未出现不合格和退货现象</w:t>
                  </w:r>
                  <w:r>
                    <w:rPr>
                      <w:rFonts w:hint="eastAsia" w:ascii="宋体" w:hAnsi="宋体" w:eastAsia="宋体" w:cs="Times New Roman"/>
                      <w:color w:val="auto"/>
                      <w:szCs w:val="21"/>
                    </w:rPr>
                    <w:t>采购产品</w:t>
                  </w:r>
                  <w:r>
                    <w:rPr>
                      <w:rFonts w:hint="eastAsia" w:ascii="宋体" w:hAnsi="宋体" w:eastAsia="宋体" w:cs="Times New Roman"/>
                      <w:color w:val="auto"/>
                      <w:szCs w:val="21"/>
                      <w:lang w:eastAsia="zh-CN"/>
                    </w:rPr>
                    <w:t>产品出厂</w:t>
                  </w:r>
                  <w:r>
                    <w:rPr>
                      <w:rFonts w:hint="eastAsia" w:ascii="宋体" w:hAnsi="宋体" w:eastAsia="宋体" w:cs="Times New Roman"/>
                      <w:color w:val="auto"/>
                      <w:szCs w:val="21"/>
                    </w:rPr>
                    <w:t>合格率100%</w:t>
                  </w:r>
                </w:p>
              </w:tc>
              <w:tc>
                <w:tcPr>
                  <w:tcW w:w="1350" w:type="dxa"/>
                  <w:shd w:val="clear" w:color="auto" w:fill="auto"/>
                  <w:vAlign w:val="center"/>
                </w:tcPr>
                <w:p>
                  <w:pPr>
                    <w:spacing w:line="300" w:lineRule="exact"/>
                    <w:rPr>
                      <w:rFonts w:hint="default" w:ascii="宋体" w:hAnsi="宋体" w:eastAsia="宋体"/>
                      <w:color w:val="auto"/>
                      <w:szCs w:val="21"/>
                      <w:lang w:val="en-US" w:eastAsia="zh-CN"/>
                    </w:rPr>
                  </w:pPr>
                  <w:r>
                    <w:rPr>
                      <w:rFonts w:hint="eastAsia" w:ascii="宋体" w:hAnsi="宋体"/>
                      <w:color w:val="auto"/>
                      <w:szCs w:val="21"/>
                      <w:lang w:val="en-US" w:eastAsia="zh-CN"/>
                    </w:rPr>
                    <w:t>质检部</w:t>
                  </w:r>
                </w:p>
              </w:tc>
              <w:tc>
                <w:tcPr>
                  <w:tcW w:w="1774" w:type="dxa"/>
                  <w:shd w:val="clear" w:color="auto" w:fill="auto"/>
                  <w:vAlign w:val="center"/>
                </w:tcPr>
                <w:p>
                  <w:pPr>
                    <w:spacing w:line="300" w:lineRule="exact"/>
                    <w:rPr>
                      <w:rFonts w:hint="default" w:ascii="宋体" w:hAnsi="宋体"/>
                      <w:color w:val="auto"/>
                      <w:szCs w:val="21"/>
                      <w:lang w:val="en-US" w:eastAsia="zh-CN"/>
                    </w:rPr>
                  </w:pPr>
                  <w:r>
                    <w:rPr>
                      <w:rFonts w:hint="eastAsia" w:ascii="宋体" w:hAnsi="宋体"/>
                      <w:color w:val="auto"/>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pacing w:line="300" w:lineRule="exact"/>
                    <w:rPr>
                      <w:rFonts w:hint="eastAsia" w:ascii="宋体" w:hAnsi="宋体" w:eastAsia="宋体" w:cs="Times New Roman"/>
                      <w:color w:val="auto"/>
                      <w:szCs w:val="21"/>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57" w:type="dxa"/>
            <w:vMerge w:val="restart"/>
            <w:shd w:val="clear" w:color="auto" w:fill="C7DAF1" w:themeFill="text2" w:themeFillTint="32"/>
          </w:tcPr>
          <w:p>
            <w:pPr>
              <w:shd w:val="clear" w:color="auto" w:fill="C7DAF1" w:themeFill="text2" w:themeFillTint="32"/>
            </w:pPr>
            <w:r>
              <w:rPr>
                <w:rFonts w:hint="eastAsia"/>
              </w:rPr>
              <w:t>支持</w:t>
            </w:r>
          </w:p>
        </w:tc>
        <w:tc>
          <w:tcPr>
            <w:tcW w:w="9057"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rPr>
            </w:pPr>
            <w:r>
              <w:rPr>
                <w:rFonts w:hint="eastAsia"/>
              </w:rPr>
              <w:t>建筑面积平方米；生产车间</w:t>
            </w:r>
            <w:r>
              <w:rPr>
                <w:rFonts w:hint="eastAsia"/>
                <w:lang w:val="en-US" w:eastAsia="zh-CN"/>
              </w:rPr>
              <w:t>1</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w:t>
            </w:r>
            <w:r>
              <w:rPr>
                <w:rFonts w:hint="eastAsia" w:ascii="Times New Roman" w:hAnsi="Times New Roman" w:eastAsia="宋体" w:cs="Times New Roman"/>
              </w:rPr>
              <w:t>备有：（车床、钻床、等离子切割机、压力机、卷板机、埋弧焊机、二保焊机、行车）</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sym w:font="Wingdings 2" w:char="0052"/>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sym w:font="Wingdings 2" w:char="0052"/>
            </w:r>
            <w:r>
              <w:rPr>
                <w:rFonts w:hint="eastAsia"/>
              </w:rPr>
              <w:t>外校</w:t>
            </w:r>
          </w:p>
          <w:p>
            <w:pPr>
              <w:widowControl/>
              <w:spacing w:before="40"/>
              <w:jc w:val="left"/>
              <w:rPr>
                <w:u w:val="single"/>
              </w:rPr>
            </w:pPr>
            <w:r>
              <w:rPr>
                <w:rFonts w:hint="eastAsia"/>
              </w:rPr>
              <w:t>国家强检的计量器具有：</w:t>
            </w:r>
            <w:r>
              <w:rPr>
                <w:rFonts w:hint="eastAsia"/>
                <w:u w:val="single"/>
              </w:rPr>
              <w:t>（</w:t>
            </w:r>
            <w:r>
              <w:rPr>
                <w:rFonts w:hint="eastAsia"/>
                <w:color w:val="000000"/>
                <w:u w:val="single"/>
                <w:lang w:val="en-US" w:eastAsia="zh-CN"/>
              </w:rPr>
              <w:t>钢直尺、卡尺</w:t>
            </w:r>
            <w:r>
              <w:rPr>
                <w:rFonts w:hint="eastAsia"/>
                <w:u w:val="single"/>
              </w:rPr>
              <w:t>）</w:t>
            </w:r>
          </w:p>
          <w:p>
            <w:pPr>
              <w:shd w:val="clear" w:color="auto" w:fill="C7DAF1" w:themeFill="text2" w:themeFillTint="32"/>
              <w:rPr>
                <w:u w:val="single"/>
              </w:rPr>
            </w:pPr>
            <w:r>
              <w:rPr>
                <w:rFonts w:hint="eastAsia"/>
              </w:rPr>
              <w:t>计量器具管理：</w:t>
            </w:r>
            <w:r>
              <w:rPr>
                <w:rFonts w:hint="eastAsia" w:ascii="Wingdings" w:hAnsi="Wingdings"/>
              </w:rPr>
              <w:sym w:font="Wingdings 2" w:char="00A3"/>
            </w:r>
            <w:r>
              <w:rPr>
                <w:rFonts w:hint="eastAsia"/>
              </w:rPr>
              <w:t>进行了定期校准/检定</w:t>
            </w:r>
            <w:r>
              <w:rPr>
                <w:rFonts w:hint="eastAsia" w:ascii="Wingdings" w:hAnsi="Wingdings"/>
              </w:rPr>
              <w:sym w:font="Wingdings 2" w:char="0052"/>
            </w:r>
            <w:r>
              <w:rPr>
                <w:rFonts w:hint="eastAsia"/>
              </w:rPr>
              <w:t>未进行定期校准/检定的有：</w:t>
            </w:r>
            <w:r>
              <w:rPr>
                <w:rFonts w:hint="eastAsia"/>
                <w:color w:val="000000"/>
                <w:u w:val="single"/>
                <w:lang w:val="en-US" w:eastAsia="zh-CN"/>
              </w:rPr>
              <w:t>钢直尺、卡尺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sym w:font="Wingdings 2" w:char="0052"/>
            </w:r>
            <w:r>
              <w:rPr>
                <w:rFonts w:hint="eastAsia"/>
              </w:rPr>
              <w:t>加工工艺</w:t>
            </w:r>
            <w:r>
              <w:rPr>
                <w:rFonts w:hint="eastAsia" w:ascii="Wingdings" w:hAnsi="Wingdings"/>
              </w:rPr>
              <w:sym w:font="Wingdings 2" w:char="0052"/>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sym w:font="Wingdings 2" w:char="0052"/>
            </w:r>
            <w:r>
              <w:rPr>
                <w:rFonts w:hint="eastAsia"/>
              </w:rPr>
              <w:t>顾客提供资料</w:t>
            </w:r>
            <w:r>
              <w:rPr>
                <w:rFonts w:hint="eastAsia" w:ascii="Wingdings" w:hAnsi="Wingdings"/>
              </w:rPr>
              <w:sym w:font="Wingdings 2" w:char="0052"/>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sym w:font="Wingdings 2" w:char="00A3"/>
            </w:r>
            <w:r>
              <w:rPr>
                <w:rFonts w:hint="eastAsia"/>
              </w:rPr>
              <w:t>电工</w:t>
            </w:r>
            <w:r>
              <w:rPr>
                <w:rFonts w:hint="eastAsia" w:ascii="Wingdings" w:hAnsi="Wingdings"/>
              </w:rPr>
              <w:sym w:font="Wingdings 2" w:char="0052"/>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restart"/>
            <w:shd w:val="clear" w:color="auto" w:fill="C7DAF1" w:themeFill="text2" w:themeFillTint="32"/>
          </w:tcPr>
          <w:p>
            <w:pPr>
              <w:shd w:val="clear" w:color="auto" w:fill="C7DAF1" w:themeFill="text2" w:themeFillTint="32"/>
            </w:pPr>
            <w:r>
              <w:rPr>
                <w:rFonts w:hint="eastAsia"/>
              </w:rPr>
              <w:t>运行</w:t>
            </w:r>
          </w:p>
        </w:tc>
        <w:tc>
          <w:tcPr>
            <w:tcW w:w="9057"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2" w:char="0052"/>
            </w:r>
            <w:r>
              <w:rPr>
                <w:rFonts w:hint="eastAsia"/>
              </w:rPr>
              <w:t>外来标准</w:t>
            </w:r>
            <w:r>
              <w:rPr>
                <w:rFonts w:hint="eastAsia" w:ascii="Wingdings" w:hAnsi="Wingdings"/>
              </w:rPr>
              <w:t>¨</w:t>
            </w:r>
            <w:r>
              <w:rPr>
                <w:rFonts w:hint="eastAsia"/>
              </w:rPr>
              <w:t>企业标准</w:t>
            </w:r>
            <w:r>
              <w:rPr>
                <w:rFonts w:hint="eastAsia" w:ascii="Wingdings" w:hAnsi="Wingdings"/>
              </w:rPr>
              <w:sym w:font="Wingdings 2" w:char="0052"/>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sym w:font="Wingdings 2" w:char="0052"/>
            </w:r>
            <w:r>
              <w:rPr>
                <w:rFonts w:hint="eastAsia"/>
              </w:rPr>
              <w:t>委托加工</w:t>
            </w:r>
            <w:r>
              <w:rPr>
                <w:rFonts w:hint="eastAsia" w:ascii="Wingdings" w:hAnsi="Wingdings"/>
              </w:rPr>
              <w:sym w:font="Wingdings 2" w:char="0052"/>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default" w:eastAsia="宋体"/>
                <w:lang w:val="en-US" w:eastAsia="zh-CN"/>
              </w:rPr>
            </w:pPr>
            <w:r>
              <w:rPr>
                <w:rFonts w:hint="eastAsia"/>
              </w:rPr>
              <w:t>需要确认的过程：</w:t>
            </w:r>
            <w:r>
              <w:rPr>
                <w:rFonts w:hint="eastAsia"/>
                <w:lang w:val="en-US" w:eastAsia="zh-CN"/>
              </w:rPr>
              <w:t>焊接过程</w:t>
            </w:r>
            <w:r>
              <w:rPr>
                <w:rFonts w:hint="eastAsia"/>
              </w:rPr>
              <w:t>，</w:t>
            </w:r>
            <w:r>
              <w:rPr>
                <w:rFonts w:hint="eastAsia"/>
                <w:lang w:val="en-US" w:eastAsia="zh-CN"/>
              </w:rPr>
              <w:t>销售过程</w:t>
            </w:r>
          </w:p>
          <w:p>
            <w:pPr>
              <w:shd w:val="clear" w:color="auto" w:fill="C7DAF1" w:themeFill="text2" w:themeFillTint="32"/>
              <w:jc w:val="left"/>
            </w:pPr>
            <w:r>
              <w:rPr>
                <w:rFonts w:hint="eastAsia" w:ascii="Wingdings" w:hAnsi="Wingdings"/>
              </w:rPr>
              <w:sym w:font="Wingdings 2" w:char="0052"/>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sym w:font="Wingdings 2" w:char="0052"/>
            </w:r>
            <w:r>
              <w:rPr>
                <w:rFonts w:hint="eastAsia"/>
              </w:rPr>
              <w:t>标签</w:t>
            </w:r>
            <w:r>
              <w:rPr>
                <w:rFonts w:hint="eastAsia" w:ascii="Wingdings" w:hAnsi="Wingdings"/>
              </w:rPr>
              <w:sym w:font="Wingdings 2" w:char="0052"/>
            </w:r>
            <w:r>
              <w:rPr>
                <w:rFonts w:hint="eastAsia"/>
              </w:rPr>
              <w:t>标牌</w:t>
            </w:r>
            <w:r>
              <w:rPr>
                <w:rFonts w:hint="eastAsia" w:ascii="Wingdings" w:hAnsi="Wingdings"/>
              </w:rPr>
              <w:sym w:font="Wingdings 2" w:char="0052"/>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2" w:char="0052"/>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sym w:font="Wingdings 2" w:char="0052"/>
            </w:r>
            <w:r>
              <w:rPr>
                <w:rFonts w:hint="eastAsia"/>
              </w:rPr>
              <w:t>进货检验</w:t>
            </w:r>
            <w:r>
              <w:rPr>
                <w:rFonts w:hint="eastAsia" w:ascii="Wingdings" w:hAnsi="Wingdings"/>
              </w:rPr>
              <w:t>¨</w:t>
            </w:r>
            <w:r>
              <w:rPr>
                <w:rFonts w:hint="eastAsia"/>
              </w:rPr>
              <w:t>首件检验</w:t>
            </w:r>
            <w:r>
              <w:rPr>
                <w:rFonts w:hint="eastAsia" w:ascii="Wingdings" w:hAnsi="Wingdings"/>
              </w:rPr>
              <w:sym w:font="Wingdings 2" w:char="0052"/>
            </w:r>
            <w:r>
              <w:rPr>
                <w:rFonts w:hint="eastAsia"/>
              </w:rPr>
              <w:t>过程检验</w:t>
            </w:r>
            <w:r>
              <w:rPr>
                <w:rFonts w:hint="eastAsia" w:ascii="Wingdings" w:hAnsi="Wingdings"/>
              </w:rPr>
              <w:t>¨</w:t>
            </w:r>
            <w:r>
              <w:rPr>
                <w:rFonts w:hint="eastAsia" w:ascii="Wingdings" w:hAnsi="Wingdings"/>
              </w:rPr>
              <w:sym w:font="Wingdings 2" w:char="0052"/>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restart"/>
            <w:shd w:val="clear" w:color="auto" w:fill="C7DAF1" w:themeFill="text2" w:themeFillTint="32"/>
          </w:tcPr>
          <w:p>
            <w:pPr>
              <w:shd w:val="clear" w:color="auto" w:fill="C7DAF1" w:themeFill="text2" w:themeFillTint="32"/>
            </w:pPr>
            <w:r>
              <w:rPr>
                <w:rFonts w:hint="eastAsia"/>
              </w:rPr>
              <w:t>绩效评价</w:t>
            </w:r>
          </w:p>
        </w:tc>
        <w:tc>
          <w:tcPr>
            <w:tcW w:w="9057"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2" w:char="0052"/>
            </w:r>
            <w:r>
              <w:rPr>
                <w:rFonts w:hint="eastAsia"/>
              </w:rPr>
              <w:t>顾客调查</w:t>
            </w:r>
            <w:r>
              <w:rPr>
                <w:rFonts w:hint="eastAsia" w:ascii="Wingdings" w:hAnsi="Wingdings"/>
              </w:rPr>
              <w:sym w:font="Wingdings 2" w:char="0052"/>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3</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restart"/>
            <w:shd w:val="clear" w:color="auto" w:fill="C7DAF1" w:themeFill="text2" w:themeFillTint="32"/>
          </w:tcPr>
          <w:p>
            <w:pPr>
              <w:shd w:val="clear" w:color="auto" w:fill="C7DAF1" w:themeFill="text2" w:themeFillTint="32"/>
            </w:pPr>
            <w:r>
              <w:rPr>
                <w:rFonts w:hint="eastAsia"/>
              </w:rPr>
              <w:t>改进</w:t>
            </w:r>
          </w:p>
        </w:tc>
        <w:tc>
          <w:tcPr>
            <w:tcW w:w="9057"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sym w:font="Wingdings 2" w:char="0052"/>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2" w:char="0052"/>
            </w:r>
            <w:r>
              <w:rPr>
                <w:rFonts w:hint="eastAsia"/>
              </w:rPr>
              <w:t>顾客满意调查</w:t>
            </w:r>
          </w:p>
          <w:p>
            <w:pPr>
              <w:shd w:val="clear" w:color="auto" w:fill="C7DAF1" w:themeFill="text2" w:themeFillTint="32"/>
            </w:pPr>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8"/>
        <w:tblW w:w="104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62"/>
        <w:gridCol w:w="664"/>
        <w:gridCol w:w="664"/>
        <w:gridCol w:w="663"/>
        <w:gridCol w:w="664"/>
        <w:gridCol w:w="664"/>
        <w:gridCol w:w="663"/>
        <w:gridCol w:w="664"/>
        <w:gridCol w:w="664"/>
        <w:gridCol w:w="663"/>
        <w:gridCol w:w="664"/>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4.1</w:t>
            </w:r>
          </w:p>
        </w:tc>
        <w:tc>
          <w:tcPr>
            <w:tcW w:w="657" w:type="dxa"/>
            <w:vAlign w:val="center"/>
          </w:tcPr>
          <w:p>
            <w:pPr>
              <w:shd w:val="clear" w:color="auto" w:fill="C7DAF1" w:themeFill="text2" w:themeFillTint="32"/>
              <w:rPr>
                <w:lang w:eastAsia="ja-JP"/>
              </w:rPr>
            </w:pPr>
            <w:r>
              <w:rPr>
                <w:rFonts w:hint="eastAsia"/>
              </w:rPr>
              <w:t>4.2</w:t>
            </w:r>
          </w:p>
        </w:tc>
        <w:tc>
          <w:tcPr>
            <w:tcW w:w="657" w:type="dxa"/>
            <w:vAlign w:val="center"/>
          </w:tcPr>
          <w:p>
            <w:pPr>
              <w:shd w:val="clear" w:color="auto" w:fill="C7DAF1" w:themeFill="text2" w:themeFillTint="32"/>
              <w:rPr>
                <w:lang w:eastAsia="ja-JP"/>
              </w:rPr>
            </w:pPr>
            <w:r>
              <w:rPr>
                <w:rFonts w:hint="eastAsia"/>
              </w:rPr>
              <w:t>4.3</w:t>
            </w:r>
          </w:p>
        </w:tc>
        <w:tc>
          <w:tcPr>
            <w:tcW w:w="656" w:type="dxa"/>
            <w:vAlign w:val="center"/>
          </w:tcPr>
          <w:p>
            <w:pPr>
              <w:shd w:val="clear" w:color="auto" w:fill="C7DAF1" w:themeFill="text2" w:themeFillTint="32"/>
              <w:rPr>
                <w:lang w:eastAsia="ja-JP"/>
              </w:rPr>
            </w:pPr>
            <w:r>
              <w:rPr>
                <w:rFonts w:hint="eastAsia"/>
              </w:rPr>
              <w:t>4.4</w:t>
            </w:r>
          </w:p>
        </w:tc>
        <w:tc>
          <w:tcPr>
            <w:tcW w:w="657" w:type="dxa"/>
            <w:vAlign w:val="center"/>
          </w:tcPr>
          <w:p>
            <w:pPr>
              <w:shd w:val="clear" w:color="auto" w:fill="C7DAF1" w:themeFill="text2" w:themeFillTint="32"/>
              <w:rPr>
                <w:lang w:eastAsia="ja-JP"/>
              </w:rPr>
            </w:pPr>
            <w:r>
              <w:rPr>
                <w:rFonts w:hint="eastAsia"/>
              </w:rPr>
              <w:t>5.1</w:t>
            </w:r>
          </w:p>
        </w:tc>
        <w:tc>
          <w:tcPr>
            <w:tcW w:w="657" w:type="dxa"/>
            <w:vAlign w:val="center"/>
          </w:tcPr>
          <w:p>
            <w:pPr>
              <w:shd w:val="clear" w:color="auto" w:fill="C7DAF1" w:themeFill="text2" w:themeFillTint="32"/>
              <w:rPr>
                <w:lang w:eastAsia="ja-JP"/>
              </w:rPr>
            </w:pPr>
            <w:r>
              <w:rPr>
                <w:rFonts w:hint="eastAsia"/>
              </w:rPr>
              <w:t>5.2</w:t>
            </w:r>
          </w:p>
        </w:tc>
        <w:tc>
          <w:tcPr>
            <w:tcW w:w="656" w:type="dxa"/>
            <w:vAlign w:val="center"/>
          </w:tcPr>
          <w:p>
            <w:pPr>
              <w:shd w:val="clear" w:color="auto" w:fill="C7DAF1" w:themeFill="text2" w:themeFillTint="32"/>
              <w:rPr>
                <w:lang w:eastAsia="ja-JP"/>
              </w:rPr>
            </w:pPr>
            <w:r>
              <w:rPr>
                <w:rFonts w:hint="eastAsia"/>
              </w:rPr>
              <w:t>5.3</w:t>
            </w:r>
          </w:p>
        </w:tc>
        <w:tc>
          <w:tcPr>
            <w:tcW w:w="657" w:type="dxa"/>
            <w:vAlign w:val="center"/>
          </w:tcPr>
          <w:p>
            <w:pPr>
              <w:shd w:val="clear" w:color="auto" w:fill="C7DAF1" w:themeFill="text2" w:themeFillTint="32"/>
              <w:rPr>
                <w:lang w:eastAsia="ja-JP"/>
              </w:rPr>
            </w:pPr>
            <w:r>
              <w:rPr>
                <w:rFonts w:hint="eastAsia"/>
              </w:rPr>
              <w:t>6.1</w:t>
            </w:r>
          </w:p>
        </w:tc>
        <w:tc>
          <w:tcPr>
            <w:tcW w:w="657" w:type="dxa"/>
            <w:vAlign w:val="center"/>
          </w:tcPr>
          <w:p>
            <w:pPr>
              <w:shd w:val="clear" w:color="auto" w:fill="C7DAF1" w:themeFill="text2" w:themeFillTint="32"/>
              <w:rPr>
                <w:lang w:eastAsia="ja-JP"/>
              </w:rPr>
            </w:pPr>
            <w:r>
              <w:rPr>
                <w:rFonts w:hint="eastAsia"/>
              </w:rPr>
              <w:t>6.2</w:t>
            </w:r>
          </w:p>
        </w:tc>
        <w:tc>
          <w:tcPr>
            <w:tcW w:w="656" w:type="dxa"/>
            <w:vAlign w:val="center"/>
          </w:tcPr>
          <w:p>
            <w:pPr>
              <w:shd w:val="clear" w:color="auto" w:fill="C7DAF1" w:themeFill="text2" w:themeFillTint="32"/>
              <w:rPr>
                <w:lang w:eastAsia="ja-JP"/>
              </w:rPr>
            </w:pPr>
            <w:r>
              <w:rPr>
                <w:rFonts w:hint="eastAsia"/>
              </w:rPr>
              <w:t>6.3</w:t>
            </w: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pPr>
            <w:r>
              <w:rPr>
                <w:rFonts w:hint="eastAsia"/>
              </w:rPr>
              <w:t>不符合数量</w:t>
            </w:r>
          </w:p>
        </w:tc>
        <w:tc>
          <w:tcPr>
            <w:tcW w:w="655"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7.1</w:t>
            </w:r>
          </w:p>
        </w:tc>
        <w:tc>
          <w:tcPr>
            <w:tcW w:w="657" w:type="dxa"/>
            <w:vAlign w:val="center"/>
          </w:tcPr>
          <w:p>
            <w:pPr>
              <w:shd w:val="clear" w:color="auto" w:fill="C7DAF1" w:themeFill="text2" w:themeFillTint="32"/>
              <w:rPr>
                <w:lang w:eastAsia="ja-JP"/>
              </w:rPr>
            </w:pPr>
            <w:r>
              <w:rPr>
                <w:rFonts w:hint="eastAsia"/>
              </w:rPr>
              <w:t>7.2</w:t>
            </w:r>
          </w:p>
        </w:tc>
        <w:tc>
          <w:tcPr>
            <w:tcW w:w="657" w:type="dxa"/>
            <w:vAlign w:val="center"/>
          </w:tcPr>
          <w:p>
            <w:pPr>
              <w:shd w:val="clear" w:color="auto" w:fill="C7DAF1" w:themeFill="text2" w:themeFillTint="32"/>
              <w:rPr>
                <w:lang w:eastAsia="ja-JP"/>
              </w:rPr>
            </w:pPr>
            <w:r>
              <w:rPr>
                <w:rFonts w:hint="eastAsia"/>
              </w:rPr>
              <w:t>7.3</w:t>
            </w:r>
          </w:p>
        </w:tc>
        <w:tc>
          <w:tcPr>
            <w:tcW w:w="656" w:type="dxa"/>
            <w:vAlign w:val="center"/>
          </w:tcPr>
          <w:p>
            <w:pPr>
              <w:shd w:val="clear" w:color="auto" w:fill="C7DAF1" w:themeFill="text2" w:themeFillTint="32"/>
              <w:rPr>
                <w:lang w:eastAsia="ja-JP"/>
              </w:rPr>
            </w:pPr>
            <w:r>
              <w:rPr>
                <w:rFonts w:hint="eastAsia"/>
              </w:rPr>
              <w:t>7.4</w:t>
            </w:r>
          </w:p>
        </w:tc>
        <w:tc>
          <w:tcPr>
            <w:tcW w:w="657" w:type="dxa"/>
            <w:vAlign w:val="center"/>
          </w:tcPr>
          <w:p>
            <w:pPr>
              <w:shd w:val="clear" w:color="auto" w:fill="C7DAF1" w:themeFill="text2" w:themeFillTint="32"/>
              <w:rPr>
                <w:lang w:eastAsia="ja-JP"/>
              </w:rPr>
            </w:pPr>
            <w:r>
              <w:rPr>
                <w:rFonts w:hint="eastAsia"/>
              </w:rPr>
              <w:t>7.5</w:t>
            </w:r>
          </w:p>
        </w:tc>
        <w:tc>
          <w:tcPr>
            <w:tcW w:w="657" w:type="dxa"/>
            <w:vAlign w:val="center"/>
          </w:tcPr>
          <w:p>
            <w:pPr>
              <w:shd w:val="clear" w:color="auto" w:fill="C7DAF1" w:themeFill="text2" w:themeFillTint="32"/>
              <w:rPr>
                <w:lang w:eastAsia="ja-JP"/>
              </w:rPr>
            </w:pPr>
            <w:r>
              <w:rPr>
                <w:rFonts w:hint="eastAsia"/>
              </w:rPr>
              <w:t>8.1</w:t>
            </w:r>
          </w:p>
        </w:tc>
        <w:tc>
          <w:tcPr>
            <w:tcW w:w="656" w:type="dxa"/>
            <w:vAlign w:val="center"/>
          </w:tcPr>
          <w:p>
            <w:pPr>
              <w:shd w:val="clear" w:color="auto" w:fill="C7DAF1" w:themeFill="text2" w:themeFillTint="32"/>
              <w:rPr>
                <w:lang w:eastAsia="ja-JP"/>
              </w:rPr>
            </w:pPr>
            <w:r>
              <w:rPr>
                <w:rFonts w:hint="eastAsia"/>
              </w:rPr>
              <w:t>8.2</w:t>
            </w:r>
          </w:p>
        </w:tc>
        <w:tc>
          <w:tcPr>
            <w:tcW w:w="657" w:type="dxa"/>
            <w:vAlign w:val="center"/>
          </w:tcPr>
          <w:p>
            <w:pPr>
              <w:shd w:val="clear" w:color="auto" w:fill="C7DAF1" w:themeFill="text2" w:themeFillTint="32"/>
              <w:rPr>
                <w:lang w:eastAsia="ja-JP"/>
              </w:rPr>
            </w:pPr>
            <w:r>
              <w:rPr>
                <w:rFonts w:hint="eastAsia"/>
              </w:rPr>
              <w:t>8.3</w:t>
            </w:r>
          </w:p>
        </w:tc>
        <w:tc>
          <w:tcPr>
            <w:tcW w:w="657" w:type="dxa"/>
            <w:vAlign w:val="center"/>
          </w:tcPr>
          <w:p>
            <w:pPr>
              <w:shd w:val="clear" w:color="auto" w:fill="C7DAF1" w:themeFill="text2" w:themeFillTint="32"/>
              <w:rPr>
                <w:lang w:eastAsia="ja-JP"/>
              </w:rPr>
            </w:pPr>
            <w:r>
              <w:rPr>
                <w:rFonts w:hint="eastAsia"/>
              </w:rPr>
              <w:t>8.4</w:t>
            </w:r>
          </w:p>
        </w:tc>
        <w:tc>
          <w:tcPr>
            <w:tcW w:w="656" w:type="dxa"/>
            <w:vAlign w:val="center"/>
          </w:tcPr>
          <w:p>
            <w:pPr>
              <w:shd w:val="clear" w:color="auto" w:fill="C7DAF1" w:themeFill="text2" w:themeFillTint="32"/>
              <w:rPr>
                <w:lang w:eastAsia="ja-JP"/>
              </w:rPr>
            </w:pPr>
            <w:r>
              <w:rPr>
                <w:rFonts w:hint="eastAsia"/>
              </w:rPr>
              <w:t>8.5</w:t>
            </w:r>
          </w:p>
        </w:tc>
        <w:tc>
          <w:tcPr>
            <w:tcW w:w="657" w:type="dxa"/>
            <w:vAlign w:val="center"/>
          </w:tcPr>
          <w:p>
            <w:pPr>
              <w:shd w:val="clear" w:color="auto" w:fill="C7DAF1" w:themeFill="text2" w:themeFillTint="32"/>
              <w:rPr>
                <w:lang w:eastAsia="ja-JP"/>
              </w:rPr>
            </w:pPr>
            <w:r>
              <w:rPr>
                <w:rFonts w:hint="eastAsia"/>
              </w:rPr>
              <w:t>8.6</w:t>
            </w:r>
          </w:p>
        </w:tc>
        <w:tc>
          <w:tcPr>
            <w:tcW w:w="657"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default" w:eastAsia="宋体"/>
                <w:lang w:val="en-US" w:eastAsia="zh-CN"/>
              </w:rPr>
            </w:pPr>
            <w:r>
              <w:rPr>
                <w:rFonts w:hint="eastAsia"/>
                <w:lang w:val="en-US" w:eastAsia="zh-CN"/>
              </w:rPr>
              <w:t>4</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rPr>
              <w:t>不符合数量</w:t>
            </w:r>
          </w:p>
        </w:tc>
        <w:tc>
          <w:tcPr>
            <w:tcW w:w="655"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lang w:eastAsia="ja-JP"/>
              </w:rPr>
            </w:pPr>
          </w:p>
        </w:tc>
        <w:tc>
          <w:tcPr>
            <w:tcW w:w="656"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9.1</w:t>
            </w:r>
          </w:p>
        </w:tc>
        <w:tc>
          <w:tcPr>
            <w:tcW w:w="657" w:type="dxa"/>
            <w:vAlign w:val="center"/>
          </w:tcPr>
          <w:p>
            <w:pPr>
              <w:shd w:val="clear" w:color="auto" w:fill="C7DAF1" w:themeFill="text2" w:themeFillTint="32"/>
              <w:rPr>
                <w:lang w:eastAsia="ja-JP"/>
              </w:rPr>
            </w:pPr>
            <w:r>
              <w:rPr>
                <w:rFonts w:hint="eastAsia"/>
              </w:rPr>
              <w:t>9.2</w:t>
            </w:r>
          </w:p>
        </w:tc>
        <w:tc>
          <w:tcPr>
            <w:tcW w:w="657" w:type="dxa"/>
            <w:vAlign w:val="center"/>
          </w:tcPr>
          <w:p>
            <w:pPr>
              <w:shd w:val="clear" w:color="auto" w:fill="C7DAF1" w:themeFill="text2" w:themeFillTint="32"/>
              <w:rPr>
                <w:lang w:eastAsia="ja-JP"/>
              </w:rPr>
            </w:pPr>
            <w:r>
              <w:rPr>
                <w:rFonts w:hint="eastAsia"/>
              </w:rPr>
              <w:t>9.3</w:t>
            </w:r>
          </w:p>
        </w:tc>
        <w:tc>
          <w:tcPr>
            <w:tcW w:w="656" w:type="dxa"/>
            <w:vAlign w:val="center"/>
          </w:tcPr>
          <w:p>
            <w:pPr>
              <w:shd w:val="clear" w:color="auto" w:fill="C7DAF1" w:themeFill="text2" w:themeFillTint="32"/>
              <w:rPr>
                <w:lang w:eastAsia="ja-JP"/>
              </w:rPr>
            </w:pPr>
            <w:r>
              <w:rPr>
                <w:rFonts w:hint="eastAsia"/>
              </w:rPr>
              <w:t>10.1</w:t>
            </w:r>
          </w:p>
        </w:tc>
        <w:tc>
          <w:tcPr>
            <w:tcW w:w="657" w:type="dxa"/>
            <w:vAlign w:val="center"/>
          </w:tcPr>
          <w:p>
            <w:pPr>
              <w:shd w:val="clear" w:color="auto" w:fill="C7DAF1" w:themeFill="text2" w:themeFillTint="32"/>
              <w:rPr>
                <w:lang w:eastAsia="ja-JP"/>
              </w:rPr>
            </w:pPr>
            <w:r>
              <w:rPr>
                <w:rFonts w:hint="eastAsia"/>
              </w:rPr>
              <w:t>10.2</w:t>
            </w:r>
          </w:p>
        </w:tc>
        <w:tc>
          <w:tcPr>
            <w:tcW w:w="657" w:type="dxa"/>
            <w:vAlign w:val="center"/>
          </w:tcPr>
          <w:p>
            <w:pPr>
              <w:shd w:val="clear" w:color="auto" w:fill="C7DAF1" w:themeFill="text2" w:themeFillTint="32"/>
              <w:rPr>
                <w:lang w:eastAsia="ja-JP"/>
              </w:rPr>
            </w:pPr>
            <w:r>
              <w:rPr>
                <w:rFonts w:hint="eastAsia"/>
              </w:rPr>
              <w:t>10.3</w:t>
            </w: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rPr>
              <w:t>不符合数量</w:t>
            </w:r>
          </w:p>
        </w:tc>
        <w:tc>
          <w:tcPr>
            <w:tcW w:w="655"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lkMDNiN2QzZTk4YTE3NjNiM2I5OTI4Y2YxNGYyZmIifQ=="/>
  </w:docVars>
  <w:rsids>
    <w:rsidRoot w:val="00000000"/>
    <w:rsid w:val="05457DDF"/>
    <w:rsid w:val="0D1E222D"/>
    <w:rsid w:val="10903C97"/>
    <w:rsid w:val="20D848B5"/>
    <w:rsid w:val="28D47686"/>
    <w:rsid w:val="3223652B"/>
    <w:rsid w:val="32297875"/>
    <w:rsid w:val="429D016B"/>
    <w:rsid w:val="4B7C5B59"/>
    <w:rsid w:val="6241514A"/>
    <w:rsid w:val="69863C03"/>
    <w:rsid w:val="6A642B3B"/>
    <w:rsid w:val="7D8617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8293</Words>
  <Characters>8851</Characters>
  <Lines>150</Lines>
  <Paragraphs>42</Paragraphs>
  <TotalTime>1</TotalTime>
  <ScaleCrop>false</ScaleCrop>
  <LinksUpToDate>false</LinksUpToDate>
  <CharactersWithSpaces>8927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强子</cp:lastModifiedBy>
  <cp:lastPrinted>2019-05-13T03:19:00Z</cp:lastPrinted>
  <dcterms:modified xsi:type="dcterms:W3CDTF">2022-07-12T08:38:15Z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