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0464-2022-QEO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大庆市海默石油技术服务有限公司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ascii="宋体"/>
                <w:b/>
                <w:color w:val="000000"/>
                <w:szCs w:val="21"/>
              </w:rPr>
              <w:t>2022年05月19日 上午至2022年05月19日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Add1"/>
            <w:bookmarkStart w:id="9" w:name="QJ勾选"/>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bookmarkStart w:id="22" w:name="生产地址"/>
            <w:r>
              <w:rPr>
                <w:rFonts w:asciiTheme="minorEastAsia" w:hAnsiTheme="minorEastAsia" w:eastAsiaTheme="minorEastAsia"/>
                <w:sz w:val="20"/>
              </w:rPr>
              <w:t>黑龙江省大庆市让胡路区香江广场3栋10 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Q:18.08.00</w:t>
            </w:r>
          </w:p>
          <w:p>
            <w:pPr>
              <w:spacing w:line="240" w:lineRule="exact"/>
              <w:jc w:val="center"/>
              <w:rPr>
                <w:b/>
                <w:color w:val="000000"/>
                <w:szCs w:val="21"/>
              </w:rPr>
            </w:pPr>
            <w:r>
              <w:rPr>
                <w:b/>
                <w:color w:val="000000"/>
                <w:szCs w:val="21"/>
              </w:rPr>
              <w:t>E:18.08.00</w:t>
            </w:r>
          </w:p>
          <w:p>
            <w:pPr>
              <w:spacing w:line="240" w:lineRule="exact"/>
              <w:jc w:val="center"/>
              <w:rPr>
                <w:b/>
                <w:color w:val="000000"/>
                <w:szCs w:val="21"/>
              </w:rPr>
            </w:pPr>
            <w:r>
              <w:rPr>
                <w:b/>
                <w:color w:val="000000"/>
                <w:szCs w:val="21"/>
              </w:rPr>
              <w:t>O:18.08.00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李雅静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2021-N1QMS-2218164</w:t>
            </w:r>
          </w:p>
          <w:p>
            <w:pPr>
              <w:spacing w:line="240" w:lineRule="exact"/>
              <w:jc w:val="center"/>
              <w:rPr>
                <w:b/>
                <w:color w:val="000000"/>
                <w:szCs w:val="21"/>
              </w:rPr>
            </w:pPr>
            <w:r>
              <w:rPr>
                <w:b/>
                <w:color w:val="000000"/>
                <w:szCs w:val="21"/>
              </w:rPr>
              <w:t>2020-N1EMS-1218164</w:t>
            </w:r>
          </w:p>
          <w:p>
            <w:pPr>
              <w:spacing w:line="240" w:lineRule="exact"/>
              <w:jc w:val="center"/>
              <w:rPr>
                <w:b/>
                <w:color w:val="000000"/>
                <w:szCs w:val="21"/>
              </w:rPr>
            </w:pPr>
            <w:r>
              <w:rPr>
                <w:b/>
                <w:color w:val="000000"/>
                <w:szCs w:val="21"/>
              </w:rPr>
              <w:t>2021-N1OHSMS-2218164</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hint="eastAsia" w:ascii="宋体" w:eastAsia="宋体"/>
                <w:b/>
                <w:color w:val="000000"/>
                <w:szCs w:val="21"/>
                <w:lang w:eastAsia="zh-CN"/>
              </w:rPr>
            </w:pPr>
            <w:r>
              <w:rPr>
                <w:rFonts w:ascii="宋体"/>
                <w:b/>
                <w:color w:val="000000"/>
                <w:szCs w:val="21"/>
              </w:rPr>
              <w:t>大庆市海默石油技术服务有限公司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大庆市龙凤区厂西影剧院南侧4号楼2-11</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黑龙江省大庆市让胡路区香江广场3栋10 门</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刘军</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18045969880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刘再春</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刘军</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ascii="宋体" w:hAnsi="宋体"/>
                <w:b/>
                <w:color w:val="000000"/>
                <w:szCs w:val="21"/>
                <w:lang w:eastAsia="zh-CN"/>
              </w:rPr>
              <w:t>过滤器、安全阀、液压蓄能器、燃气减压阀的维修调试服务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color w:val="000000"/>
                <w:szCs w:val="21"/>
              </w:rPr>
            </w:pPr>
            <w:r>
              <w:rPr>
                <w:rFonts w:hint="eastAsia" w:eastAsia="宋体"/>
                <w:color w:val="000000"/>
                <w:lang w:eastAsia="zh-CN"/>
              </w:rPr>
              <w:t>工艺流程图：签订合同——日常巡检——发现问题——解决问题——客户验收——满意度调查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过滤器、安全阀、液压蓄能器、燃气减压阀的维修调试服务</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lang w:eastAsia="zh-CN"/>
              </w:rPr>
              <w:t>过滤器、安全阀、液压蓄能器、燃气减压阀的维修调试服务</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过滤器、安全阀、液压蓄能器、燃气减压阀的维修调试服务</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color w:val="auto"/>
                <w:lang w:eastAsia="zh-CN"/>
              </w:rPr>
            </w:pPr>
            <w:r>
              <w:rPr>
                <w:rFonts w:hint="eastAsia"/>
                <w:color w:val="auto"/>
                <w:lang w:eastAsia="zh-CN"/>
              </w:rPr>
              <w:t>大庆市海默石油技术服务有限公司</w:t>
            </w:r>
          </w:p>
          <w:p>
            <w:pPr>
              <w:spacing w:before="40" w:after="40"/>
              <w:rPr>
                <w:rFonts w:hint="eastAsia" w:eastAsia="宋体"/>
                <w:color w:val="auto"/>
                <w:lang w:val="de-DE" w:eastAsia="zh-CN"/>
              </w:rPr>
            </w:pPr>
            <w:r>
              <w:rPr>
                <w:rFonts w:hint="eastAsia" w:ascii="宋体"/>
                <w:b/>
                <w:color w:val="auto"/>
                <w:szCs w:val="21"/>
                <w:lang w:eastAsia="zh-CN"/>
              </w:rPr>
              <w:t>大庆市龙凤区厂西影剧院南侧4号楼2-11</w:t>
            </w:r>
          </w:p>
        </w:tc>
        <w:tc>
          <w:tcPr>
            <w:tcW w:w="2267" w:type="dxa"/>
          </w:tcPr>
          <w:p>
            <w:pPr>
              <w:spacing w:before="40" w:after="4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生产地址：</w:t>
            </w:r>
            <w:r>
              <w:rPr>
                <w:rFonts w:hint="eastAsia" w:ascii="宋体" w:hAnsi="宋体" w:cs="宋体"/>
                <w:color w:val="auto"/>
                <w:kern w:val="0"/>
                <w:szCs w:val="21"/>
                <w:lang w:eastAsia="zh-CN"/>
              </w:rPr>
              <w:t>黑龙江省大庆市让胡路区香江广场3栋10 门</w:t>
            </w:r>
          </w:p>
          <w:p>
            <w:pPr>
              <w:spacing w:before="40" w:after="40"/>
              <w:rPr>
                <w:rFonts w:hint="eastAsia" w:eastAsia="宋体"/>
                <w:color w:val="auto"/>
                <w:szCs w:val="21"/>
                <w:lang w:val="de-DE" w:eastAsia="zh-CN"/>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w:t>
            </w:r>
          </w:p>
        </w:tc>
        <w:tc>
          <w:tcPr>
            <w:tcW w:w="2803" w:type="dxa"/>
            <w:vAlign w:val="center"/>
          </w:tcPr>
          <w:p>
            <w:pPr>
              <w:rPr>
                <w:rFonts w:hint="eastAsia" w:eastAsia="宋体"/>
                <w:lang w:eastAsia="zh-CN"/>
              </w:rPr>
            </w:pPr>
            <w:bookmarkStart w:id="24" w:name="审核范围"/>
            <w:r>
              <w:t>Q：</w:t>
            </w:r>
            <w:r>
              <w:rPr>
                <w:rFonts w:hint="eastAsia"/>
                <w:lang w:eastAsia="zh-CN"/>
              </w:rPr>
              <w:t>过滤器、安全阀、液压蓄能器、燃气减压阀的维修调试服务</w:t>
            </w:r>
          </w:p>
          <w:p>
            <w:r>
              <w:t>E：</w:t>
            </w:r>
            <w:r>
              <w:rPr>
                <w:rFonts w:hint="eastAsia"/>
                <w:lang w:eastAsia="zh-CN"/>
              </w:rPr>
              <w:t>过滤器、安全阀、液压蓄能器、燃气减压阀的维修调试服务</w:t>
            </w:r>
            <w:r>
              <w:t>所涉及场所的相关环境管理活动</w:t>
            </w:r>
          </w:p>
          <w:p>
            <w:pPr>
              <w:pStyle w:val="22"/>
              <w:rPr>
                <w:rFonts w:eastAsia="黑体" w:cs="Arial"/>
                <w:sz w:val="21"/>
                <w:szCs w:val="21"/>
                <w:lang w:val="en-US" w:eastAsia="ja-JP"/>
              </w:rPr>
            </w:pPr>
            <w:r>
              <w:t>O：</w:t>
            </w:r>
            <w:r>
              <w:rPr>
                <w:rFonts w:hint="eastAsia" w:eastAsia="宋体"/>
                <w:lang w:eastAsia="zh-CN"/>
              </w:rPr>
              <w:t>过滤器、安全阀、液压蓄能器、燃气减压阀的维修调试服务</w:t>
            </w:r>
            <w:r>
              <w:t>所涉及场所的相关职业健康安全管理活动</w:t>
            </w:r>
            <w:bookmarkEnd w:id="24"/>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rFonts w:eastAsia="黑体"/>
                <w:szCs w:val="21"/>
                <w:lang w:eastAsia="ja-JP"/>
              </w:rPr>
            </w:pPr>
          </w:p>
        </w:tc>
        <w:tc>
          <w:tcPr>
            <w:tcW w:w="668" w:type="dxa"/>
            <w:shd w:val="clear" w:color="auto" w:fill="FFFFFF"/>
          </w:tcPr>
          <w:p>
            <w:pPr>
              <w:rPr>
                <w:rFonts w:eastAsia="黑体"/>
                <w:szCs w:val="21"/>
              </w:rPr>
            </w:pPr>
            <w:r>
              <w:rPr>
                <w:rFonts w:eastAsia="黑体"/>
                <w:szCs w:val="21"/>
              </w:rPr>
              <w:sym w:font="Wingdings 2" w:char="0052"/>
            </w:r>
          </w:p>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52"/>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A3"/>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rPr>
              <w:t>年</w:t>
            </w:r>
            <w:r>
              <w:rPr>
                <w:rFonts w:hint="eastAsia" w:ascii="宋体" w:hAnsi="宋体"/>
                <w:b/>
                <w:color w:val="000000"/>
                <w:szCs w:val="21"/>
                <w:lang w:val="en-US" w:eastAsia="zh-CN"/>
              </w:rPr>
              <w:t>4</w:t>
            </w:r>
            <w:r>
              <w:rPr>
                <w:rFonts w:hint="eastAsia" w:ascii="宋体" w:hAnsi="宋体"/>
                <w:b/>
                <w:color w:val="000000"/>
                <w:szCs w:val="21"/>
              </w:rPr>
              <w:t>月</w:t>
            </w:r>
            <w:r>
              <w:rPr>
                <w:rFonts w:hint="eastAsia" w:ascii="宋体" w:hAnsi="宋体"/>
                <w:b/>
                <w:color w:val="000000"/>
                <w:szCs w:val="21"/>
                <w:lang w:val="en-US" w:eastAsia="zh-CN"/>
              </w:rPr>
              <w:t>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lang w:val="en-US" w:eastAsia="zh-CN"/>
              </w:rPr>
              <w:t>设备检修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FF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5"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5</w:t>
            </w:r>
            <w:r>
              <w:rPr>
                <w:rFonts w:hint="eastAsia" w:ascii="宋体"/>
                <w:b/>
                <w:color w:val="000000"/>
                <w:szCs w:val="21"/>
              </w:rPr>
              <w:t>-</w:t>
            </w:r>
            <w:bookmarkEnd w:id="25"/>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2336" behindDoc="0" locked="0" layoutInCell="1" allowOverlap="1">
            <wp:simplePos x="0" y="0"/>
            <wp:positionH relativeFrom="column">
              <wp:posOffset>4992370</wp:posOffset>
            </wp:positionH>
            <wp:positionV relativeFrom="paragraph">
              <wp:posOffset>314960</wp:posOffset>
            </wp:positionV>
            <wp:extent cx="685800" cy="363855"/>
            <wp:effectExtent l="0" t="0" r="0" b="4445"/>
            <wp:wrapNone/>
            <wp:docPr id="2" name="图片 2" descr="669c2ffa767047685a3148c36dc2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9c2ffa767047685a3148c36dc2a9f"/>
                    <pic:cNvPicPr>
                      <a:picLocks noChangeAspect="1"/>
                    </pic:cNvPicPr>
                  </pic:nvPicPr>
                  <pic:blipFill>
                    <a:blip r:embed="rId6"/>
                    <a:stretch>
                      <a:fillRect/>
                    </a:stretch>
                  </pic:blipFill>
                  <pic:spPr>
                    <a:xfrm>
                      <a:off x="0" y="0"/>
                      <a:ext cx="685800" cy="3638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-114300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7"/>
                    <a:stretch>
                      <a:fillRect/>
                    </a:stretch>
                  </pic:blipFill>
                  <pic:spPr>
                    <a:xfrm>
                      <a:off x="0" y="0"/>
                      <a:ext cx="699135" cy="31432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w:t>
            </w:r>
            <w:bookmarkStart w:id="26" w:name="_GoBack"/>
            <w:bookmarkEnd w:id="26"/>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1131570</wp:posOffset>
                  </wp:positionH>
                  <wp:positionV relativeFrom="paragraph">
                    <wp:posOffset>20320</wp:posOffset>
                  </wp:positionV>
                  <wp:extent cx="699135" cy="314325"/>
                  <wp:effectExtent l="0" t="0" r="12065" b="3175"/>
                  <wp:wrapNone/>
                  <wp:docPr id="3" name="图片 3"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b3aafdf404ed4d0ef2157cff4e447"/>
                          <pic:cNvPicPr>
                            <a:picLocks noChangeAspect="1"/>
                          </pic:cNvPicPr>
                        </pic:nvPicPr>
                        <pic:blipFill>
                          <a:blip r:embed="rId7"/>
                          <a:stretch>
                            <a:fillRect/>
                          </a:stretch>
                        </pic:blipFill>
                        <pic:spPr>
                          <a:xfrm>
                            <a:off x="0" y="0"/>
                            <a:ext cx="699135" cy="31432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803910</wp:posOffset>
                  </wp:positionH>
                  <wp:positionV relativeFrom="paragraph">
                    <wp:posOffset>4445</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7"/>
                          <a:stretch>
                            <a:fillRect/>
                          </a:stretch>
                        </pic:blipFill>
                        <pic:spPr>
                          <a:xfrm>
                            <a:off x="0" y="0"/>
                            <a:ext cx="699135" cy="31432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1BA774BB"/>
    <w:rsid w:val="21B85632"/>
    <w:rsid w:val="23404A0A"/>
    <w:rsid w:val="2FB406A3"/>
    <w:rsid w:val="2FC91F80"/>
    <w:rsid w:val="41E4453C"/>
    <w:rsid w:val="6DD912AC"/>
    <w:rsid w:val="78AE2DEF"/>
    <w:rsid w:val="7AD513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5567</Words>
  <Characters>6292</Characters>
  <Lines>67</Lines>
  <Paragraphs>18</Paragraphs>
  <TotalTime>0</TotalTime>
  <ScaleCrop>false</ScaleCrop>
  <LinksUpToDate>false</LinksUpToDate>
  <CharactersWithSpaces>6373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2022-05-22T09:52:17Z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