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-52705</wp:posOffset>
            </wp:positionH>
            <wp:positionV relativeFrom="paragraph">
              <wp:posOffset>86995</wp:posOffset>
            </wp:positionV>
            <wp:extent cx="6369050" cy="9378950"/>
            <wp:effectExtent l="0" t="0" r="6350" b="6350"/>
            <wp:wrapNone/>
            <wp:docPr id="1" name="图片 1" descr="ccecf944a679b9ab0025122528806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cecf944a679b9ab0025122528806ab"/>
                    <pic:cNvPicPr>
                      <a:picLocks noChangeAspect="1"/>
                    </pic:cNvPicPr>
                  </pic:nvPicPr>
                  <pic:blipFill>
                    <a:blip r:embed="rId6"/>
                    <a:stretch>
                      <a:fillRect/>
                    </a:stretch>
                  </pic:blipFill>
                  <pic:spPr>
                    <a:xfrm>
                      <a:off x="0" y="0"/>
                      <a:ext cx="6369050" cy="9378950"/>
                    </a:xfrm>
                    <a:prstGeom prst="rect">
                      <a:avLst/>
                    </a:prstGeom>
                  </pic:spPr>
                </pic:pic>
              </a:graphicData>
            </a:graphic>
          </wp:anchor>
        </w:drawing>
      </w:r>
      <w:bookmarkEnd w:id="11"/>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石家庄市宇鑫防爆工具有限责任公司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0459-2022-E</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吉洁</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组长</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2020-N1EMS-3022240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杨园</w:t>
            </w:r>
          </w:p>
        </w:tc>
        <w:tc>
          <w:tcPr>
            <w:tcW w:w="1184" w:type="dxa"/>
            <w:vAlign w:val="center"/>
          </w:tcPr>
          <w:p>
            <w:pPr>
              <w:jc w:val="center"/>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组员</w:t>
            </w:r>
          </w:p>
        </w:tc>
        <w:tc>
          <w:tcPr>
            <w:tcW w:w="5595" w:type="dxa"/>
            <w:gridSpan w:val="3"/>
            <w:vAlign w:val="center"/>
          </w:tcPr>
          <w:p>
            <w:pPr>
              <w:jc w:val="center"/>
              <w:rPr>
                <w:rFonts w:ascii="Times New Roman" w:hAnsi="Times New Roman" w:eastAsia="宋体" w:cs="Times New Roman"/>
                <w:kern w:val="2"/>
                <w:sz w:val="21"/>
                <w:szCs w:val="21"/>
                <w:lang w:val="de-DE" w:eastAsia="zh-CN" w:bidi="ar-SA"/>
              </w:rPr>
            </w:pPr>
            <w:r>
              <w:rPr>
                <w:sz w:val="21"/>
                <w:szCs w:val="21"/>
                <w:lang w:val="de-DE"/>
              </w:rPr>
              <w:t>2022-N1EMS-1215052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w:t>
            </w:r>
            <w:r>
              <w:rPr>
                <w:rFonts w:hint="eastAsia"/>
                <w:sz w:val="20"/>
                <w:lang w:val="en-US" w:eastAsia="zh-CN"/>
              </w:rPr>
              <w:t>2022.5.24</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2022.5.24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318CC9"/>
    <w:multiLevelType w:val="singleLevel"/>
    <w:tmpl w:val="66318CC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E8074C4"/>
    <w:rsid w:val="69BB10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457</Words>
  <Characters>567</Characters>
  <Lines>5</Lines>
  <Paragraphs>1</Paragraphs>
  <TotalTime>0</TotalTime>
  <ScaleCrop>false</ScaleCrop>
  <LinksUpToDate>false</LinksUpToDate>
  <CharactersWithSpaces>571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2022-05-25T07:31:54Z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