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35750" cy="9387205"/>
            <wp:effectExtent l="0" t="0" r="6350" b="10795"/>
            <wp:docPr id="3" name="图片 3" descr="91dcb2767ee5ec03e4d7bed1fa559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1dcb2767ee5ec03e4d7bed1fa559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938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5" w:name="_GoBack"/>
      <w:bookmarkEnd w:id="25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648"/>
        <w:gridCol w:w="370"/>
        <w:gridCol w:w="294"/>
        <w:gridCol w:w="408"/>
        <w:gridCol w:w="272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石家庄市宇鑫防爆工具有限责任公司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石家庄市鹿泉区新北路1号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河北省石家庄市井陉县上安镇上安西村(镇政府西700米)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李晓彦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15930111107</w:t>
            </w:r>
            <w:bookmarkEnd w:id="3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1307061034@qq.com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合同编号"/>
            <w:r>
              <w:rPr>
                <w:sz w:val="21"/>
                <w:szCs w:val="21"/>
              </w:rPr>
              <w:t>0459-2022-E</w:t>
            </w:r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6" w:name="Q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Ec</w:t>
            </w:r>
            <w:r>
              <w:rPr>
                <w:spacing w:val="-2"/>
                <w:sz w:val="21"/>
                <w:szCs w:val="21"/>
              </w:rPr>
              <w:t>MS</w:t>
            </w:r>
            <w:bookmarkStart w:id="7" w:name="E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>EMS</w:t>
            </w:r>
            <w:bookmarkStart w:id="8" w:name="S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8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1"/>
                <w:szCs w:val="21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1"/>
                <w:szCs w:val="21"/>
              </w:rPr>
            </w:pPr>
            <w:bookmarkStart w:id="17" w:name="审核范围"/>
            <w:r>
              <w:rPr>
                <w:sz w:val="21"/>
                <w:szCs w:val="21"/>
              </w:rPr>
              <w:t>铝青铜、铍青铜手动防爆工具的销售所涉及场所的相关环境管理活动</w:t>
            </w:r>
            <w:bookmarkEnd w:id="17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18" w:name="专业代码"/>
            <w:r>
              <w:rPr>
                <w:sz w:val="21"/>
                <w:szCs w:val="21"/>
              </w:rPr>
              <w:t>29.10.07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0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1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结合</w:t>
            </w: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2" w:name="审核日期"/>
            <w:r>
              <w:rPr>
                <w:rFonts w:hint="eastAsia"/>
                <w:b/>
                <w:sz w:val="21"/>
                <w:szCs w:val="21"/>
              </w:rPr>
              <w:t>2022年05月24日 上午至2022年05月24日 下午</w:t>
            </w:r>
            <w:bookmarkEnd w:id="22"/>
            <w:r>
              <w:rPr>
                <w:rFonts w:hint="eastAsia"/>
                <w:b/>
                <w:sz w:val="21"/>
                <w:szCs w:val="21"/>
              </w:rPr>
              <w:t>(共</w:t>
            </w:r>
            <w:bookmarkStart w:id="23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2020-N1EMS-3022240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29.10.07</w:t>
            </w:r>
          </w:p>
        </w:tc>
        <w:tc>
          <w:tcPr>
            <w:tcW w:w="141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18633812642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2022-N1EMS-1215052</w:t>
            </w: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29.10.07</w:t>
            </w:r>
          </w:p>
        </w:tc>
        <w:tc>
          <w:tcPr>
            <w:tcW w:w="1413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lang w:val="de-DE"/>
              </w:rPr>
            </w:pPr>
            <w:r>
              <w:rPr>
                <w:sz w:val="21"/>
                <w:szCs w:val="21"/>
                <w:lang w:val="de-DE"/>
              </w:rPr>
              <w:t>13223424716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54405" cy="459105"/>
                  <wp:effectExtent l="0" t="0" r="0" b="0"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05" cy="45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4" w:name="审核派遣人"/>
            <w:r>
              <w:rPr>
                <w:sz w:val="21"/>
                <w:szCs w:val="21"/>
              </w:rPr>
              <w:t>李凤娟</w:t>
            </w:r>
            <w:bookmarkEnd w:id="24"/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2022.5.23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2022.5.23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2022.5.23</w:t>
            </w:r>
          </w:p>
        </w:tc>
      </w:tr>
    </w:tbl>
    <w:p/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44"/>
        <w:gridCol w:w="1139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444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3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-10：30</w:t>
            </w:r>
          </w:p>
        </w:tc>
        <w:tc>
          <w:tcPr>
            <w:tcW w:w="113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相关方投诉</w:t>
            </w:r>
            <w:r>
              <w:rPr>
                <w:rFonts w:hint="eastAsia"/>
                <w:sz w:val="21"/>
                <w:szCs w:val="21"/>
              </w:rPr>
              <w:t>情况，环境安全监测情况等</w:t>
            </w:r>
          </w:p>
        </w:tc>
        <w:tc>
          <w:tcPr>
            <w:tcW w:w="2469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6.2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7.1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-10：30</w:t>
            </w:r>
          </w:p>
        </w:tc>
        <w:tc>
          <w:tcPr>
            <w:tcW w:w="1139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职责、目标、</w:t>
            </w:r>
            <w:r>
              <w:rPr>
                <w:rFonts w:hint="eastAsia"/>
                <w:sz w:val="21"/>
                <w:szCs w:val="21"/>
              </w:rPr>
              <w:t>环境因素识别和评价，环境运行控制，应急准备和响应)</w:t>
            </w:r>
          </w:p>
        </w:tc>
        <w:tc>
          <w:tcPr>
            <w:tcW w:w="2469" w:type="dxa"/>
            <w:vAlign w:val="top"/>
          </w:tcPr>
          <w:p>
            <w:pPr>
              <w:pStyle w:val="14"/>
              <w:spacing w:after="0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z w:val="21"/>
                <w:szCs w:val="21"/>
                <w:lang w:val="en-US" w:eastAsia="zh-CN"/>
              </w:rPr>
              <w:t xml:space="preserve">5.3/6.1.2/6.2/8.1/8.2 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-16:00</w:t>
            </w:r>
          </w:p>
        </w:tc>
        <w:tc>
          <w:tcPr>
            <w:tcW w:w="113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职责、目标和管理方案、</w:t>
            </w:r>
            <w:r>
              <w:rPr>
                <w:rFonts w:hint="eastAsia"/>
                <w:sz w:val="21"/>
                <w:szCs w:val="21"/>
              </w:rPr>
              <w:t>环境因素识别和评价，能力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培训、意识、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沟通</w:t>
            </w:r>
            <w:r>
              <w:rPr>
                <w:rFonts w:hint="eastAsia"/>
                <w:sz w:val="21"/>
                <w:szCs w:val="21"/>
              </w:rPr>
              <w:t>、文件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化信息、</w:t>
            </w:r>
            <w:r>
              <w:rPr>
                <w:rFonts w:hint="eastAsia"/>
                <w:sz w:val="21"/>
                <w:szCs w:val="21"/>
              </w:rPr>
              <w:t>环境运行控制，应急准备和响应、内部审核、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不符合和纠正措施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/6.1.2/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/7.4</w:t>
            </w:r>
          </w:p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5/8.1/8.2/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-16:00</w:t>
            </w:r>
          </w:p>
        </w:tc>
        <w:tc>
          <w:tcPr>
            <w:tcW w:w="1139" w:type="dxa"/>
            <w:shd w:val="clear" w:color="auto" w:fill="C7DAF1" w:themeFill="text2" w:themeFillTint="32"/>
          </w:tcPr>
          <w:p>
            <w:pPr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职责、目标和管理方案、</w:t>
            </w:r>
            <w:r>
              <w:rPr>
                <w:rFonts w:hint="eastAsia"/>
                <w:sz w:val="21"/>
                <w:szCs w:val="21"/>
              </w:rPr>
              <w:t>环境因素识别和评价，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合规义务、</w:t>
            </w:r>
            <w:r>
              <w:rPr>
                <w:rFonts w:hint="eastAsia"/>
                <w:sz w:val="21"/>
                <w:szCs w:val="21"/>
              </w:rPr>
              <w:t>环境运行控制，应急准备和响应、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监视和测量、合规性评价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/6.1.2/6.1.3/6.1.4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/8.1/8.2/</w:t>
            </w:r>
            <w:r>
              <w:rPr>
                <w:rFonts w:hint="eastAsia"/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1.1/9.1.2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16:00-</w:t>
            </w: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13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444" w:type="dxa"/>
          </w:tcPr>
          <w:p>
            <w:pPr>
              <w:snapToGrid w:val="0"/>
              <w:spacing w:line="320" w:lineRule="exact"/>
              <w:rPr>
                <w:rFonts w:hint="default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12：00-12：30</w:t>
            </w:r>
          </w:p>
        </w:tc>
        <w:tc>
          <w:tcPr>
            <w:tcW w:w="113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eastAsia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休息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58523F1"/>
    <w:rsid w:val="25A453BE"/>
    <w:rsid w:val="7EB676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1196</Words>
  <Characters>1798</Characters>
  <Lines>37</Lines>
  <Paragraphs>10</Paragraphs>
  <TotalTime>0</TotalTime>
  <ScaleCrop>false</ScaleCrop>
  <LinksUpToDate>false</LinksUpToDate>
  <CharactersWithSpaces>1843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2022-05-25T07:32:47Z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