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pPr>
    </w:p>
    <w:p>
      <w:pPr>
        <w:jc w:val="center"/>
      </w:pPr>
    </w:p>
    <w:p>
      <w:pPr>
        <w:jc w:val="center"/>
      </w:pPr>
    </w:p>
    <w:p>
      <w:pPr>
        <w:jc w:val="center"/>
      </w:pPr>
    </w:p>
    <w:p>
      <w:pPr>
        <w:jc w:val="center"/>
      </w:pPr>
    </w:p>
    <w:p>
      <w:pPr>
        <w:jc w:val="center"/>
      </w:pPr>
    </w:p>
    <w:p>
      <w:pPr>
        <w:jc w:val="center"/>
      </w:pPr>
    </w:p>
    <w:p>
      <w:pPr>
        <w:jc w:val="center"/>
      </w:pPr>
      <w:r>
        <w:drawing>
          <wp:anchor distT="0" distB="0" distL="114300" distR="114300" simplePos="0" relativeHeight="251660288" behindDoc="1" locked="0" layoutInCell="1" allowOverlap="1">
            <wp:simplePos x="0" y="0"/>
            <wp:positionH relativeFrom="column">
              <wp:posOffset>1845945</wp:posOffset>
            </wp:positionH>
            <wp:positionV relativeFrom="paragraph">
              <wp:posOffset>5715</wp:posOffset>
            </wp:positionV>
            <wp:extent cx="1494155" cy="1499870"/>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pPr>
    </w:p>
    <w:p/>
    <w:p>
      <w:pPr>
        <w:spacing w:line="0" w:lineRule="atLeast"/>
        <w:rPr>
          <w:rFonts w:ascii="宋体" w:hAnsi="宋体"/>
          <w:sz w:val="48"/>
        </w:rPr>
      </w:pPr>
    </w:p>
    <w:p>
      <w:pPr>
        <w:spacing w:line="0" w:lineRule="atLeast"/>
        <w:rPr>
          <w:rFonts w:ascii="宋体" w:hAnsi="宋体"/>
          <w:sz w:val="48"/>
        </w:rPr>
      </w:pPr>
    </w:p>
    <w:p>
      <w:pPr>
        <w:spacing w:line="0" w:lineRule="atLeast"/>
        <w:rPr>
          <w:rFonts w:ascii="宋体" w:hAnsi="宋体"/>
          <w:sz w:val="24"/>
          <w:szCs w:val="15"/>
        </w:rPr>
      </w:pPr>
    </w:p>
    <w:p>
      <w:pPr>
        <w:spacing w:line="500" w:lineRule="exact"/>
        <w:rPr>
          <w:rFonts w:ascii="宋体" w:hAnsi="宋体"/>
          <w:sz w:val="40"/>
          <w:szCs w:val="21"/>
        </w:rPr>
      </w:pPr>
    </w:p>
    <w:p>
      <w:pPr>
        <w:adjustRightInd w:val="0"/>
        <w:snapToGrid w:val="0"/>
        <w:spacing w:line="500" w:lineRule="exact"/>
        <w:ind w:firstLine="57"/>
        <w:jc w:val="center"/>
        <w:rPr>
          <w:rFonts w:ascii="宋体" w:hAnsi="宋体"/>
          <w:b/>
          <w:sz w:val="44"/>
          <w:szCs w:val="44"/>
        </w:rPr>
      </w:pPr>
      <w:r>
        <w:rPr>
          <w:rFonts w:hint="eastAsia" w:ascii="宋体" w:hAnsi="宋体"/>
          <w:b/>
          <w:sz w:val="44"/>
          <w:szCs w:val="44"/>
        </w:rPr>
        <w:t>测量管理体系</w:t>
      </w:r>
    </w:p>
    <w:p>
      <w:pPr>
        <w:adjustRightInd w:val="0"/>
        <w:snapToGrid w:val="0"/>
        <w:spacing w:line="400" w:lineRule="exact"/>
        <w:ind w:firstLine="57"/>
        <w:jc w:val="center"/>
        <w:rPr>
          <w:rFonts w:ascii="宋体" w:hAnsi="宋体"/>
          <w:b/>
          <w:bCs/>
          <w:sz w:val="32"/>
          <w:szCs w:val="32"/>
        </w:rPr>
      </w:pPr>
      <w:r>
        <w:rPr>
          <w:rFonts w:hint="eastAsia" w:ascii="宋体" w:hAnsi="宋体"/>
          <w:b/>
          <w:bCs/>
          <w:sz w:val="32"/>
          <w:szCs w:val="32"/>
        </w:rPr>
        <w:t>（</w:t>
      </w:r>
      <w:bookmarkStart w:id="0" w:name="审核依据"/>
      <w:r>
        <w:rPr>
          <w:rFonts w:hint="eastAsia" w:ascii="宋体" w:hAnsi="宋体"/>
          <w:b/>
          <w:bCs/>
          <w:sz w:val="32"/>
          <w:szCs w:val="32"/>
        </w:rPr>
        <w:t>GB/T19022-2003/ISO10012:2003</w:t>
      </w:r>
      <w:bookmarkEnd w:id="0"/>
      <w:r>
        <w:rPr>
          <w:rFonts w:hint="eastAsia" w:ascii="宋体" w:hAnsi="宋体"/>
          <w:b/>
          <w:bCs/>
          <w:sz w:val="32"/>
          <w:szCs w:val="32"/>
        </w:rPr>
        <w:t>）</w:t>
      </w:r>
    </w:p>
    <w:p>
      <w:pPr>
        <w:widowControl/>
        <w:jc w:val="center"/>
        <w:rPr>
          <w:rFonts w:ascii="宋体" w:hAnsi="宋体"/>
          <w:b/>
          <w:sz w:val="48"/>
          <w:szCs w:val="48"/>
        </w:rPr>
      </w:pPr>
      <w:r>
        <w:rPr>
          <w:rFonts w:hint="eastAsia" w:ascii="宋体" w:hAnsi="宋体"/>
          <w:b/>
          <w:sz w:val="48"/>
          <w:szCs w:val="48"/>
        </w:rPr>
        <w:t>监督审核报告</w:t>
      </w:r>
    </w:p>
    <w:p>
      <w:pPr>
        <w:widowControl/>
        <w:rPr>
          <w:rFonts w:ascii="宋体" w:hAnsi="宋体"/>
          <w:b/>
          <w:sz w:val="52"/>
          <w:szCs w:val="52"/>
        </w:rPr>
      </w:pPr>
    </w:p>
    <w:p>
      <w:pPr>
        <w:widowControl/>
        <w:rPr>
          <w:rFonts w:ascii="宋体" w:hAnsi="宋体"/>
          <w:b/>
          <w:sz w:val="52"/>
          <w:szCs w:val="52"/>
        </w:rPr>
      </w:pPr>
    </w:p>
    <w:p>
      <w:pPr>
        <w:widowControl/>
        <w:rPr>
          <w:rFonts w:ascii="宋体" w:hAnsi="宋体"/>
          <w:b/>
          <w:sz w:val="52"/>
          <w:szCs w:val="52"/>
        </w:rPr>
      </w:pPr>
    </w:p>
    <w:p>
      <w:pPr>
        <w:spacing w:line="365" w:lineRule="exact"/>
        <w:rPr>
          <w:rFonts w:ascii="宋体" w:hAnsi="宋体"/>
          <w:sz w:val="32"/>
          <w:szCs w:val="24"/>
        </w:rPr>
      </w:pPr>
    </w:p>
    <w:p>
      <w:pPr>
        <w:spacing w:line="365" w:lineRule="exact"/>
        <w:rPr>
          <w:rFonts w:ascii="宋体" w:hAnsi="宋体"/>
          <w:sz w:val="32"/>
        </w:rPr>
      </w:pPr>
    </w:p>
    <w:p>
      <w:pPr>
        <w:spacing w:line="360" w:lineRule="auto"/>
        <w:jc w:val="left"/>
        <w:rPr>
          <w:rFonts w:ascii="宋体" w:hAnsi="宋体"/>
          <w:sz w:val="24"/>
          <w:u w:val="single"/>
        </w:rPr>
      </w:pPr>
      <w:r>
        <w:rPr>
          <w:rFonts w:hint="eastAsia" w:ascii="宋体" w:hAnsi="宋体"/>
          <w:sz w:val="32"/>
        </w:rPr>
        <w:t>认 证 企 业</w:t>
      </w:r>
      <w:r>
        <w:rPr>
          <w:rFonts w:hint="eastAsia" w:ascii="MS PGothic" w:hAnsi="MS PGothic"/>
          <w:sz w:val="32"/>
        </w:rPr>
        <w:t>：</w:t>
      </w:r>
      <w:bookmarkStart w:id="1" w:name="组织名称"/>
      <w:r>
        <w:rPr>
          <w:rFonts w:ascii="宋体" w:hAnsi="宋体"/>
          <w:sz w:val="24"/>
          <w:u w:val="single"/>
        </w:rPr>
        <w:t>重庆市益容玻璃制品有限公司</w:t>
      </w:r>
      <w:bookmarkEnd w:id="1"/>
    </w:p>
    <w:p>
      <w:pPr>
        <w:spacing w:line="360" w:lineRule="auto"/>
        <w:jc w:val="left"/>
        <w:rPr>
          <w:rFonts w:ascii="宋体" w:hAnsi="宋体"/>
          <w:spacing w:val="32"/>
          <w:sz w:val="32"/>
          <w:u w:val="single"/>
        </w:rPr>
      </w:pPr>
      <w:r>
        <w:rPr>
          <w:rFonts w:hint="eastAsia" w:ascii="宋体" w:hAnsi="宋体"/>
          <w:spacing w:val="80"/>
          <w:sz w:val="32"/>
        </w:rPr>
        <w:t>编   号</w:t>
      </w:r>
      <w:r>
        <w:rPr>
          <w:rFonts w:hint="eastAsia" w:ascii="宋体" w:hAnsi="宋体"/>
          <w:sz w:val="32"/>
        </w:rPr>
        <w:t>：</w:t>
      </w:r>
      <w:bookmarkStart w:id="2" w:name="合同编号"/>
      <w:r>
        <w:rPr>
          <w:rFonts w:hint="eastAsia" w:ascii="宋体" w:hAnsi="宋体"/>
          <w:sz w:val="32"/>
          <w:u w:val="single"/>
        </w:rPr>
        <w:t>0068-2019-2022</w:t>
      </w:r>
      <w:bookmarkEnd w:id="2"/>
    </w:p>
    <w:p>
      <w:pPr>
        <w:spacing w:line="360" w:lineRule="auto"/>
        <w:jc w:val="left"/>
        <w:rPr>
          <w:rFonts w:ascii="宋体" w:hAnsi="宋体"/>
          <w:sz w:val="32"/>
        </w:rPr>
      </w:pPr>
      <w:r>
        <w:rPr>
          <w:rFonts w:hint="eastAsia" w:ascii="宋体" w:hAnsi="宋体"/>
          <w:spacing w:val="80"/>
          <w:sz w:val="32"/>
        </w:rPr>
        <w:t>审核类型</w:t>
      </w:r>
      <w:r>
        <w:rPr>
          <w:rFonts w:hint="eastAsia" w:ascii="MS PGothic" w:hAnsi="MS PGothic"/>
          <w:sz w:val="32"/>
        </w:rPr>
        <w:t>：</w:t>
      </w:r>
      <w:r>
        <w:rPr>
          <w:rFonts w:hint="eastAsia" w:ascii="宋体" w:hAnsi="宋体"/>
          <w:sz w:val="32"/>
          <w:u w:val="single"/>
        </w:rPr>
        <w:t>年度监督审核</w:t>
      </w:r>
    </w:p>
    <w:p>
      <w:pPr>
        <w:widowControl/>
        <w:spacing w:line="360" w:lineRule="auto"/>
        <w:ind w:right="360"/>
        <w:rPr>
          <w:rFonts w:ascii="宋体" w:hAnsi="宋体"/>
          <w:spacing w:val="80"/>
          <w:sz w:val="32"/>
        </w:rPr>
      </w:pPr>
    </w:p>
    <w:p>
      <w:pPr>
        <w:widowControl/>
        <w:spacing w:line="360" w:lineRule="auto"/>
        <w:ind w:right="360"/>
        <w:rPr>
          <w:rFonts w:ascii="Times New Roman" w:hAnsi="Times New Roman" w:eastAsia="宋体" w:cs="Times New Roman"/>
          <w:bCs/>
          <w:kern w:val="0"/>
          <w:sz w:val="18"/>
          <w:szCs w:val="18"/>
        </w:rPr>
      </w:pPr>
    </w:p>
    <w:p>
      <w:pPr>
        <w:widowControl/>
        <w:spacing w:line="360" w:lineRule="auto"/>
        <w:ind w:right="360"/>
        <w:rPr>
          <w:rFonts w:ascii="Times New Roman" w:hAnsi="Times New Roman" w:eastAsia="宋体" w:cs="Times New Roman"/>
          <w:bCs/>
          <w:kern w:val="0"/>
          <w:sz w:val="18"/>
          <w:szCs w:val="18"/>
        </w:rPr>
      </w:pPr>
    </w:p>
    <w:p>
      <w:pPr>
        <w:widowControl/>
        <w:spacing w:line="360" w:lineRule="auto"/>
        <w:jc w:val="right"/>
        <w:rPr>
          <w:rFonts w:ascii="Times New Roman" w:hAnsi="Times New Roman" w:eastAsia="宋体" w:cs="Times New Roman"/>
          <w:bCs/>
          <w:kern w:val="0"/>
          <w:sz w:val="18"/>
          <w:szCs w:val="18"/>
        </w:rPr>
      </w:pPr>
      <w:r>
        <w:rPr>
          <w:rFonts w:ascii="Times New Roman" w:hAnsi="Times New Roman" w:eastAsia="宋体" w:cs="Times New Roman"/>
          <w:bCs/>
          <w:kern w:val="0"/>
          <w:sz w:val="18"/>
          <w:szCs w:val="18"/>
        </w:rPr>
        <w:t>编号：</w:t>
      </w:r>
      <w:bookmarkStart w:id="3" w:name="合同编号Add"/>
      <w:r>
        <w:rPr>
          <w:rFonts w:ascii="Times New Roman" w:hAnsi="Times New Roman" w:eastAsia="宋体" w:cs="Times New Roman"/>
          <w:bCs/>
          <w:kern w:val="0"/>
          <w:sz w:val="18"/>
          <w:szCs w:val="18"/>
          <w:u w:val="single"/>
        </w:rPr>
        <w:t>0068-2019-2022</w:t>
      </w:r>
      <w:bookmarkEnd w:id="3"/>
    </w:p>
    <w:p>
      <w:pPr>
        <w:widowControl/>
        <w:spacing w:line="360" w:lineRule="auto"/>
        <w:jc w:val="center"/>
        <w:rPr>
          <w:rFonts w:ascii="宋体" w:hAnsi="宋体" w:eastAsia="宋体" w:cs="宋体"/>
          <w:b/>
          <w:bCs/>
          <w:kern w:val="0"/>
          <w:sz w:val="30"/>
          <w:szCs w:val="30"/>
        </w:rPr>
      </w:pPr>
      <w:r>
        <w:rPr>
          <w:rFonts w:ascii="宋体" w:hAnsi="宋体" w:eastAsia="宋体" w:cs="宋体"/>
          <w:b/>
          <w:bCs/>
          <w:kern w:val="0"/>
          <w:sz w:val="30"/>
          <w:szCs w:val="30"/>
        </w:rPr>
        <w:t>监督审核报告</w:t>
      </w:r>
    </w:p>
    <w:p>
      <w:pPr>
        <w:widowControl/>
        <w:spacing w:line="360" w:lineRule="auto"/>
        <w:rPr>
          <w:rFonts w:cs="宋体" w:asciiTheme="minorEastAsia" w:hAnsiTheme="minorEastAsia"/>
          <w:b/>
          <w:bCs/>
          <w:kern w:val="0"/>
          <w:szCs w:val="21"/>
        </w:rPr>
      </w:pPr>
      <w:r>
        <w:rPr>
          <w:rFonts w:hint="eastAsia" w:cs="宋体" w:asciiTheme="minorEastAsia" w:hAnsiTheme="minorEastAsia"/>
          <w:b/>
          <w:bCs/>
          <w:kern w:val="0"/>
          <w:szCs w:val="21"/>
        </w:rPr>
        <w:t>一、基本情况</w:t>
      </w:r>
    </w:p>
    <w:tbl>
      <w:tblPr>
        <w:tblStyle w:val="4"/>
        <w:tblW w:w="9220" w:type="dxa"/>
        <w:tblInd w:w="1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9"/>
        <w:gridCol w:w="3119"/>
        <w:gridCol w:w="1984"/>
        <w:gridCol w:w="2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bCs/>
                <w:kern w:val="0"/>
                <w:szCs w:val="21"/>
              </w:rPr>
              <w:t>企业</w:t>
            </w:r>
            <w:r>
              <w:rPr>
                <w:rFonts w:cs="宋体" w:asciiTheme="minorEastAsia" w:hAnsiTheme="minorEastAsia"/>
                <w:kern w:val="0"/>
                <w:szCs w:val="21"/>
              </w:rPr>
              <w:t>名称</w:t>
            </w:r>
          </w:p>
        </w:tc>
        <w:tc>
          <w:tcPr>
            <w:tcW w:w="311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bookmarkStart w:id="4" w:name="组织名称Add1"/>
            <w:r>
              <w:rPr>
                <w:rFonts w:cs="宋体" w:asciiTheme="minorEastAsia" w:hAnsiTheme="minorEastAsia"/>
                <w:kern w:val="0"/>
                <w:szCs w:val="21"/>
              </w:rPr>
              <w:t>重庆市益容玻璃制品有限公司</w:t>
            </w:r>
            <w:bookmarkEnd w:id="4"/>
          </w:p>
        </w:tc>
        <w:tc>
          <w:tcPr>
            <w:tcW w:w="1984"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企业联系人</w:t>
            </w:r>
          </w:p>
        </w:tc>
        <w:tc>
          <w:tcPr>
            <w:tcW w:w="2268" w:type="dxa"/>
          </w:tcPr>
          <w:p>
            <w:pPr>
              <w:tabs>
                <w:tab w:val="left" w:pos="880"/>
              </w:tabs>
              <w:autoSpaceDE w:val="0"/>
              <w:autoSpaceDN w:val="0"/>
              <w:adjustRightInd w:val="0"/>
              <w:spacing w:before="35" w:line="360" w:lineRule="auto"/>
              <w:ind w:right="161"/>
              <w:rPr>
                <w:rFonts w:cs="宋体" w:asciiTheme="minorEastAsia" w:hAnsiTheme="minorEastAsia"/>
                <w:kern w:val="0"/>
                <w:szCs w:val="21"/>
              </w:rPr>
            </w:pPr>
            <w:bookmarkStart w:id="5" w:name="联系人"/>
            <w:r>
              <w:rPr>
                <w:rFonts w:cs="宋体" w:asciiTheme="minorEastAsia" w:hAnsiTheme="minorEastAsia"/>
                <w:kern w:val="0"/>
                <w:szCs w:val="21"/>
              </w:rPr>
              <w:t>李忠兰</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认证证书编号</w:t>
            </w:r>
          </w:p>
        </w:tc>
        <w:tc>
          <w:tcPr>
            <w:tcW w:w="311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bookmarkStart w:id="6" w:name="证书编号"/>
            <w:r>
              <w:rPr>
                <w:rFonts w:cs="宋体" w:asciiTheme="minorEastAsia" w:hAnsiTheme="minorEastAsia"/>
                <w:kern w:val="0"/>
                <w:szCs w:val="21"/>
              </w:rPr>
              <w:t>ISC-2019-0413</w:t>
            </w:r>
            <w:bookmarkEnd w:id="6"/>
          </w:p>
        </w:tc>
        <w:tc>
          <w:tcPr>
            <w:tcW w:w="1984"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证书有效期</w:t>
            </w:r>
          </w:p>
        </w:tc>
        <w:tc>
          <w:tcPr>
            <w:tcW w:w="2268" w:type="dxa"/>
          </w:tcPr>
          <w:p>
            <w:pPr>
              <w:tabs>
                <w:tab w:val="left" w:pos="880"/>
              </w:tabs>
              <w:autoSpaceDE w:val="0"/>
              <w:autoSpaceDN w:val="0"/>
              <w:adjustRightInd w:val="0"/>
              <w:spacing w:before="35" w:line="360" w:lineRule="auto"/>
              <w:ind w:right="161"/>
              <w:rPr>
                <w:rFonts w:cs="宋体" w:asciiTheme="minorEastAsia" w:hAnsiTheme="minorEastAsia"/>
                <w:kern w:val="0"/>
                <w:szCs w:val="21"/>
              </w:rPr>
            </w:pPr>
            <w:bookmarkStart w:id="7" w:name="证书有效期"/>
            <w:r>
              <w:rPr>
                <w:rFonts w:cs="宋体" w:asciiTheme="minorEastAsia" w:hAnsiTheme="minorEastAsia"/>
                <w:kern w:val="0"/>
                <w:szCs w:val="21"/>
              </w:rPr>
              <w:t>2024-05-22 0:00:00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监督审核次数</w:t>
            </w:r>
          </w:p>
        </w:tc>
        <w:tc>
          <w:tcPr>
            <w:tcW w:w="3119" w:type="dxa"/>
          </w:tcPr>
          <w:p>
            <w:pPr>
              <w:tabs>
                <w:tab w:val="left" w:pos="880"/>
              </w:tabs>
              <w:autoSpaceDE w:val="0"/>
              <w:autoSpaceDN w:val="0"/>
              <w:adjustRightInd w:val="0"/>
              <w:spacing w:before="35" w:line="276" w:lineRule="auto"/>
              <w:ind w:right="161"/>
              <w:rPr>
                <w:rFonts w:hint="default" w:cs="宋体" w:asciiTheme="minorEastAsia" w:hAnsiTheme="minorEastAsia" w:eastAsiaTheme="minorEastAsia"/>
                <w:kern w:val="0"/>
                <w:szCs w:val="21"/>
                <w:lang w:val="en-US" w:eastAsia="zh-CN"/>
              </w:rPr>
            </w:pPr>
            <w:bookmarkStart w:id="8" w:name="监督次数"/>
            <w:r>
              <w:rPr>
                <w:rFonts w:hint="eastAsia" w:cs="宋体" w:asciiTheme="minorEastAsia" w:hAnsiTheme="minorEastAsia"/>
                <w:kern w:val="0"/>
                <w:szCs w:val="21"/>
                <w:lang w:val="en-US" w:eastAsia="zh-CN"/>
              </w:rPr>
              <w:t>第</w:t>
            </w:r>
            <w:r>
              <w:rPr>
                <w:rFonts w:cs="宋体" w:asciiTheme="minorEastAsia" w:hAnsiTheme="minorEastAsia"/>
                <w:kern w:val="0"/>
                <w:szCs w:val="21"/>
              </w:rPr>
              <w:t>三</w:t>
            </w:r>
            <w:bookmarkEnd w:id="8"/>
            <w:r>
              <w:rPr>
                <w:rFonts w:hint="eastAsia" w:cs="宋体" w:asciiTheme="minorEastAsia" w:hAnsiTheme="minorEastAsia"/>
                <w:kern w:val="0"/>
                <w:szCs w:val="21"/>
                <w:lang w:val="en-US" w:eastAsia="zh-CN"/>
              </w:rPr>
              <w:t>次监督审核</w:t>
            </w:r>
          </w:p>
        </w:tc>
        <w:tc>
          <w:tcPr>
            <w:tcW w:w="1984"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本次监督</w:t>
            </w:r>
            <w:r>
              <w:rPr>
                <w:rFonts w:cs="宋体" w:asciiTheme="minorEastAsia" w:hAnsiTheme="minorEastAsia"/>
                <w:color w:val="333333"/>
                <w:kern w:val="0"/>
                <w:szCs w:val="21"/>
              </w:rPr>
              <w:t>时间</w:t>
            </w:r>
          </w:p>
        </w:tc>
        <w:tc>
          <w:tcPr>
            <w:tcW w:w="2268" w:type="dxa"/>
          </w:tcPr>
          <w:p>
            <w:pPr>
              <w:tabs>
                <w:tab w:val="left" w:pos="880"/>
              </w:tabs>
              <w:autoSpaceDE w:val="0"/>
              <w:autoSpaceDN w:val="0"/>
              <w:adjustRightInd w:val="0"/>
              <w:spacing w:before="35" w:line="360" w:lineRule="auto"/>
              <w:ind w:right="161"/>
              <w:rPr>
                <w:rFonts w:hint="default" w:cs="宋体" w:asciiTheme="minorEastAsia" w:hAnsiTheme="minorEastAsia" w:eastAsiaTheme="minorEastAsia"/>
                <w:kern w:val="0"/>
                <w:szCs w:val="21"/>
                <w:lang w:val="en-US" w:eastAsia="zh-CN"/>
              </w:rPr>
            </w:pPr>
            <w:bookmarkStart w:id="9" w:name="审核开始日"/>
            <w:r>
              <w:rPr>
                <w:rFonts w:cs="宋体" w:asciiTheme="minorEastAsia" w:hAnsiTheme="minorEastAsia"/>
                <w:kern w:val="0"/>
                <w:szCs w:val="21"/>
              </w:rPr>
              <w:t>2022年05月16日 上午</w:t>
            </w:r>
            <w:bookmarkEnd w:id="9"/>
            <w:r>
              <w:rPr>
                <w:rFonts w:hint="eastAsia" w:cs="宋体" w:asciiTheme="minorEastAsia" w:hAnsiTheme="minorEastAsia"/>
                <w:kern w:val="0"/>
                <w:szCs w:val="21"/>
                <w:lang w:val="en-US" w:eastAsia="zh-CN"/>
              </w:rPr>
              <w:t>至下午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trPr>
        <w:tc>
          <w:tcPr>
            <w:tcW w:w="1849" w:type="dxa"/>
          </w:tcPr>
          <w:p>
            <w:pPr>
              <w:tabs>
                <w:tab w:val="left" w:pos="880"/>
              </w:tabs>
              <w:autoSpaceDE w:val="0"/>
              <w:autoSpaceDN w:val="0"/>
              <w:adjustRightInd w:val="0"/>
              <w:spacing w:before="35" w:line="276" w:lineRule="auto"/>
              <w:ind w:right="161" w:firstLine="105" w:firstLineChars="50"/>
              <w:rPr>
                <w:rFonts w:cs="宋体" w:asciiTheme="minorEastAsia" w:hAnsiTheme="minorEastAsia"/>
                <w:kern w:val="0"/>
                <w:szCs w:val="21"/>
              </w:rPr>
            </w:pPr>
            <w:r>
              <w:rPr>
                <w:rFonts w:hint="eastAsia" w:cs="宋体" w:asciiTheme="minorEastAsia" w:hAnsiTheme="minorEastAsia"/>
                <w:kern w:val="0"/>
                <w:szCs w:val="21"/>
              </w:rPr>
              <w:t>监督审核员</w:t>
            </w:r>
          </w:p>
          <w:p>
            <w:pPr>
              <w:tabs>
                <w:tab w:val="left" w:pos="880"/>
              </w:tabs>
              <w:autoSpaceDE w:val="0"/>
              <w:autoSpaceDN w:val="0"/>
              <w:adjustRightInd w:val="0"/>
              <w:spacing w:before="35" w:line="276" w:lineRule="auto"/>
              <w:ind w:right="161" w:firstLine="105" w:firstLineChars="50"/>
              <w:rPr>
                <w:rFonts w:cs="宋体" w:asciiTheme="minorEastAsia" w:hAnsiTheme="minorEastAsia"/>
                <w:kern w:val="0"/>
                <w:szCs w:val="21"/>
              </w:rPr>
            </w:pPr>
            <w:r>
              <w:rPr>
                <w:rFonts w:hint="eastAsia" w:cs="宋体" w:asciiTheme="minorEastAsia" w:hAnsiTheme="minorEastAsia"/>
                <w:kern w:val="0"/>
                <w:szCs w:val="21"/>
              </w:rPr>
              <w:t>姓名及确认号</w:t>
            </w:r>
          </w:p>
        </w:tc>
        <w:tc>
          <w:tcPr>
            <w:tcW w:w="3119" w:type="dxa"/>
          </w:tcPr>
          <w:p>
            <w:pPr>
              <w:tabs>
                <w:tab w:val="left" w:pos="880"/>
              </w:tabs>
              <w:autoSpaceDE w:val="0"/>
              <w:autoSpaceDN w:val="0"/>
              <w:adjustRightInd w:val="0"/>
              <w:spacing w:before="35" w:line="276" w:lineRule="auto"/>
              <w:ind w:left="840" w:right="161" w:hanging="840" w:hangingChars="400"/>
              <w:rPr>
                <w:color w:val="000000"/>
                <w:szCs w:val="21"/>
              </w:rPr>
            </w:pPr>
            <w:r>
              <w:rPr>
                <w:rFonts w:hint="eastAsia" w:cs="宋体" w:asciiTheme="minorEastAsia" w:hAnsiTheme="minorEastAsia"/>
                <w:kern w:val="0"/>
                <w:szCs w:val="21"/>
                <w:lang w:val="en-US" w:eastAsia="zh-CN"/>
              </w:rPr>
              <w:t>孙保健</w:t>
            </w:r>
            <w:r>
              <w:rPr>
                <w:color w:val="000000"/>
                <w:szCs w:val="21"/>
                <w:shd w:val="pct10" w:color="auto" w:fill="FFFFFF"/>
              </w:rPr>
              <w:t>2020-M1MMS-1274302</w:t>
            </w:r>
            <w:r>
              <w:rPr>
                <w:rFonts w:hint="eastAsia"/>
                <w:color w:val="000000"/>
                <w:szCs w:val="21"/>
                <w:shd w:val="pct10" w:color="auto" w:fill="FFFFFF"/>
                <w:lang w:val="en-US" w:eastAsia="zh-CN"/>
              </w:rPr>
              <w:t xml:space="preserve"> </w:t>
            </w:r>
            <w:r>
              <w:rPr>
                <w:color w:val="000000"/>
                <w:szCs w:val="21"/>
              </w:rPr>
              <w:t>ISC[S]0176</w:t>
            </w:r>
          </w:p>
          <w:p>
            <w:pPr>
              <w:tabs>
                <w:tab w:val="left" w:pos="880"/>
              </w:tabs>
              <w:autoSpaceDE w:val="0"/>
              <w:autoSpaceDN w:val="0"/>
              <w:adjustRightInd w:val="0"/>
              <w:spacing w:before="35" w:line="276" w:lineRule="auto"/>
              <w:ind w:left="210" w:right="161" w:hanging="210" w:hangingChars="100"/>
              <w:rPr>
                <w:color w:val="000000"/>
                <w:szCs w:val="21"/>
                <w:shd w:val="pct10" w:color="auto" w:fill="FFFFFF"/>
              </w:rPr>
            </w:pPr>
            <w:r>
              <w:rPr>
                <w:rFonts w:hint="eastAsia"/>
                <w:color w:val="000000"/>
                <w:szCs w:val="21"/>
                <w:shd w:val="pct10" w:color="auto" w:fill="FFFFFF"/>
                <w:lang w:val="en-US" w:eastAsia="zh-CN"/>
              </w:rPr>
              <w:t>胡琳</w:t>
            </w:r>
            <w:r>
              <w:rPr>
                <w:color w:val="000000"/>
                <w:szCs w:val="21"/>
                <w:shd w:val="pct10" w:color="auto" w:fill="FFFFFF"/>
              </w:rPr>
              <w:t>2019-M1MMS-1274448</w:t>
            </w:r>
          </w:p>
          <w:p>
            <w:pPr>
              <w:tabs>
                <w:tab w:val="left" w:pos="880"/>
              </w:tabs>
              <w:autoSpaceDE w:val="0"/>
              <w:autoSpaceDN w:val="0"/>
              <w:adjustRightInd w:val="0"/>
              <w:spacing w:before="35" w:line="276" w:lineRule="auto"/>
              <w:ind w:left="210" w:leftChars="100" w:right="161" w:firstLine="840" w:firstLineChars="400"/>
              <w:rPr>
                <w:rFonts w:hint="eastAsia" w:cs="宋体" w:asciiTheme="minorEastAsia" w:hAnsiTheme="minorEastAsia" w:eastAsiaTheme="minorEastAsia"/>
                <w:kern w:val="0"/>
                <w:szCs w:val="21"/>
                <w:lang w:val="en-US" w:eastAsia="zh-CN"/>
              </w:rPr>
            </w:pPr>
            <w:r>
              <w:rPr>
                <w:color w:val="000000"/>
                <w:szCs w:val="21"/>
              </w:rPr>
              <w:t>ISC[S]0373</w:t>
            </w:r>
          </w:p>
        </w:tc>
        <w:tc>
          <w:tcPr>
            <w:tcW w:w="1984"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cs="宋体" w:asciiTheme="minorEastAsia" w:hAnsiTheme="minorEastAsia"/>
                <w:bCs/>
                <w:kern w:val="0"/>
                <w:szCs w:val="21"/>
              </w:rPr>
              <w:t>监督审核涉及的区域或部门</w:t>
            </w:r>
          </w:p>
        </w:tc>
        <w:tc>
          <w:tcPr>
            <w:tcW w:w="2268" w:type="dxa"/>
          </w:tcPr>
          <w:p>
            <w:pPr>
              <w:tabs>
                <w:tab w:val="left" w:pos="880"/>
              </w:tabs>
              <w:autoSpaceDE w:val="0"/>
              <w:autoSpaceDN w:val="0"/>
              <w:adjustRightInd w:val="0"/>
              <w:spacing w:before="35" w:line="360" w:lineRule="auto"/>
              <w:ind w:right="161"/>
              <w:rPr>
                <w:rFonts w:hint="default" w:cs="宋体" w:asciiTheme="minorEastAsia" w:hAnsiTheme="minorEastAsia" w:eastAsiaTheme="minorEastAsia"/>
                <w:kern w:val="0"/>
                <w:szCs w:val="21"/>
                <w:lang w:val="en-US" w:eastAsia="zh-CN"/>
              </w:rPr>
            </w:pPr>
            <w:r>
              <w:rPr>
                <w:rFonts w:hint="eastAsia" w:cs="宋体" w:asciiTheme="minorEastAsia" w:hAnsiTheme="minorEastAsia"/>
                <w:kern w:val="0"/>
                <w:szCs w:val="21"/>
                <w:lang w:val="en-US" w:eastAsia="zh-CN"/>
              </w:rPr>
              <w:t>综合部、质量部、销售部、生产部、技术部。</w:t>
            </w:r>
          </w:p>
        </w:tc>
      </w:tr>
    </w:tbl>
    <w:p>
      <w:pPr>
        <w:widowControl/>
        <w:spacing w:line="360" w:lineRule="auto"/>
        <w:rPr>
          <w:rFonts w:cs="宋体" w:asciiTheme="minorEastAsia" w:hAnsiTheme="minorEastAsia"/>
          <w:kern w:val="0"/>
          <w:szCs w:val="21"/>
        </w:rPr>
      </w:pPr>
      <w:r>
        <w:rPr>
          <w:rFonts w:hint="eastAsia" w:cs="宋体" w:asciiTheme="minorEastAsia" w:hAnsiTheme="minorEastAsia"/>
          <w:b/>
          <w:bCs/>
          <w:kern w:val="0"/>
          <w:szCs w:val="21"/>
        </w:rPr>
        <w:t>二、</w:t>
      </w:r>
      <w:r>
        <w:rPr>
          <w:rFonts w:cs="宋体" w:asciiTheme="minorEastAsia" w:hAnsiTheme="minorEastAsia"/>
          <w:b/>
          <w:bCs/>
          <w:kern w:val="0"/>
          <w:szCs w:val="21"/>
        </w:rPr>
        <w:t>监督审核</w:t>
      </w:r>
      <w:r>
        <w:rPr>
          <w:rFonts w:hint="eastAsia" w:cs="宋体" w:asciiTheme="minorEastAsia" w:hAnsiTheme="minorEastAsia"/>
          <w:b/>
          <w:bCs/>
          <w:kern w:val="0"/>
          <w:szCs w:val="21"/>
        </w:rPr>
        <w:t>内容</w:t>
      </w:r>
      <w:r>
        <w:rPr>
          <w:rFonts w:hint="eastAsia" w:cs="宋体" w:asciiTheme="minorEastAsia" w:hAnsiTheme="minorEastAsia"/>
          <w:bCs/>
          <w:kern w:val="0"/>
          <w:szCs w:val="21"/>
        </w:rPr>
        <w:t>：</w:t>
      </w:r>
    </w:p>
    <w:p>
      <w:pPr>
        <w:widowControl/>
        <w:spacing w:line="360" w:lineRule="auto"/>
        <w:rPr>
          <w:rFonts w:cs="宋体" w:asciiTheme="minorEastAsia" w:hAnsiTheme="minorEastAsia"/>
          <w:bCs/>
          <w:color w:val="000000" w:themeColor="text1"/>
          <w:kern w:val="0"/>
          <w:szCs w:val="21"/>
        </w:rPr>
      </w:pPr>
      <w:r>
        <w:rPr>
          <w:rFonts w:hint="eastAsia" w:cs="宋体" w:asciiTheme="minorEastAsia" w:hAnsiTheme="minorEastAsia"/>
          <w:bCs/>
          <w:color w:val="000000" w:themeColor="text1"/>
          <w:kern w:val="0"/>
          <w:szCs w:val="21"/>
        </w:rPr>
        <w:t>1.</w:t>
      </w:r>
      <w:r>
        <w:rPr>
          <w:rFonts w:cs="宋体" w:asciiTheme="minorEastAsia" w:hAnsiTheme="minorEastAsia"/>
          <w:bCs/>
          <w:color w:val="000000" w:themeColor="text1"/>
          <w:kern w:val="0"/>
          <w:szCs w:val="21"/>
        </w:rPr>
        <w:t>一年内违反法律法规</w:t>
      </w:r>
      <w:r>
        <w:rPr>
          <w:rFonts w:hint="eastAsia" w:cs="宋体" w:asciiTheme="minorEastAsia" w:hAnsiTheme="minorEastAsia"/>
          <w:bCs/>
          <w:color w:val="000000" w:themeColor="text1"/>
          <w:kern w:val="0"/>
          <w:szCs w:val="21"/>
        </w:rPr>
        <w:t>或</w:t>
      </w:r>
      <w:r>
        <w:rPr>
          <w:rFonts w:cs="宋体" w:asciiTheme="minorEastAsia" w:hAnsiTheme="minorEastAsia"/>
          <w:bCs/>
          <w:color w:val="000000" w:themeColor="text1"/>
          <w:kern w:val="0"/>
          <w:szCs w:val="21"/>
        </w:rPr>
        <w:t>重大事故的情况：</w:t>
      </w:r>
    </w:p>
    <w:p>
      <w:pPr>
        <w:widowControl/>
        <w:spacing w:line="360" w:lineRule="auto"/>
        <w:ind w:firstLine="420" w:firstLineChars="200"/>
        <w:rPr>
          <w:rFonts w:hint="eastAsia" w:cs="宋体" w:asciiTheme="minorEastAsia" w:hAnsiTheme="minorEastAsia"/>
          <w:bCs/>
          <w:color w:val="000000" w:themeColor="text1"/>
          <w:kern w:val="0"/>
          <w:szCs w:val="21"/>
        </w:rPr>
      </w:pPr>
      <w:r>
        <w:rPr>
          <w:rFonts w:hint="eastAsia" w:cs="宋体" w:asciiTheme="minorEastAsia" w:hAnsiTheme="minorEastAsia"/>
          <w:bCs/>
          <w:color w:val="000000" w:themeColor="text1"/>
          <w:kern w:val="0"/>
          <w:szCs w:val="21"/>
        </w:rPr>
        <w:t>20</w:t>
      </w:r>
      <w:r>
        <w:rPr>
          <w:rFonts w:hint="eastAsia" w:cs="宋体" w:asciiTheme="minorEastAsia" w:hAnsiTheme="minorEastAsia"/>
          <w:bCs/>
          <w:color w:val="000000" w:themeColor="text1"/>
          <w:kern w:val="0"/>
          <w:szCs w:val="21"/>
          <w:lang w:val="en-US" w:eastAsia="zh-CN"/>
        </w:rPr>
        <w:t>21</w:t>
      </w:r>
      <w:r>
        <w:rPr>
          <w:rFonts w:hint="eastAsia" w:cs="宋体" w:asciiTheme="minorEastAsia" w:hAnsiTheme="minorEastAsia"/>
          <w:bCs/>
          <w:color w:val="000000" w:themeColor="text1"/>
          <w:kern w:val="0"/>
          <w:szCs w:val="21"/>
        </w:rPr>
        <w:t>年</w:t>
      </w:r>
      <w:r>
        <w:rPr>
          <w:rFonts w:hint="eastAsia" w:cs="宋体" w:asciiTheme="minorEastAsia" w:hAnsiTheme="minorEastAsia"/>
          <w:bCs/>
          <w:color w:val="000000" w:themeColor="text1"/>
          <w:kern w:val="0"/>
          <w:szCs w:val="21"/>
          <w:lang w:val="en-US" w:eastAsia="zh-CN"/>
        </w:rPr>
        <w:t>6</w:t>
      </w:r>
      <w:r>
        <w:rPr>
          <w:rFonts w:hint="eastAsia" w:cs="宋体" w:asciiTheme="minorEastAsia" w:hAnsiTheme="minorEastAsia"/>
          <w:bCs/>
          <w:color w:val="000000" w:themeColor="text1"/>
          <w:kern w:val="0"/>
          <w:szCs w:val="21"/>
        </w:rPr>
        <w:t>月至今，</w:t>
      </w:r>
      <w:r>
        <w:rPr>
          <w:rFonts w:hint="eastAsia" w:cs="宋体" w:asciiTheme="minorEastAsia" w:hAnsiTheme="minorEastAsia"/>
          <w:bCs/>
          <w:color w:val="000000" w:themeColor="text1"/>
          <w:kern w:val="0"/>
          <w:szCs w:val="21"/>
          <w:lang w:val="en-US" w:eastAsia="zh-CN"/>
        </w:rPr>
        <w:t>该企业</w:t>
      </w:r>
      <w:r>
        <w:rPr>
          <w:rFonts w:hint="eastAsia" w:cs="宋体" w:asciiTheme="minorEastAsia" w:hAnsiTheme="minorEastAsia"/>
          <w:kern w:val="0"/>
          <w:szCs w:val="21"/>
          <w:lang w:val="en-US" w:eastAsia="zh-CN"/>
        </w:rPr>
        <w:t>生产的</w:t>
      </w:r>
      <w:r>
        <w:rPr>
          <w:rFonts w:hint="eastAsia" w:cs="宋体" w:asciiTheme="minorEastAsia" w:hAnsiTheme="minorEastAsia"/>
          <w:bCs/>
          <w:color w:val="000000" w:themeColor="text1"/>
          <w:kern w:val="0"/>
          <w:szCs w:val="21"/>
        </w:rPr>
        <w:t>产品，</w:t>
      </w:r>
      <w:r>
        <w:rPr>
          <w:rFonts w:hint="eastAsia" w:cs="宋体" w:asciiTheme="minorEastAsia" w:hAnsiTheme="minorEastAsia"/>
          <w:bCs/>
          <w:color w:val="000000" w:themeColor="text1"/>
          <w:kern w:val="0"/>
          <w:szCs w:val="21"/>
          <w:lang w:eastAsia="zh-CN"/>
        </w:rPr>
        <w:t>企业测量</w:t>
      </w:r>
      <w:r>
        <w:rPr>
          <w:rFonts w:hint="eastAsia" w:cs="宋体" w:asciiTheme="minorEastAsia" w:hAnsiTheme="minorEastAsia"/>
          <w:bCs/>
          <w:color w:val="000000" w:themeColor="text1"/>
          <w:kern w:val="0"/>
          <w:szCs w:val="21"/>
        </w:rPr>
        <w:t>管理</w:t>
      </w:r>
      <w:r>
        <w:rPr>
          <w:rFonts w:hint="eastAsia" w:cs="宋体" w:asciiTheme="minorEastAsia" w:hAnsiTheme="minorEastAsia"/>
          <w:bCs/>
          <w:color w:val="000000" w:themeColor="text1"/>
          <w:kern w:val="0"/>
          <w:szCs w:val="21"/>
          <w:lang w:eastAsia="zh-CN"/>
        </w:rPr>
        <w:t>体系日臻</w:t>
      </w:r>
      <w:r>
        <w:rPr>
          <w:rFonts w:hint="eastAsia" w:cs="宋体" w:asciiTheme="minorEastAsia" w:hAnsiTheme="minorEastAsia"/>
          <w:bCs/>
          <w:color w:val="000000" w:themeColor="text1"/>
          <w:kern w:val="0"/>
          <w:szCs w:val="21"/>
        </w:rPr>
        <w:t>完善，未见违反法律、法规问题或重大质量事故发生。公司日常运行中生产经营平稳</w:t>
      </w:r>
      <w:r>
        <w:rPr>
          <w:rFonts w:hint="eastAsia" w:cs="宋体" w:asciiTheme="minorEastAsia" w:hAnsiTheme="minorEastAsia"/>
          <w:bCs/>
          <w:color w:val="000000" w:themeColor="text1"/>
          <w:kern w:val="0"/>
          <w:szCs w:val="21"/>
          <w:lang w:eastAsia="zh-CN"/>
        </w:rPr>
        <w:t>，</w:t>
      </w:r>
      <w:r>
        <w:rPr>
          <w:rFonts w:hint="eastAsia" w:cs="宋体" w:asciiTheme="minorEastAsia" w:hAnsiTheme="minorEastAsia"/>
          <w:bCs/>
          <w:color w:val="000000" w:themeColor="text1"/>
          <w:kern w:val="0"/>
          <w:szCs w:val="21"/>
        </w:rPr>
        <w:t>质量稳步上升，顾客满意度</w:t>
      </w:r>
      <w:r>
        <w:rPr>
          <w:rFonts w:hint="eastAsia" w:cs="宋体" w:asciiTheme="minorEastAsia" w:hAnsiTheme="minorEastAsia"/>
          <w:bCs/>
          <w:color w:val="000000" w:themeColor="text1"/>
          <w:kern w:val="0"/>
          <w:szCs w:val="21"/>
          <w:lang w:eastAsia="zh-CN"/>
        </w:rPr>
        <w:t>有所</w:t>
      </w:r>
      <w:r>
        <w:rPr>
          <w:rFonts w:hint="eastAsia" w:cs="宋体" w:asciiTheme="minorEastAsia" w:hAnsiTheme="minorEastAsia"/>
          <w:bCs/>
          <w:color w:val="000000" w:themeColor="text1"/>
          <w:kern w:val="0"/>
          <w:szCs w:val="21"/>
        </w:rPr>
        <w:t>提高</w:t>
      </w:r>
      <w:r>
        <w:rPr>
          <w:rFonts w:hint="eastAsia" w:cs="宋体" w:asciiTheme="minorEastAsia" w:hAnsiTheme="minorEastAsia"/>
          <w:bCs/>
          <w:color w:val="000000" w:themeColor="text1"/>
          <w:kern w:val="0"/>
          <w:szCs w:val="21"/>
          <w:lang w:eastAsia="zh-CN"/>
        </w:rPr>
        <w:t>，</w:t>
      </w:r>
      <w:r>
        <w:rPr>
          <w:rFonts w:hint="eastAsia" w:cs="宋体" w:asciiTheme="minorEastAsia" w:hAnsiTheme="minorEastAsia"/>
          <w:bCs/>
          <w:color w:val="000000" w:themeColor="text1"/>
          <w:kern w:val="0"/>
          <w:szCs w:val="21"/>
        </w:rPr>
        <w:t>企业未有违反法律、法规问题和产品质量问题的投诉或重大质量事故发生。企业营业执照等资质未发生变化。</w:t>
      </w:r>
    </w:p>
    <w:p>
      <w:pPr>
        <w:widowControl/>
        <w:spacing w:line="360" w:lineRule="auto"/>
        <w:rPr>
          <w:rFonts w:cs="宋体" w:asciiTheme="minorEastAsia" w:hAnsiTheme="minorEastAsia"/>
          <w:bCs/>
          <w:color w:val="000000" w:themeColor="text1"/>
          <w:kern w:val="0"/>
          <w:szCs w:val="21"/>
        </w:rPr>
      </w:pPr>
      <w:r>
        <w:rPr>
          <w:rFonts w:hint="eastAsia" w:ascii="宋体" w:hAnsi="宋体" w:cs="宋体"/>
          <w:bCs/>
          <w:color w:val="000000" w:themeColor="text1"/>
          <w:kern w:val="0"/>
          <w:szCs w:val="21"/>
        </w:rPr>
        <w:t>2.</w:t>
      </w:r>
      <w:r>
        <w:rPr>
          <w:rFonts w:hint="eastAsia" w:asciiTheme="minorEastAsia" w:hAnsiTheme="minorEastAsia"/>
          <w:bCs/>
          <w:color w:val="000000" w:themeColor="text1"/>
          <w:szCs w:val="21"/>
        </w:rPr>
        <w:t>内部审核和管理评审</w:t>
      </w:r>
      <w:r>
        <w:rPr>
          <w:rFonts w:cs="宋体" w:asciiTheme="minorEastAsia" w:hAnsiTheme="minorEastAsia"/>
          <w:bCs/>
          <w:color w:val="000000" w:themeColor="text1"/>
          <w:kern w:val="0"/>
          <w:szCs w:val="21"/>
        </w:rPr>
        <w:t>的情况：</w:t>
      </w:r>
    </w:p>
    <w:p>
      <w:pPr>
        <w:spacing w:line="360" w:lineRule="auto"/>
        <w:rPr>
          <w:rFonts w:hint="eastAsia" w:ascii="宋体" w:hAnsi="宋体"/>
          <w:bCs/>
          <w:color w:val="000000" w:themeColor="text1"/>
          <w:szCs w:val="21"/>
        </w:rPr>
      </w:pPr>
      <w:r>
        <w:rPr>
          <w:rStyle w:val="9"/>
          <w:rFonts w:hint="eastAsia" w:ascii="宋体" w:eastAsia="宋体"/>
          <w:color w:val="000000" w:themeColor="text1"/>
          <w:sz w:val="21"/>
          <w:szCs w:val="21"/>
        </w:rPr>
        <w:t>2.1内审情况：</w:t>
      </w:r>
      <w:r>
        <w:rPr>
          <w:rFonts w:hint="eastAsia" w:ascii="宋体" w:hAnsi="宋体"/>
          <w:bCs/>
          <w:color w:val="000000" w:themeColor="text1"/>
          <w:szCs w:val="21"/>
        </w:rPr>
        <w:t>公司于202</w:t>
      </w:r>
      <w:r>
        <w:rPr>
          <w:rFonts w:hint="eastAsia" w:ascii="宋体" w:hAnsi="宋体"/>
          <w:bCs/>
          <w:color w:val="000000" w:themeColor="text1"/>
          <w:szCs w:val="21"/>
          <w:lang w:val="en-US" w:eastAsia="zh-CN"/>
        </w:rPr>
        <w:t>2</w:t>
      </w:r>
      <w:r>
        <w:rPr>
          <w:rFonts w:hint="eastAsia" w:ascii="宋体" w:hAnsi="宋体"/>
          <w:bCs/>
          <w:color w:val="000000" w:themeColor="text1"/>
          <w:szCs w:val="21"/>
        </w:rPr>
        <w:t>年</w:t>
      </w:r>
      <w:r>
        <w:rPr>
          <w:rFonts w:hint="eastAsia" w:ascii="宋体" w:hAnsi="宋体"/>
          <w:bCs/>
          <w:color w:val="000000" w:themeColor="text1"/>
          <w:szCs w:val="21"/>
          <w:lang w:val="en-US" w:eastAsia="zh-CN"/>
        </w:rPr>
        <w:t>03</w:t>
      </w:r>
      <w:r>
        <w:rPr>
          <w:rFonts w:hint="eastAsia" w:ascii="宋体" w:hAnsi="宋体"/>
          <w:bCs/>
          <w:color w:val="000000" w:themeColor="text1"/>
          <w:szCs w:val="21"/>
        </w:rPr>
        <w:t>月</w:t>
      </w:r>
      <w:r>
        <w:rPr>
          <w:rFonts w:hint="eastAsia" w:ascii="宋体" w:hAnsi="宋体"/>
          <w:bCs/>
          <w:color w:val="000000" w:themeColor="text1"/>
          <w:szCs w:val="21"/>
          <w:lang w:val="en-US" w:eastAsia="zh-CN"/>
        </w:rPr>
        <w:t>01</w:t>
      </w:r>
      <w:r>
        <w:rPr>
          <w:rFonts w:hint="eastAsia" w:ascii="宋体" w:hAnsi="宋体"/>
          <w:bCs/>
          <w:color w:val="000000" w:themeColor="text1"/>
          <w:szCs w:val="21"/>
        </w:rPr>
        <w:t>日</w:t>
      </w:r>
      <w:r>
        <w:rPr>
          <w:rFonts w:hint="eastAsia" w:ascii="宋体" w:hAnsi="宋体"/>
          <w:bCs/>
          <w:color w:val="000000" w:themeColor="text1"/>
          <w:szCs w:val="21"/>
          <w:lang w:val="en-US" w:eastAsia="zh-CN"/>
        </w:rPr>
        <w:t>至02日</w:t>
      </w:r>
      <w:r>
        <w:rPr>
          <w:rFonts w:hint="eastAsia" w:ascii="宋体" w:hAnsi="宋体"/>
          <w:bCs/>
          <w:color w:val="000000" w:themeColor="text1"/>
          <w:szCs w:val="21"/>
        </w:rPr>
        <w:t>组织了公司</w:t>
      </w:r>
      <w:r>
        <w:rPr>
          <w:rFonts w:ascii="宋体" w:hAnsi="宋体"/>
          <w:bCs/>
          <w:color w:val="000000" w:themeColor="text1"/>
          <w:szCs w:val="21"/>
        </w:rPr>
        <w:t>测量管理体系</w:t>
      </w:r>
      <w:r>
        <w:rPr>
          <w:rStyle w:val="9"/>
          <w:rFonts w:hint="eastAsia" w:ascii="宋体" w:eastAsia="宋体"/>
          <w:color w:val="000000" w:themeColor="text1"/>
          <w:sz w:val="21"/>
          <w:szCs w:val="21"/>
        </w:rPr>
        <w:t>内审</w:t>
      </w:r>
      <w:r>
        <w:rPr>
          <w:rFonts w:ascii="宋体" w:hAnsi="宋体"/>
          <w:bCs/>
          <w:color w:val="000000" w:themeColor="text1"/>
          <w:szCs w:val="21"/>
        </w:rPr>
        <w:t>，</w:t>
      </w:r>
      <w:r>
        <w:rPr>
          <w:rFonts w:hint="eastAsia" w:ascii="宋体" w:hAnsi="宋体"/>
          <w:bCs/>
          <w:color w:val="000000" w:themeColor="text1"/>
          <w:szCs w:val="21"/>
        </w:rPr>
        <w:t>内审分</w:t>
      </w:r>
      <w:r>
        <w:rPr>
          <w:rFonts w:hint="eastAsia" w:ascii="宋体" w:hAnsi="宋体"/>
          <w:bCs/>
          <w:color w:val="000000" w:themeColor="text1"/>
          <w:szCs w:val="21"/>
          <w:lang w:val="en-US" w:eastAsia="zh-CN"/>
        </w:rPr>
        <w:t>2</w:t>
      </w:r>
      <w:r>
        <w:rPr>
          <w:rFonts w:hint="eastAsia" w:ascii="宋体" w:hAnsi="宋体"/>
          <w:bCs/>
          <w:color w:val="000000" w:themeColor="text1"/>
          <w:szCs w:val="21"/>
        </w:rPr>
        <w:t>个组，对公司</w:t>
      </w:r>
      <w:r>
        <w:rPr>
          <w:rFonts w:hint="eastAsia" w:ascii="宋体" w:hAnsi="宋体"/>
          <w:bCs/>
          <w:color w:val="000000" w:themeColor="text1"/>
          <w:szCs w:val="21"/>
          <w:lang w:val="en-US" w:eastAsia="zh-CN"/>
        </w:rPr>
        <w:t>5</w:t>
      </w:r>
      <w:r>
        <w:rPr>
          <w:rFonts w:hint="eastAsia" w:ascii="宋体" w:hAnsi="宋体"/>
          <w:bCs/>
          <w:color w:val="000000" w:themeColor="text1"/>
          <w:szCs w:val="21"/>
        </w:rPr>
        <w:t>个部门进行了全要素的审核，</w:t>
      </w:r>
      <w:r>
        <w:rPr>
          <w:rFonts w:hint="eastAsia" w:ascii="宋体" w:hAnsi="宋体"/>
          <w:bCs/>
          <w:color w:val="000000" w:themeColor="text1"/>
          <w:szCs w:val="21"/>
          <w:lang w:val="en-US" w:eastAsia="zh-CN"/>
        </w:rPr>
        <w:t xml:space="preserve"> </w:t>
      </w:r>
      <w:r>
        <w:rPr>
          <w:rFonts w:ascii="宋体" w:hAnsi="宋体"/>
          <w:bCs/>
          <w:color w:val="000000" w:themeColor="text1"/>
          <w:szCs w:val="21"/>
        </w:rPr>
        <w:t>开出</w:t>
      </w:r>
      <w:r>
        <w:rPr>
          <w:rFonts w:hint="eastAsia" w:ascii="宋体" w:hAnsi="宋体"/>
          <w:bCs/>
          <w:color w:val="000000" w:themeColor="text1"/>
          <w:szCs w:val="21"/>
        </w:rPr>
        <w:t>不</w:t>
      </w:r>
      <w:r>
        <w:rPr>
          <w:rFonts w:ascii="宋体" w:hAnsi="宋体"/>
          <w:bCs/>
          <w:color w:val="000000" w:themeColor="text1"/>
          <w:szCs w:val="21"/>
        </w:rPr>
        <w:t>符合</w:t>
      </w:r>
      <w:r>
        <w:rPr>
          <w:rFonts w:hint="eastAsia" w:ascii="宋体" w:hAnsi="宋体"/>
          <w:bCs/>
          <w:color w:val="000000" w:themeColor="text1"/>
          <w:szCs w:val="21"/>
          <w:lang w:val="en-US" w:eastAsia="zh-CN"/>
        </w:rPr>
        <w:t>1</w:t>
      </w:r>
      <w:r>
        <w:rPr>
          <w:rFonts w:ascii="宋体" w:hAnsi="宋体"/>
          <w:bCs/>
          <w:color w:val="000000" w:themeColor="text1"/>
          <w:szCs w:val="21"/>
        </w:rPr>
        <w:t>项</w:t>
      </w:r>
      <w:r>
        <w:rPr>
          <w:rFonts w:hint="eastAsia" w:ascii="宋体" w:hAnsi="宋体"/>
          <w:bCs/>
          <w:color w:val="000000" w:themeColor="text1"/>
          <w:szCs w:val="21"/>
          <w:lang w:val="en-US" w:eastAsia="zh-CN"/>
        </w:rPr>
        <w:t>。</w:t>
      </w:r>
      <w:r>
        <w:rPr>
          <w:rFonts w:hint="eastAsia" w:ascii="宋体" w:hAnsi="宋体"/>
          <w:bCs/>
          <w:color w:val="000000" w:themeColor="text1"/>
          <w:szCs w:val="21"/>
        </w:rPr>
        <w:t>于</w:t>
      </w:r>
      <w:r>
        <w:rPr>
          <w:rFonts w:hint="eastAsia" w:ascii="宋体" w:hAnsi="宋体"/>
          <w:bCs/>
          <w:color w:val="000000" w:themeColor="text1"/>
          <w:szCs w:val="21"/>
          <w:lang w:val="en-US" w:eastAsia="zh-CN"/>
        </w:rPr>
        <w:t>03</w:t>
      </w:r>
      <w:r>
        <w:rPr>
          <w:rFonts w:hint="eastAsia" w:ascii="宋体" w:hAnsi="宋体"/>
          <w:bCs/>
          <w:color w:val="000000" w:themeColor="text1"/>
          <w:szCs w:val="21"/>
        </w:rPr>
        <w:t>月</w:t>
      </w:r>
      <w:r>
        <w:rPr>
          <w:rFonts w:hint="eastAsia" w:ascii="宋体" w:hAnsi="宋体"/>
          <w:bCs/>
          <w:color w:val="000000" w:themeColor="text1"/>
          <w:szCs w:val="21"/>
          <w:lang w:val="en-US" w:eastAsia="zh-CN"/>
        </w:rPr>
        <w:t>05</w:t>
      </w:r>
      <w:r>
        <w:rPr>
          <w:rFonts w:hint="eastAsia" w:ascii="宋体" w:hAnsi="宋体"/>
          <w:bCs/>
          <w:color w:val="000000" w:themeColor="text1"/>
          <w:szCs w:val="21"/>
        </w:rPr>
        <w:t>日</w:t>
      </w:r>
      <w:r>
        <w:rPr>
          <w:rFonts w:hint="eastAsia" w:ascii="宋体" w:hAnsi="宋体"/>
          <w:bCs/>
          <w:color w:val="000000" w:themeColor="text1"/>
          <w:szCs w:val="21"/>
          <w:lang w:val="en-US" w:eastAsia="zh-CN"/>
        </w:rPr>
        <w:t>完成整改</w:t>
      </w:r>
      <w:r>
        <w:rPr>
          <w:rFonts w:hint="eastAsia" w:ascii="宋体" w:hAnsi="宋体"/>
          <w:bCs/>
          <w:color w:val="000000" w:themeColor="text1"/>
          <w:szCs w:val="21"/>
        </w:rPr>
        <w:t>。</w:t>
      </w:r>
    </w:p>
    <w:p>
      <w:pPr>
        <w:spacing w:line="360" w:lineRule="auto"/>
        <w:rPr>
          <w:color w:val="000000" w:themeColor="text1"/>
          <w:szCs w:val="21"/>
        </w:rPr>
      </w:pPr>
      <w:r>
        <w:rPr>
          <w:rStyle w:val="9"/>
          <w:rFonts w:hint="eastAsia" w:ascii="宋体" w:eastAsia="宋体"/>
          <w:color w:val="000000" w:themeColor="text1"/>
          <w:sz w:val="21"/>
          <w:szCs w:val="21"/>
        </w:rPr>
        <w:t>2.2管理评审情况：企</w:t>
      </w:r>
      <w:r>
        <w:rPr>
          <w:rFonts w:hint="eastAsia"/>
          <w:bCs/>
          <w:color w:val="000000" w:themeColor="text1"/>
          <w:szCs w:val="21"/>
        </w:rPr>
        <w:t>业</w:t>
      </w:r>
      <w:r>
        <w:rPr>
          <w:rFonts w:hint="eastAsia"/>
          <w:color w:val="000000" w:themeColor="text1"/>
          <w:szCs w:val="21"/>
        </w:rPr>
        <w:t>于</w:t>
      </w:r>
      <w:r>
        <w:rPr>
          <w:rFonts w:hint="eastAsia"/>
          <w:color w:val="000000" w:themeColor="text1"/>
          <w:szCs w:val="21"/>
          <w:lang w:val="en-US" w:eastAsia="zh-CN"/>
        </w:rPr>
        <w:t>2022</w:t>
      </w:r>
      <w:r>
        <w:rPr>
          <w:rFonts w:hint="eastAsia"/>
          <w:color w:val="000000" w:themeColor="text1"/>
          <w:szCs w:val="21"/>
        </w:rPr>
        <w:t>年</w:t>
      </w:r>
      <w:r>
        <w:rPr>
          <w:rFonts w:hint="eastAsia"/>
          <w:color w:val="000000" w:themeColor="text1"/>
          <w:szCs w:val="21"/>
          <w:lang w:val="en-US" w:eastAsia="zh-CN"/>
        </w:rPr>
        <w:t>03</w:t>
      </w:r>
      <w:r>
        <w:rPr>
          <w:rFonts w:hint="eastAsia"/>
          <w:color w:val="000000" w:themeColor="text1"/>
          <w:szCs w:val="21"/>
        </w:rPr>
        <w:t>月</w:t>
      </w:r>
      <w:r>
        <w:rPr>
          <w:rFonts w:hint="eastAsia"/>
          <w:color w:val="000000" w:themeColor="text1"/>
          <w:szCs w:val="21"/>
          <w:lang w:val="en-US" w:eastAsia="zh-CN"/>
        </w:rPr>
        <w:t>15</w:t>
      </w:r>
      <w:r>
        <w:rPr>
          <w:rFonts w:hint="eastAsia"/>
          <w:color w:val="000000" w:themeColor="text1"/>
          <w:szCs w:val="21"/>
        </w:rPr>
        <w:t>日</w:t>
      </w:r>
      <w:r>
        <w:rPr>
          <w:color w:val="000000" w:themeColor="text1"/>
          <w:szCs w:val="21"/>
        </w:rPr>
        <w:t>开展</w:t>
      </w:r>
      <w:r>
        <w:rPr>
          <w:rFonts w:hint="eastAsia"/>
          <w:color w:val="000000" w:themeColor="text1"/>
          <w:szCs w:val="21"/>
        </w:rPr>
        <w:t>了</w:t>
      </w:r>
      <w:r>
        <w:rPr>
          <w:rFonts w:hint="eastAsia"/>
          <w:color w:val="000000" w:themeColor="text1"/>
          <w:szCs w:val="21"/>
          <w:lang w:val="en-US" w:eastAsia="zh-CN"/>
        </w:rPr>
        <w:t>测量</w:t>
      </w:r>
      <w:r>
        <w:rPr>
          <w:rFonts w:hint="eastAsia"/>
          <w:color w:val="000000" w:themeColor="text1"/>
          <w:szCs w:val="21"/>
        </w:rPr>
        <w:t>体系管理评审，会议</w:t>
      </w:r>
      <w:r>
        <w:rPr>
          <w:color w:val="000000" w:themeColor="text1"/>
          <w:szCs w:val="21"/>
        </w:rPr>
        <w:t>由</w:t>
      </w:r>
      <w:r>
        <w:rPr>
          <w:rFonts w:hint="eastAsia"/>
          <w:color w:val="000000" w:themeColor="text1"/>
          <w:szCs w:val="21"/>
        </w:rPr>
        <w:t>公司总经理</w:t>
      </w:r>
      <w:r>
        <w:rPr>
          <w:rFonts w:hint="eastAsia"/>
          <w:color w:val="000000"/>
          <w:szCs w:val="21"/>
          <w:lang w:val="en-US" w:eastAsia="zh-CN"/>
        </w:rPr>
        <w:t>李国容</w:t>
      </w:r>
      <w:r>
        <w:rPr>
          <w:rFonts w:hint="eastAsia"/>
          <w:color w:val="000000" w:themeColor="text1"/>
          <w:szCs w:val="21"/>
        </w:rPr>
        <w:t>主持，由</w:t>
      </w:r>
      <w:r>
        <w:rPr>
          <w:color w:val="000000" w:themeColor="text1"/>
          <w:szCs w:val="21"/>
        </w:rPr>
        <w:t>管理者代表</w:t>
      </w:r>
      <w:r>
        <w:rPr>
          <w:rFonts w:hint="eastAsia"/>
          <w:color w:val="000000" w:themeColor="text1"/>
          <w:szCs w:val="21"/>
          <w:lang w:val="en-US" w:eastAsia="zh-CN"/>
        </w:rPr>
        <w:t>李春华</w:t>
      </w:r>
      <w:r>
        <w:rPr>
          <w:color w:val="000000" w:themeColor="text1"/>
          <w:szCs w:val="21"/>
        </w:rPr>
        <w:t>汇报了体系运行情况。</w:t>
      </w:r>
      <w:r>
        <w:rPr>
          <w:rFonts w:hint="eastAsia"/>
          <w:color w:val="000000" w:themeColor="text1"/>
          <w:szCs w:val="21"/>
        </w:rPr>
        <w:t>会议肯定</w:t>
      </w:r>
      <w:r>
        <w:rPr>
          <w:color w:val="000000" w:themeColor="text1"/>
          <w:szCs w:val="21"/>
        </w:rPr>
        <w:t>了公司测量管理体系的充分</w:t>
      </w:r>
      <w:r>
        <w:rPr>
          <w:rFonts w:hint="eastAsia"/>
          <w:color w:val="000000" w:themeColor="text1"/>
          <w:szCs w:val="21"/>
        </w:rPr>
        <w:t>性</w:t>
      </w:r>
      <w:r>
        <w:rPr>
          <w:color w:val="000000" w:themeColor="text1"/>
          <w:szCs w:val="21"/>
        </w:rPr>
        <w:t>、有效性和适宜性</w:t>
      </w:r>
      <w:r>
        <w:rPr>
          <w:rFonts w:hint="eastAsia"/>
          <w:color w:val="000000" w:themeColor="text1"/>
          <w:szCs w:val="21"/>
        </w:rPr>
        <w:t>。</w:t>
      </w:r>
      <w:r>
        <w:rPr>
          <w:rFonts w:hint="eastAsia"/>
          <w:color w:val="000000" w:themeColor="text1"/>
          <w:szCs w:val="21"/>
          <w:lang w:val="en-US" w:eastAsia="zh-CN"/>
        </w:rPr>
        <w:t>并</w:t>
      </w:r>
      <w:r>
        <w:rPr>
          <w:rFonts w:hint="eastAsia"/>
          <w:color w:val="000000" w:themeColor="text1"/>
          <w:szCs w:val="21"/>
        </w:rPr>
        <w:t>对公司测量管理体系目前存在的</w:t>
      </w:r>
      <w:r>
        <w:rPr>
          <w:rFonts w:hint="eastAsia"/>
          <w:color w:val="000000" w:themeColor="text1"/>
          <w:szCs w:val="21"/>
          <w:lang w:val="en-US" w:eastAsia="zh-CN"/>
        </w:rPr>
        <w:t>1</w:t>
      </w:r>
      <w:r>
        <w:rPr>
          <w:rFonts w:hint="eastAsia"/>
          <w:color w:val="000000" w:themeColor="text1"/>
          <w:szCs w:val="21"/>
        </w:rPr>
        <w:t>个方面的问题落实了整改部门。</w:t>
      </w:r>
    </w:p>
    <w:p>
      <w:pPr>
        <w:widowControl/>
        <w:spacing w:line="360" w:lineRule="auto"/>
        <w:rPr>
          <w:rFonts w:cs="宋体" w:asciiTheme="minorEastAsia" w:hAnsiTheme="minorEastAsia"/>
          <w:bCs/>
          <w:color w:val="000000" w:themeColor="text1"/>
          <w:kern w:val="0"/>
          <w:szCs w:val="21"/>
        </w:rPr>
      </w:pPr>
      <w:r>
        <w:rPr>
          <w:rFonts w:hint="eastAsia" w:cs="宋体" w:asciiTheme="minorEastAsia" w:hAnsiTheme="minorEastAsia"/>
          <w:bCs/>
          <w:color w:val="000000" w:themeColor="text1"/>
          <w:kern w:val="0"/>
          <w:szCs w:val="21"/>
        </w:rPr>
        <w:t>3.为持续改进而策划的活动的进展企业对识别的关键测量过程进行了持续的控制，新增</w:t>
      </w:r>
      <w:r>
        <w:rPr>
          <w:rFonts w:hint="eastAsia" w:cs="宋体" w:asciiTheme="minorEastAsia" w:hAnsiTheme="minorEastAsia"/>
          <w:bCs/>
          <w:color w:val="000000" w:themeColor="text1"/>
          <w:kern w:val="0"/>
          <w:szCs w:val="21"/>
          <w:lang w:val="en-US" w:eastAsia="zh-CN"/>
        </w:rPr>
        <w:t>0</w:t>
      </w:r>
      <w:r>
        <w:rPr>
          <w:rFonts w:hint="eastAsia" w:cs="宋体" w:asciiTheme="minorEastAsia" w:hAnsiTheme="minorEastAsia"/>
          <w:bCs/>
          <w:color w:val="000000" w:themeColor="text1"/>
          <w:kern w:val="0"/>
          <w:szCs w:val="21"/>
        </w:rPr>
        <w:t>个关键测量过程：</w:t>
      </w:r>
    </w:p>
    <w:p>
      <w:pPr>
        <w:widowControl/>
        <w:spacing w:line="360" w:lineRule="auto"/>
        <w:jc w:val="left"/>
        <w:rPr>
          <w:rFonts w:cs="宋体" w:asciiTheme="minorEastAsia" w:hAnsiTheme="minorEastAsia"/>
          <w:bCs/>
          <w:color w:val="000000" w:themeColor="text1"/>
          <w:kern w:val="0"/>
          <w:szCs w:val="21"/>
        </w:rPr>
      </w:pPr>
      <w:r>
        <w:rPr>
          <w:rFonts w:hint="eastAsia" w:cs="宋体" w:asciiTheme="minorEastAsia" w:hAnsiTheme="minorEastAsia"/>
          <w:bCs/>
          <w:color w:val="000000" w:themeColor="text1"/>
          <w:kern w:val="0"/>
          <w:szCs w:val="21"/>
        </w:rPr>
        <w:t>a)计量要求的导出和验证：查</w:t>
      </w:r>
      <w:r>
        <w:rPr>
          <w:rFonts w:hint="eastAsia" w:ascii="宋体" w:hAnsi="宋体" w:eastAsia="宋体" w:cs="宋体"/>
          <w:bCs/>
          <w:color w:val="000000" w:themeColor="text1"/>
          <w:kern w:val="0"/>
          <w:szCs w:val="21"/>
        </w:rPr>
        <w:t>《</w:t>
      </w:r>
      <w:r>
        <w:rPr>
          <w:rFonts w:hint="eastAsia" w:cs="宋体" w:asciiTheme="minorEastAsia" w:hAnsiTheme="minorEastAsia"/>
          <w:bCs/>
          <w:color w:val="000000" w:themeColor="text1"/>
          <w:kern w:val="0"/>
          <w:szCs w:val="21"/>
          <w:lang w:val="en-US" w:eastAsia="zh-CN"/>
        </w:rPr>
        <w:t>玻璃瓶退火温度控制测量过程</w:t>
      </w:r>
      <w:r>
        <w:rPr>
          <w:rFonts w:hint="eastAsia" w:ascii="宋体" w:hAnsi="宋体" w:eastAsia="宋体" w:cs="宋体"/>
          <w:bCs/>
          <w:color w:val="000000" w:themeColor="text1"/>
          <w:kern w:val="0"/>
          <w:szCs w:val="21"/>
          <w:lang w:eastAsia="zh-CN"/>
        </w:rPr>
        <w:t>》</w:t>
      </w:r>
      <w:r>
        <w:rPr>
          <w:rFonts w:hint="eastAsia" w:ascii="宋体" w:hAnsi="宋体" w:eastAsia="宋体" w:cs="宋体"/>
          <w:bCs/>
          <w:color w:val="000000" w:themeColor="text1"/>
          <w:kern w:val="0"/>
          <w:szCs w:val="21"/>
          <w:lang w:val="en-US" w:eastAsia="zh-CN"/>
        </w:rPr>
        <w:t>测量过程</w:t>
      </w:r>
      <w:r>
        <w:rPr>
          <w:rFonts w:hint="eastAsia"/>
          <w:color w:val="000000" w:themeColor="text1"/>
        </w:rPr>
        <w:t>，计量要求导出方法正确，验证满足测量过程要求。祥见附件《计量要求导出及验证记录表》</w:t>
      </w:r>
    </w:p>
    <w:p>
      <w:pPr>
        <w:widowControl/>
        <w:spacing w:line="360" w:lineRule="auto"/>
        <w:rPr>
          <w:rFonts w:cs="宋体" w:asciiTheme="minorEastAsia" w:hAnsiTheme="minorEastAsia"/>
          <w:color w:val="000000" w:themeColor="text1"/>
          <w:kern w:val="0"/>
          <w:szCs w:val="21"/>
        </w:rPr>
      </w:pPr>
      <w:r>
        <w:rPr>
          <w:rFonts w:hint="eastAsia" w:cs="宋体" w:asciiTheme="minorEastAsia" w:hAnsiTheme="minorEastAsia"/>
          <w:color w:val="000000" w:themeColor="text1"/>
          <w:kern w:val="0"/>
          <w:szCs w:val="21"/>
        </w:rPr>
        <w:t>b)</w:t>
      </w:r>
      <w:r>
        <w:rPr>
          <w:rFonts w:cs="宋体" w:asciiTheme="minorEastAsia" w:hAnsiTheme="minorEastAsia"/>
          <w:color w:val="000000" w:themeColor="text1"/>
          <w:kern w:val="0"/>
          <w:szCs w:val="21"/>
        </w:rPr>
        <w:t>测量不确定评定</w:t>
      </w:r>
      <w:r>
        <w:rPr>
          <w:rFonts w:hint="eastAsia" w:cs="宋体" w:asciiTheme="minorEastAsia" w:hAnsiTheme="minorEastAsia"/>
          <w:color w:val="000000" w:themeColor="text1"/>
          <w:kern w:val="0"/>
          <w:szCs w:val="21"/>
        </w:rPr>
        <w:t>：查</w:t>
      </w:r>
      <w:r>
        <w:rPr>
          <w:rFonts w:hint="eastAsia" w:ascii="宋体" w:hAnsi="宋体" w:eastAsia="宋体" w:cs="宋体"/>
          <w:bCs/>
          <w:color w:val="000000" w:themeColor="text1"/>
          <w:kern w:val="0"/>
          <w:szCs w:val="21"/>
        </w:rPr>
        <w:t>《</w:t>
      </w:r>
      <w:r>
        <w:rPr>
          <w:rFonts w:hint="eastAsia" w:cs="宋体" w:asciiTheme="minorEastAsia" w:hAnsiTheme="minorEastAsia"/>
          <w:bCs/>
          <w:color w:val="000000" w:themeColor="text1"/>
          <w:kern w:val="0"/>
          <w:szCs w:val="21"/>
          <w:lang w:val="en-US" w:eastAsia="zh-CN"/>
        </w:rPr>
        <w:t>玻璃瓶退火温度控制测量过程</w:t>
      </w:r>
      <w:r>
        <w:rPr>
          <w:rFonts w:hint="eastAsia" w:ascii="宋体" w:hAnsi="宋体" w:eastAsia="宋体" w:cs="宋体"/>
          <w:bCs/>
          <w:color w:val="000000" w:themeColor="text1"/>
          <w:kern w:val="0"/>
          <w:szCs w:val="21"/>
          <w:lang w:eastAsia="zh-CN"/>
        </w:rPr>
        <w:t>》</w:t>
      </w:r>
      <w:r>
        <w:rPr>
          <w:rFonts w:hint="eastAsia" w:ascii="宋体" w:hAnsi="宋体" w:eastAsia="宋体" w:cs="宋体"/>
          <w:bCs/>
          <w:color w:val="000000" w:themeColor="text1"/>
          <w:kern w:val="0"/>
          <w:szCs w:val="21"/>
          <w:lang w:val="en-US" w:eastAsia="zh-CN"/>
        </w:rPr>
        <w:t>测量过程</w:t>
      </w:r>
      <w:r>
        <w:rPr>
          <w:rFonts w:hint="eastAsia"/>
          <w:color w:val="000000" w:themeColor="text1"/>
        </w:rPr>
        <w:t>，测量不确定度评定正确。祥见附件《测量不确定度评定》</w:t>
      </w:r>
    </w:p>
    <w:p>
      <w:pPr>
        <w:widowControl/>
        <w:spacing w:line="360" w:lineRule="auto"/>
        <w:rPr>
          <w:rFonts w:cs="宋体" w:asciiTheme="minorEastAsia" w:hAnsiTheme="minorEastAsia"/>
          <w:color w:val="000000" w:themeColor="text1"/>
          <w:kern w:val="0"/>
          <w:szCs w:val="21"/>
        </w:rPr>
      </w:pPr>
      <w:r>
        <w:rPr>
          <w:rFonts w:hint="eastAsia" w:cs="宋体" w:asciiTheme="minorEastAsia" w:hAnsiTheme="minorEastAsia"/>
          <w:color w:val="000000" w:themeColor="text1"/>
          <w:kern w:val="0"/>
          <w:szCs w:val="21"/>
        </w:rPr>
        <w:t>c)有效性确认：查</w:t>
      </w:r>
      <w:r>
        <w:rPr>
          <w:rFonts w:hint="eastAsia" w:ascii="宋体" w:hAnsi="宋体" w:eastAsia="宋体" w:cs="宋体"/>
          <w:bCs/>
          <w:color w:val="000000" w:themeColor="text1"/>
          <w:kern w:val="0"/>
          <w:szCs w:val="21"/>
        </w:rPr>
        <w:t>《</w:t>
      </w:r>
      <w:r>
        <w:rPr>
          <w:rFonts w:hint="eastAsia" w:cs="宋体" w:asciiTheme="minorEastAsia" w:hAnsiTheme="minorEastAsia"/>
          <w:bCs/>
          <w:color w:val="000000" w:themeColor="text1"/>
          <w:kern w:val="0"/>
          <w:szCs w:val="21"/>
          <w:lang w:eastAsia="zh-CN"/>
        </w:rPr>
        <w:t>玻璃瓶退火温度控制测量过程</w:t>
      </w:r>
      <w:r>
        <w:rPr>
          <w:rFonts w:hint="eastAsia" w:ascii="宋体" w:hAnsi="宋体" w:eastAsia="宋体" w:cs="宋体"/>
          <w:bCs/>
          <w:color w:val="000000" w:themeColor="text1"/>
          <w:kern w:val="0"/>
          <w:szCs w:val="21"/>
          <w:lang w:eastAsia="zh-CN"/>
        </w:rPr>
        <w:t>》</w:t>
      </w:r>
      <w:r>
        <w:rPr>
          <w:rFonts w:hint="eastAsia"/>
          <w:color w:val="000000" w:themeColor="text1"/>
        </w:rPr>
        <w:t>，采用比对进行有效性确认，满足要求。祥见附件《测量过程有效性确认》</w:t>
      </w:r>
    </w:p>
    <w:p>
      <w:pPr>
        <w:widowControl/>
        <w:spacing w:line="360" w:lineRule="auto"/>
        <w:rPr>
          <w:rFonts w:cs="宋体" w:asciiTheme="minorEastAsia" w:hAnsiTheme="minorEastAsia"/>
          <w:color w:val="000000" w:themeColor="text1"/>
          <w:kern w:val="0"/>
          <w:szCs w:val="21"/>
        </w:rPr>
      </w:pPr>
      <w:r>
        <w:rPr>
          <w:rFonts w:hint="eastAsia" w:cs="宋体" w:asciiTheme="minorEastAsia" w:hAnsiTheme="minorEastAsia"/>
          <w:color w:val="000000" w:themeColor="text1"/>
          <w:kern w:val="0"/>
          <w:szCs w:val="21"/>
        </w:rPr>
        <w:t>d)</w:t>
      </w:r>
      <w:r>
        <w:rPr>
          <w:rFonts w:cs="宋体" w:asciiTheme="minorEastAsia" w:hAnsiTheme="minorEastAsia"/>
          <w:color w:val="000000" w:themeColor="text1"/>
          <w:kern w:val="0"/>
          <w:szCs w:val="21"/>
        </w:rPr>
        <w:t>测量过程的控制</w:t>
      </w:r>
      <w:r>
        <w:rPr>
          <w:rFonts w:hint="eastAsia" w:cs="宋体" w:asciiTheme="minorEastAsia" w:hAnsiTheme="minorEastAsia"/>
          <w:color w:val="000000" w:themeColor="text1"/>
          <w:kern w:val="0"/>
          <w:szCs w:val="21"/>
        </w:rPr>
        <w:t>：查</w:t>
      </w:r>
      <w:r>
        <w:rPr>
          <w:rFonts w:hint="eastAsia" w:ascii="宋体" w:hAnsi="宋体" w:eastAsia="宋体" w:cs="宋体"/>
          <w:bCs/>
          <w:color w:val="000000" w:themeColor="text1"/>
          <w:kern w:val="0"/>
          <w:szCs w:val="21"/>
        </w:rPr>
        <w:t>《</w:t>
      </w:r>
      <w:r>
        <w:rPr>
          <w:rFonts w:hint="eastAsia" w:cs="宋体" w:asciiTheme="minorEastAsia" w:hAnsiTheme="minorEastAsia"/>
          <w:bCs/>
          <w:color w:val="000000" w:themeColor="text1"/>
          <w:kern w:val="0"/>
          <w:szCs w:val="21"/>
          <w:lang w:eastAsia="zh-CN"/>
        </w:rPr>
        <w:t>玻璃瓶退火温度控制测量过程</w:t>
      </w:r>
      <w:r>
        <w:rPr>
          <w:rFonts w:hint="eastAsia" w:ascii="宋体" w:hAnsi="宋体" w:eastAsia="宋体" w:cs="宋体"/>
          <w:bCs/>
          <w:color w:val="000000" w:themeColor="text1"/>
          <w:kern w:val="0"/>
          <w:szCs w:val="21"/>
          <w:lang w:eastAsia="zh-CN"/>
        </w:rPr>
        <w:t>》</w:t>
      </w:r>
      <w:r>
        <w:rPr>
          <w:rFonts w:hint="eastAsia"/>
          <w:color w:val="000000" w:themeColor="text1"/>
        </w:rPr>
        <w:t>，编制了控制规范，对测量人员、测量设备、测量环境进行控制，满足要求。</w:t>
      </w:r>
    </w:p>
    <w:p>
      <w:pPr>
        <w:widowControl/>
        <w:spacing w:line="360" w:lineRule="auto"/>
        <w:rPr>
          <w:rFonts w:cs="宋体" w:asciiTheme="minorEastAsia" w:hAnsiTheme="minorEastAsia"/>
          <w:color w:val="000000" w:themeColor="text1"/>
          <w:kern w:val="0"/>
          <w:szCs w:val="21"/>
        </w:rPr>
      </w:pPr>
      <w:r>
        <w:rPr>
          <w:rFonts w:hint="eastAsia" w:cs="宋体" w:asciiTheme="minorEastAsia" w:hAnsiTheme="minorEastAsia"/>
          <w:color w:val="000000" w:themeColor="text1"/>
          <w:kern w:val="0"/>
          <w:szCs w:val="21"/>
        </w:rPr>
        <w:t>e)</w:t>
      </w:r>
      <w:r>
        <w:rPr>
          <w:rFonts w:cs="宋体" w:asciiTheme="minorEastAsia" w:hAnsiTheme="minorEastAsia"/>
          <w:color w:val="000000" w:themeColor="text1"/>
          <w:kern w:val="0"/>
          <w:szCs w:val="21"/>
        </w:rPr>
        <w:t>测量过程的监视</w:t>
      </w:r>
      <w:r>
        <w:rPr>
          <w:rFonts w:hint="eastAsia" w:cs="宋体" w:asciiTheme="minorEastAsia" w:hAnsiTheme="minorEastAsia"/>
          <w:color w:val="000000" w:themeColor="text1"/>
          <w:kern w:val="0"/>
          <w:szCs w:val="21"/>
        </w:rPr>
        <w:t>：查</w:t>
      </w:r>
      <w:r>
        <w:rPr>
          <w:rFonts w:hint="eastAsia" w:ascii="宋体" w:hAnsi="宋体" w:eastAsia="宋体" w:cs="宋体"/>
          <w:bCs/>
          <w:color w:val="000000" w:themeColor="text1"/>
          <w:kern w:val="0"/>
          <w:szCs w:val="21"/>
        </w:rPr>
        <w:t>《</w:t>
      </w:r>
      <w:r>
        <w:rPr>
          <w:rFonts w:hint="eastAsia" w:cs="宋体" w:asciiTheme="minorEastAsia" w:hAnsiTheme="minorEastAsia"/>
          <w:bCs/>
          <w:color w:val="000000" w:themeColor="text1"/>
          <w:kern w:val="0"/>
          <w:szCs w:val="21"/>
          <w:lang w:val="en-US" w:eastAsia="zh-CN"/>
        </w:rPr>
        <w:t>玻璃瓶退火温度控制测量过程</w:t>
      </w:r>
      <w:r>
        <w:rPr>
          <w:rFonts w:hint="eastAsia" w:ascii="宋体" w:hAnsi="宋体" w:eastAsia="宋体" w:cs="宋体"/>
          <w:bCs/>
          <w:color w:val="000000" w:themeColor="text1"/>
          <w:kern w:val="0"/>
          <w:szCs w:val="21"/>
          <w:lang w:eastAsia="zh-CN"/>
        </w:rPr>
        <w:t>》</w:t>
      </w:r>
      <w:r>
        <w:rPr>
          <w:rFonts w:hint="eastAsia"/>
          <w:color w:val="000000" w:themeColor="text1"/>
        </w:rPr>
        <w:t>，</w:t>
      </w:r>
      <w:r>
        <w:rPr>
          <w:rFonts w:hint="eastAsia" w:cs="宋体" w:asciiTheme="minorEastAsia" w:hAnsiTheme="minorEastAsia"/>
          <w:color w:val="000000" w:themeColor="text1"/>
          <w:kern w:val="0"/>
          <w:szCs w:val="21"/>
        </w:rPr>
        <w:t>采用统计技术进行控制和监视测量过程。祥见《测量过程监视记录》</w:t>
      </w:r>
    </w:p>
    <w:p>
      <w:pPr>
        <w:widowControl/>
        <w:spacing w:line="360" w:lineRule="auto"/>
        <w:rPr>
          <w:rFonts w:hint="eastAsia" w:cs="宋体" w:asciiTheme="minorEastAsia" w:hAnsiTheme="minorEastAsia"/>
          <w:bCs/>
          <w:color w:val="000000" w:themeColor="text1"/>
          <w:kern w:val="0"/>
          <w:szCs w:val="21"/>
          <w:lang w:eastAsia="zh-CN"/>
        </w:rPr>
      </w:pPr>
      <w:r>
        <w:rPr>
          <w:rFonts w:hint="eastAsia" w:cs="宋体" w:asciiTheme="minorEastAsia" w:hAnsiTheme="minorEastAsia"/>
          <w:bCs/>
          <w:color w:val="000000" w:themeColor="text1"/>
          <w:kern w:val="0"/>
          <w:szCs w:val="21"/>
          <w:lang w:eastAsia="zh-CN"/>
        </w:rPr>
        <w:t>f)测量设备的溯源：，企业测量设备</w:t>
      </w:r>
      <w:r>
        <w:rPr>
          <w:rFonts w:hint="eastAsia" w:cs="宋体" w:asciiTheme="minorEastAsia" w:hAnsiTheme="minorEastAsia"/>
          <w:bCs/>
          <w:color w:val="000000" w:themeColor="text1"/>
          <w:kern w:val="0"/>
          <w:szCs w:val="21"/>
          <w:lang w:val="en-US" w:eastAsia="zh-CN"/>
        </w:rPr>
        <w:t>均送至深圳中电计量测试技术有限公司溯源，</w:t>
      </w:r>
      <w:r>
        <w:rPr>
          <w:rFonts w:hint="eastAsia" w:cs="宋体" w:asciiTheme="minorEastAsia" w:hAnsiTheme="minorEastAsia"/>
          <w:bCs/>
          <w:color w:val="000000" w:themeColor="text1"/>
          <w:kern w:val="0"/>
          <w:szCs w:val="21"/>
          <w:lang w:eastAsia="zh-CN"/>
        </w:rPr>
        <w:t>抽查</w:t>
      </w:r>
      <w:r>
        <w:rPr>
          <w:rFonts w:hint="eastAsia" w:cs="宋体" w:asciiTheme="minorEastAsia" w:hAnsiTheme="minorEastAsia"/>
          <w:bCs/>
          <w:color w:val="000000" w:themeColor="text1"/>
          <w:kern w:val="0"/>
          <w:szCs w:val="21"/>
          <w:lang w:val="en-US" w:eastAsia="zh-CN"/>
        </w:rPr>
        <w:t>6</w:t>
      </w:r>
      <w:r>
        <w:rPr>
          <w:rFonts w:hint="eastAsia" w:cs="宋体" w:asciiTheme="minorEastAsia" w:hAnsiTheme="minorEastAsia"/>
          <w:bCs/>
          <w:color w:val="000000" w:themeColor="text1"/>
          <w:kern w:val="0"/>
          <w:szCs w:val="21"/>
          <w:lang w:eastAsia="zh-CN"/>
        </w:rPr>
        <w:t>台测量设备检定/校准证书，溯源满足要求。祥见《测量设备溯源检查表》</w:t>
      </w:r>
    </w:p>
    <w:p>
      <w:pPr>
        <w:widowControl/>
        <w:spacing w:line="360" w:lineRule="auto"/>
        <w:rPr>
          <w:color w:val="000000" w:themeColor="text1"/>
          <w:szCs w:val="21"/>
        </w:rPr>
      </w:pPr>
      <w:r>
        <w:rPr>
          <w:rFonts w:hint="eastAsia"/>
          <w:color w:val="000000" w:themeColor="text1"/>
          <w:szCs w:val="21"/>
        </w:rPr>
        <w:t>4.能源管理情况：</w:t>
      </w:r>
    </w:p>
    <w:p>
      <w:pPr>
        <w:widowControl/>
        <w:spacing w:line="360" w:lineRule="auto"/>
        <w:ind w:firstLine="210" w:firstLineChars="100"/>
        <w:rPr>
          <w:rFonts w:ascii="宋体" w:hAnsi="宋体" w:eastAsia="宋体"/>
          <w:bCs/>
          <w:color w:val="000000" w:themeColor="text1"/>
          <w:szCs w:val="21"/>
        </w:rPr>
      </w:pPr>
      <w:r>
        <w:rPr>
          <w:rFonts w:hint="eastAsia"/>
          <w:color w:val="000000" w:themeColor="text1"/>
          <w:sz w:val="21"/>
          <w:szCs w:val="21"/>
          <w:lang w:val="en-US" w:eastAsia="zh-CN"/>
        </w:rPr>
        <w:t>该企业不是</w:t>
      </w:r>
      <w:r>
        <w:rPr>
          <w:rFonts w:hint="eastAsia" w:ascii="宋体" w:hAnsi="宋体" w:eastAsia="宋体"/>
          <w:bCs/>
          <w:color w:val="000000" w:themeColor="text1"/>
          <w:szCs w:val="21"/>
        </w:rPr>
        <w:t>重点耗能单位20</w:t>
      </w:r>
      <w:r>
        <w:rPr>
          <w:rFonts w:hint="eastAsia" w:ascii="宋体" w:hAnsi="宋体" w:eastAsia="宋体"/>
          <w:bCs/>
          <w:color w:val="000000" w:themeColor="text1"/>
          <w:szCs w:val="21"/>
          <w:lang w:val="en-US" w:eastAsia="zh-CN"/>
        </w:rPr>
        <w:t>21</w:t>
      </w:r>
      <w:r>
        <w:rPr>
          <w:rFonts w:hint="eastAsia" w:ascii="宋体" w:hAnsi="宋体" w:eastAsia="宋体"/>
          <w:bCs/>
          <w:color w:val="000000" w:themeColor="text1"/>
          <w:szCs w:val="21"/>
        </w:rPr>
        <w:t>年耗能</w:t>
      </w:r>
      <w:r>
        <w:rPr>
          <w:rFonts w:hint="eastAsia" w:ascii="宋体" w:hAnsi="宋体" w:eastAsia="宋体"/>
          <w:bCs/>
          <w:color w:val="000000" w:themeColor="text1"/>
          <w:szCs w:val="21"/>
          <w:lang w:val="en-US" w:eastAsia="zh-CN"/>
        </w:rPr>
        <w:t>4856</w:t>
      </w:r>
      <w:r>
        <w:rPr>
          <w:rFonts w:hint="eastAsia" w:ascii="宋体" w:hAnsi="宋体" w:eastAsia="宋体"/>
          <w:bCs/>
          <w:color w:val="000000" w:themeColor="text1"/>
          <w:szCs w:val="21"/>
        </w:rPr>
        <w:t xml:space="preserve">吨标准煤。能源测量设备配备率满足要求。进出用能单位，应配 </w:t>
      </w:r>
      <w:r>
        <w:rPr>
          <w:rFonts w:hint="eastAsia" w:ascii="宋体" w:hAnsi="宋体" w:eastAsia="宋体"/>
          <w:bCs/>
          <w:color w:val="000000" w:themeColor="text1"/>
          <w:szCs w:val="21"/>
          <w:lang w:val="en-US" w:eastAsia="zh-CN"/>
        </w:rPr>
        <w:t>5</w:t>
      </w:r>
      <w:r>
        <w:rPr>
          <w:rFonts w:hint="eastAsia" w:ascii="宋体" w:hAnsi="宋体" w:eastAsia="宋体"/>
          <w:bCs/>
          <w:color w:val="000000" w:themeColor="text1"/>
          <w:szCs w:val="21"/>
        </w:rPr>
        <w:t xml:space="preserve">台（件），实配 </w:t>
      </w:r>
      <w:r>
        <w:rPr>
          <w:rFonts w:hint="eastAsia" w:ascii="宋体" w:hAnsi="宋体" w:eastAsia="宋体"/>
          <w:bCs/>
          <w:color w:val="000000" w:themeColor="text1"/>
          <w:szCs w:val="21"/>
          <w:lang w:val="en-US" w:eastAsia="zh-CN"/>
        </w:rPr>
        <w:t>5</w:t>
      </w:r>
      <w:r>
        <w:rPr>
          <w:rFonts w:hint="eastAsia" w:ascii="宋体" w:hAnsi="宋体" w:eastAsia="宋体"/>
          <w:bCs/>
          <w:color w:val="000000" w:themeColor="text1"/>
          <w:szCs w:val="21"/>
        </w:rPr>
        <w:t>台（件）；现场抽查测量设备配备率满足要求，查测量设备检定/校准证书</w:t>
      </w:r>
      <w:r>
        <w:rPr>
          <w:rFonts w:hint="eastAsia" w:ascii="宋体" w:hAnsi="宋体" w:eastAsia="宋体"/>
          <w:bCs/>
          <w:color w:val="000000" w:themeColor="text1"/>
          <w:szCs w:val="21"/>
          <w:lang w:val="en-US" w:eastAsia="zh-CN"/>
        </w:rPr>
        <w:t>5</w:t>
      </w:r>
      <w:r>
        <w:rPr>
          <w:rFonts w:hint="eastAsia" w:ascii="宋体" w:hAnsi="宋体" w:eastAsia="宋体"/>
          <w:bCs/>
          <w:color w:val="000000" w:themeColor="text1"/>
          <w:szCs w:val="21"/>
        </w:rPr>
        <w:t>台件，经过检定/校准，测量设备检定和精度等级满足要求。经现场抽查设备完好率为</w:t>
      </w:r>
      <w:r>
        <w:rPr>
          <w:rFonts w:hint="eastAsia" w:ascii="宋体" w:hAnsi="宋体" w:eastAsia="宋体"/>
          <w:bCs/>
          <w:color w:val="000000" w:themeColor="text1"/>
          <w:szCs w:val="21"/>
          <w:lang w:val="en-US" w:eastAsia="zh-CN"/>
        </w:rPr>
        <w:t>100</w:t>
      </w:r>
      <w:r>
        <w:rPr>
          <w:rFonts w:hint="eastAsia" w:ascii="宋体" w:hAnsi="宋体" w:eastAsia="宋体"/>
          <w:bCs/>
          <w:color w:val="000000" w:themeColor="text1"/>
          <w:szCs w:val="21"/>
        </w:rPr>
        <w:t>%。 能源计量管理满足GB17167</w:t>
      </w:r>
      <w:r>
        <w:rPr>
          <w:rFonts w:hint="eastAsia" w:ascii="宋体" w:hAnsi="宋体" w:eastAsia="宋体"/>
          <w:bCs/>
          <w:color w:val="000000" w:themeColor="text1"/>
          <w:szCs w:val="21"/>
          <w:lang w:val="en-US" w:eastAsia="zh-CN"/>
        </w:rPr>
        <w:t>-2006</w:t>
      </w:r>
      <w:r>
        <w:rPr>
          <w:rFonts w:hint="eastAsia" w:ascii="宋体" w:hAnsi="宋体" w:eastAsia="宋体"/>
          <w:bCs/>
          <w:color w:val="000000" w:themeColor="text1"/>
          <w:szCs w:val="21"/>
        </w:rPr>
        <w:t>要求。</w:t>
      </w:r>
    </w:p>
    <w:p>
      <w:pPr>
        <w:widowControl/>
        <w:spacing w:line="360" w:lineRule="auto"/>
        <w:rPr>
          <w:rFonts w:hint="eastAsia" w:ascii="宋体" w:hAnsi="宋体" w:eastAsia="宋体"/>
          <w:bCs/>
          <w:color w:val="000000" w:themeColor="text1"/>
          <w:szCs w:val="21"/>
        </w:rPr>
      </w:pPr>
      <w:r>
        <w:rPr>
          <w:rFonts w:hint="eastAsia" w:ascii="宋体" w:hAnsi="宋体" w:eastAsia="宋体"/>
          <w:bCs/>
          <w:color w:val="000000" w:themeColor="text1"/>
          <w:szCs w:val="21"/>
        </w:rPr>
        <w:t>5.对认证审核时提出的的不符合项的纠正措施情况有表述： </w:t>
      </w:r>
    </w:p>
    <w:p>
      <w:pPr>
        <w:widowControl/>
        <w:spacing w:line="360" w:lineRule="auto"/>
        <w:ind w:firstLine="420" w:firstLineChars="200"/>
        <w:rPr>
          <w:rFonts w:hint="eastAsia" w:ascii="宋体" w:hAnsi="宋体" w:eastAsia="宋体"/>
          <w:bCs/>
          <w:color w:val="000000" w:themeColor="text1"/>
          <w:szCs w:val="21"/>
          <w:lang w:eastAsia="zh-CN"/>
        </w:rPr>
      </w:pPr>
      <w:r>
        <w:rPr>
          <w:rFonts w:hint="eastAsia" w:ascii="宋体" w:hAnsi="宋体" w:eastAsia="宋体"/>
          <w:bCs/>
          <w:color w:val="000000" w:themeColor="text1"/>
          <w:szCs w:val="21"/>
        </w:rPr>
        <w:t>经检查企业</w:t>
      </w:r>
      <w:r>
        <w:rPr>
          <w:rFonts w:hint="eastAsia" w:ascii="宋体" w:hAnsi="宋体" w:eastAsia="宋体"/>
          <w:bCs/>
          <w:color w:val="000000" w:themeColor="text1"/>
          <w:szCs w:val="21"/>
          <w:lang w:val="en-US" w:eastAsia="zh-CN"/>
        </w:rPr>
        <w:t>上</w:t>
      </w:r>
      <w:r>
        <w:rPr>
          <w:rFonts w:hint="eastAsia" w:ascii="宋体" w:hAnsi="宋体" w:eastAsia="宋体"/>
          <w:bCs/>
          <w:color w:val="000000" w:themeColor="text1"/>
          <w:szCs w:val="21"/>
        </w:rPr>
        <w:t>年度</w:t>
      </w:r>
      <w:r>
        <w:rPr>
          <w:rFonts w:hint="eastAsia" w:ascii="宋体" w:hAnsi="宋体" w:eastAsia="宋体"/>
          <w:bCs/>
          <w:color w:val="000000" w:themeColor="text1"/>
          <w:szCs w:val="21"/>
          <w:lang w:val="en-US" w:eastAsia="zh-CN"/>
        </w:rPr>
        <w:t>审核中未</w:t>
      </w:r>
      <w:r>
        <w:rPr>
          <w:rFonts w:hint="eastAsia" w:ascii="宋体" w:hAnsi="宋体" w:eastAsia="宋体"/>
          <w:bCs/>
          <w:color w:val="000000" w:themeColor="text1"/>
          <w:szCs w:val="21"/>
        </w:rPr>
        <w:t>发现不符合项</w:t>
      </w:r>
      <w:r>
        <w:rPr>
          <w:rFonts w:hint="eastAsia" w:ascii="宋体" w:hAnsi="宋体" w:eastAsia="宋体"/>
          <w:bCs/>
          <w:color w:val="000000" w:themeColor="text1"/>
          <w:szCs w:val="21"/>
          <w:lang w:eastAsia="zh-CN"/>
        </w:rPr>
        <w:t>。</w:t>
      </w:r>
    </w:p>
    <w:p>
      <w:pPr>
        <w:widowControl/>
        <w:spacing w:line="360" w:lineRule="auto"/>
        <w:rPr>
          <w:rFonts w:hint="eastAsia" w:ascii="宋体" w:hAnsi="宋体" w:eastAsia="宋体"/>
          <w:bCs/>
          <w:color w:val="000000" w:themeColor="text1"/>
          <w:szCs w:val="21"/>
        </w:rPr>
      </w:pPr>
      <w:r>
        <w:rPr>
          <w:rFonts w:hint="eastAsia" w:ascii="宋体" w:hAnsi="宋体" w:eastAsia="宋体"/>
          <w:bCs/>
          <w:color w:val="000000" w:themeColor="text1"/>
          <w:szCs w:val="21"/>
          <w:lang w:val="en-US" w:eastAsia="zh-CN"/>
        </w:rPr>
        <w:t>6.</w:t>
      </w:r>
      <w:r>
        <w:rPr>
          <w:rFonts w:hint="eastAsia" w:ascii="宋体" w:hAnsi="宋体" w:eastAsia="宋体"/>
          <w:bCs/>
          <w:color w:val="000000" w:themeColor="text1"/>
          <w:szCs w:val="21"/>
        </w:rPr>
        <w:t>对投诉的处理情况：</w:t>
      </w:r>
    </w:p>
    <w:p>
      <w:pPr>
        <w:widowControl/>
        <w:spacing w:line="360" w:lineRule="auto"/>
        <w:ind w:firstLine="210" w:firstLineChars="100"/>
        <w:rPr>
          <w:rFonts w:hint="eastAsia" w:ascii="宋体" w:hAnsi="宋体" w:eastAsia="宋体"/>
          <w:bCs/>
          <w:color w:val="000000" w:themeColor="text1"/>
          <w:szCs w:val="21"/>
        </w:rPr>
      </w:pPr>
      <w:r>
        <w:rPr>
          <w:rFonts w:hint="eastAsia" w:ascii="宋体" w:hAnsi="宋体" w:eastAsia="宋体"/>
          <w:bCs/>
          <w:color w:val="000000" w:themeColor="text1"/>
          <w:szCs w:val="21"/>
        </w:rPr>
        <w:t>企业202</w:t>
      </w:r>
      <w:r>
        <w:rPr>
          <w:rFonts w:hint="eastAsia" w:ascii="宋体" w:hAnsi="宋体" w:eastAsia="宋体"/>
          <w:bCs/>
          <w:color w:val="000000" w:themeColor="text1"/>
          <w:szCs w:val="21"/>
          <w:lang w:val="en-US" w:eastAsia="zh-CN"/>
        </w:rPr>
        <w:t>1</w:t>
      </w:r>
      <w:r>
        <w:rPr>
          <w:rFonts w:hint="eastAsia" w:ascii="宋体" w:hAnsi="宋体" w:eastAsia="宋体"/>
          <w:bCs/>
          <w:color w:val="000000" w:themeColor="text1"/>
          <w:szCs w:val="21"/>
        </w:rPr>
        <w:t>年有未有顾客的投诉。企业未有违反法律、法规问题和产品质量问题的投诉或重大质量事故发生。</w:t>
      </w:r>
    </w:p>
    <w:p>
      <w:pPr>
        <w:widowControl/>
        <w:numPr>
          <w:ilvl w:val="0"/>
          <w:numId w:val="0"/>
        </w:numPr>
        <w:spacing w:line="360" w:lineRule="auto"/>
        <w:rPr>
          <w:rFonts w:cs="宋体" w:asciiTheme="minorEastAsia" w:hAnsiTheme="minorEastAsia"/>
          <w:bCs/>
          <w:color w:val="000000" w:themeColor="text1"/>
          <w:kern w:val="0"/>
          <w:szCs w:val="21"/>
        </w:rPr>
      </w:pPr>
      <w:r>
        <w:rPr>
          <w:rFonts w:hint="eastAsia" w:asciiTheme="minorEastAsia" w:hAnsiTheme="minorEastAsia"/>
          <w:bCs/>
          <w:color w:val="000000" w:themeColor="text1"/>
          <w:szCs w:val="21"/>
          <w:lang w:val="en-US" w:eastAsia="zh-CN"/>
        </w:rPr>
        <w:t>7.</w:t>
      </w:r>
      <w:r>
        <w:rPr>
          <w:rFonts w:hint="eastAsia" w:asciiTheme="minorEastAsia" w:hAnsiTheme="minorEastAsia"/>
          <w:bCs/>
          <w:color w:val="000000" w:themeColor="text1"/>
          <w:szCs w:val="21"/>
        </w:rPr>
        <w:t>测量管理体系在实现获证客户目标方面的有效性及持续的运作控制</w:t>
      </w:r>
      <w:r>
        <w:rPr>
          <w:rFonts w:cs="宋体" w:asciiTheme="minorEastAsia" w:hAnsiTheme="minorEastAsia"/>
          <w:bCs/>
          <w:color w:val="000000" w:themeColor="text1"/>
          <w:kern w:val="0"/>
          <w:szCs w:val="21"/>
        </w:rPr>
        <w:t>情况：</w:t>
      </w:r>
    </w:p>
    <w:p>
      <w:pPr>
        <w:widowControl/>
        <w:spacing w:line="360" w:lineRule="auto"/>
        <w:ind w:firstLine="420" w:firstLineChars="200"/>
        <w:rPr>
          <w:rFonts w:cs="宋体" w:asciiTheme="minorEastAsia" w:hAnsiTheme="minorEastAsia"/>
          <w:bCs/>
          <w:color w:val="000000" w:themeColor="text1"/>
          <w:kern w:val="0"/>
          <w:szCs w:val="21"/>
        </w:rPr>
      </w:pPr>
      <w:r>
        <w:rPr>
          <w:rFonts w:hint="eastAsia" w:ascii="宋体" w:hAnsi="宋体" w:eastAsia="宋体"/>
          <w:bCs/>
          <w:color w:val="000000" w:themeColor="text1"/>
          <w:szCs w:val="21"/>
        </w:rPr>
        <w:t>公司制定了</w:t>
      </w:r>
      <w:r>
        <w:rPr>
          <w:rFonts w:hint="eastAsia" w:ascii="宋体" w:hAnsi="宋体" w:eastAsia="宋体"/>
          <w:bCs/>
          <w:color w:val="000000" w:themeColor="text1"/>
          <w:szCs w:val="21"/>
          <w:lang w:val="en-US" w:eastAsia="zh-CN"/>
        </w:rPr>
        <w:t>8</w:t>
      </w:r>
      <w:r>
        <w:rPr>
          <w:rFonts w:hint="eastAsia" w:ascii="宋体" w:hAnsi="宋体" w:eastAsia="宋体"/>
          <w:bCs/>
          <w:color w:val="000000" w:themeColor="text1"/>
          <w:szCs w:val="21"/>
        </w:rPr>
        <w:t>项质量目标，对目标进行了分解，查20</w:t>
      </w:r>
      <w:r>
        <w:rPr>
          <w:rFonts w:hint="eastAsia" w:ascii="宋体" w:hAnsi="宋体" w:eastAsia="宋体"/>
          <w:bCs/>
          <w:color w:val="000000" w:themeColor="text1"/>
          <w:szCs w:val="21"/>
          <w:lang w:val="en-US" w:eastAsia="zh-CN"/>
        </w:rPr>
        <w:t>21</w:t>
      </w:r>
      <w:r>
        <w:rPr>
          <w:rFonts w:hint="eastAsia" w:ascii="宋体" w:hAnsi="宋体" w:eastAsia="宋体"/>
          <w:bCs/>
          <w:color w:val="000000" w:themeColor="text1"/>
          <w:szCs w:val="21"/>
        </w:rPr>
        <w:t>年</w:t>
      </w:r>
      <w:r>
        <w:rPr>
          <w:rFonts w:hint="eastAsia" w:ascii="宋体" w:hAnsi="宋体" w:eastAsia="宋体"/>
          <w:bCs/>
          <w:color w:val="000000" w:themeColor="text1"/>
          <w:szCs w:val="21"/>
          <w:lang w:val="en-US" w:eastAsia="zh-CN"/>
        </w:rPr>
        <w:t>1月</w:t>
      </w:r>
      <w:r>
        <w:rPr>
          <w:rFonts w:hint="eastAsia" w:ascii="宋体" w:hAnsi="宋体" w:eastAsia="宋体"/>
          <w:bCs/>
          <w:color w:val="000000" w:themeColor="text1"/>
          <w:szCs w:val="21"/>
        </w:rPr>
        <w:t>到</w:t>
      </w:r>
      <w:r>
        <w:rPr>
          <w:rFonts w:hint="eastAsia" w:ascii="宋体" w:hAnsi="宋体" w:eastAsia="宋体"/>
          <w:bCs/>
          <w:color w:val="000000" w:themeColor="text1"/>
          <w:szCs w:val="21"/>
          <w:lang w:val="en-US" w:eastAsia="zh-CN"/>
        </w:rPr>
        <w:t>2022</w:t>
      </w:r>
      <w:r>
        <w:rPr>
          <w:rFonts w:hint="eastAsia" w:ascii="宋体" w:hAnsi="宋体" w:eastAsia="宋体"/>
          <w:bCs/>
          <w:color w:val="000000" w:themeColor="text1"/>
          <w:szCs w:val="21"/>
        </w:rPr>
        <w:t>年</w:t>
      </w:r>
      <w:r>
        <w:rPr>
          <w:rFonts w:hint="eastAsia" w:ascii="宋体" w:hAnsi="宋体" w:eastAsia="宋体"/>
          <w:bCs/>
          <w:color w:val="000000" w:themeColor="text1"/>
          <w:szCs w:val="21"/>
          <w:lang w:val="en-US" w:eastAsia="zh-CN"/>
        </w:rPr>
        <w:t>01</w:t>
      </w:r>
      <w:r>
        <w:rPr>
          <w:rFonts w:hint="eastAsia" w:ascii="宋体" w:hAnsi="宋体" w:eastAsia="宋体"/>
          <w:bCs/>
          <w:color w:val="000000" w:themeColor="text1"/>
          <w:szCs w:val="21"/>
        </w:rPr>
        <w:t>月质量目标完成情况检查表，按目标、措施、完成情况进行</w:t>
      </w:r>
      <w:r>
        <w:rPr>
          <w:rFonts w:hint="eastAsia" w:ascii="宋体" w:hAnsi="宋体" w:eastAsia="宋体"/>
          <w:bCs/>
          <w:color w:val="000000" w:themeColor="text1"/>
          <w:szCs w:val="21"/>
          <w:lang w:val="en-US" w:eastAsia="zh-CN"/>
        </w:rPr>
        <w:t>了</w:t>
      </w:r>
      <w:r>
        <w:rPr>
          <w:rFonts w:hint="eastAsia" w:ascii="宋体" w:hAnsi="宋体" w:eastAsia="宋体"/>
          <w:bCs/>
          <w:color w:val="000000" w:themeColor="text1"/>
          <w:szCs w:val="21"/>
        </w:rPr>
        <w:t>统计，记录内容</w:t>
      </w:r>
      <w:r>
        <w:rPr>
          <w:rFonts w:hint="eastAsia" w:ascii="宋体" w:hAnsi="宋体" w:eastAsia="宋体"/>
          <w:bCs/>
          <w:color w:val="000000" w:themeColor="text1"/>
          <w:szCs w:val="21"/>
          <w:lang w:val="en-US" w:eastAsia="zh-CN"/>
        </w:rPr>
        <w:t>齐</w:t>
      </w:r>
      <w:r>
        <w:rPr>
          <w:rFonts w:hint="eastAsia" w:ascii="宋体" w:hAnsi="宋体" w:eastAsia="宋体"/>
          <w:bCs/>
          <w:color w:val="000000" w:themeColor="text1"/>
          <w:szCs w:val="21"/>
        </w:rPr>
        <w:t>全，每月统计，质量目标管理满足要求。</w:t>
      </w:r>
    </w:p>
    <w:p>
      <w:pPr>
        <w:widowControl/>
        <w:numPr>
          <w:ilvl w:val="0"/>
          <w:numId w:val="0"/>
        </w:numPr>
        <w:spacing w:line="360" w:lineRule="auto"/>
        <w:rPr>
          <w:rFonts w:asciiTheme="minorEastAsia" w:hAnsiTheme="minorEastAsia"/>
          <w:bCs/>
          <w:color w:val="000000" w:themeColor="text1"/>
          <w:szCs w:val="21"/>
        </w:rPr>
      </w:pPr>
      <w:r>
        <w:rPr>
          <w:rFonts w:hint="eastAsia" w:asciiTheme="minorEastAsia" w:hAnsiTheme="minorEastAsia"/>
          <w:bCs/>
          <w:color w:val="000000" w:themeColor="text1"/>
          <w:szCs w:val="21"/>
          <w:lang w:val="en-US" w:eastAsia="zh-CN"/>
        </w:rPr>
        <w:t>8.</w:t>
      </w:r>
      <w:r>
        <w:rPr>
          <w:rFonts w:hint="eastAsia" w:asciiTheme="minorEastAsia" w:hAnsiTheme="minorEastAsia"/>
          <w:bCs/>
          <w:color w:val="000000" w:themeColor="text1"/>
          <w:szCs w:val="21"/>
        </w:rPr>
        <w:t>对企业组织任何变更的审核</w:t>
      </w:r>
    </w:p>
    <w:p>
      <w:pPr>
        <w:widowControl/>
        <w:spacing w:line="360" w:lineRule="auto"/>
        <w:ind w:firstLine="420" w:firstLineChars="200"/>
        <w:rPr>
          <w:rFonts w:asciiTheme="minorEastAsia" w:hAnsiTheme="minorEastAsia"/>
          <w:bCs/>
          <w:color w:val="000000" w:themeColor="text1"/>
          <w:szCs w:val="21"/>
        </w:rPr>
      </w:pPr>
      <w:r>
        <w:rPr>
          <w:rFonts w:hint="eastAsia" w:asciiTheme="minorEastAsia" w:hAnsiTheme="minorEastAsia"/>
          <w:bCs/>
          <w:color w:val="000000" w:themeColor="text1"/>
          <w:szCs w:val="21"/>
        </w:rPr>
        <w:t>企业营业执照和组织机构未发生变化。</w:t>
      </w:r>
    </w:p>
    <w:p>
      <w:pPr>
        <w:widowControl/>
        <w:numPr>
          <w:ilvl w:val="0"/>
          <w:numId w:val="0"/>
        </w:numPr>
        <w:spacing w:line="360" w:lineRule="auto"/>
        <w:rPr>
          <w:rFonts w:asciiTheme="minorEastAsia" w:hAnsiTheme="minorEastAsia"/>
          <w:bCs/>
          <w:color w:val="000000" w:themeColor="text1"/>
          <w:szCs w:val="21"/>
        </w:rPr>
      </w:pPr>
      <w:r>
        <w:rPr>
          <w:rFonts w:hint="eastAsia" w:asciiTheme="minorEastAsia" w:hAnsiTheme="minorEastAsia"/>
          <w:bCs/>
          <w:color w:val="000000" w:themeColor="text1"/>
          <w:szCs w:val="21"/>
          <w:lang w:val="en-US" w:eastAsia="zh-CN"/>
        </w:rPr>
        <w:t>9.</w:t>
      </w:r>
      <w:r>
        <w:rPr>
          <w:rFonts w:hint="eastAsia" w:asciiTheme="minorEastAsia" w:hAnsiTheme="minorEastAsia"/>
          <w:bCs/>
          <w:color w:val="000000" w:themeColor="text1"/>
          <w:szCs w:val="21"/>
        </w:rPr>
        <w:t>标志的使用和（或）任何其他对认证资格引用</w:t>
      </w:r>
      <w:r>
        <w:rPr>
          <w:rFonts w:asciiTheme="minorEastAsia" w:hAnsiTheme="minorEastAsia"/>
          <w:bCs/>
          <w:color w:val="000000" w:themeColor="text1"/>
          <w:szCs w:val="21"/>
        </w:rPr>
        <w:t>的情况：</w:t>
      </w:r>
    </w:p>
    <w:p>
      <w:pPr>
        <w:widowControl/>
        <w:numPr>
          <w:ilvl w:val="0"/>
          <w:numId w:val="0"/>
        </w:numPr>
        <w:spacing w:line="360" w:lineRule="auto"/>
        <w:rPr>
          <w:rFonts w:hint="eastAsia" w:asciiTheme="minorEastAsia" w:hAnsiTheme="minorEastAsia"/>
          <w:bCs/>
          <w:color w:val="000000" w:themeColor="text1"/>
          <w:szCs w:val="21"/>
        </w:rPr>
      </w:pPr>
      <w:r>
        <w:rPr>
          <w:rFonts w:hint="eastAsia" w:asciiTheme="minorEastAsia" w:hAnsiTheme="minorEastAsia"/>
          <w:bCs/>
          <w:color w:val="000000" w:themeColor="text1"/>
          <w:szCs w:val="21"/>
        </w:rPr>
        <w:t xml:space="preserve"> </w:t>
      </w:r>
      <w:r>
        <w:rPr>
          <w:rFonts w:hint="eastAsia" w:asciiTheme="minorEastAsia" w:hAnsiTheme="minorEastAsia"/>
          <w:bCs/>
          <w:color w:val="000000" w:themeColor="text1"/>
          <w:szCs w:val="21"/>
          <w:lang w:val="en-US" w:eastAsia="zh-CN"/>
        </w:rPr>
        <w:t xml:space="preserve">  </w:t>
      </w:r>
      <w:r>
        <w:rPr>
          <w:rFonts w:hint="eastAsia" w:asciiTheme="minorEastAsia" w:hAnsiTheme="minorEastAsia"/>
          <w:bCs/>
          <w:color w:val="000000" w:themeColor="text1"/>
          <w:szCs w:val="21"/>
        </w:rPr>
        <w:t>用于企业的形象宣传。</w:t>
      </w:r>
    </w:p>
    <w:p>
      <w:pPr>
        <w:widowControl/>
        <w:spacing w:line="360" w:lineRule="auto"/>
        <w:rPr>
          <w:rFonts w:hint="eastAsia" w:asciiTheme="minorEastAsia" w:hAnsiTheme="minorEastAsia"/>
          <w:bCs/>
          <w:color w:val="000000" w:themeColor="text1"/>
          <w:szCs w:val="21"/>
          <w:lang w:eastAsia="zh-CN"/>
        </w:rPr>
      </w:pPr>
      <w:r>
        <w:rPr>
          <w:rFonts w:hint="eastAsia" w:asciiTheme="minorEastAsia" w:hAnsiTheme="minorEastAsia"/>
          <w:bCs/>
          <w:color w:val="000000" w:themeColor="text1"/>
          <w:szCs w:val="21"/>
          <w:lang w:val="en-US" w:eastAsia="zh-CN"/>
        </w:rPr>
        <w:t>10.</w:t>
      </w:r>
      <w:r>
        <w:rPr>
          <w:rFonts w:hint="eastAsia" w:asciiTheme="minorEastAsia" w:hAnsiTheme="minorEastAsia"/>
          <w:bCs/>
          <w:color w:val="000000" w:themeColor="text1"/>
          <w:szCs w:val="21"/>
        </w:rPr>
        <w:t xml:space="preserve"> 本次监督审核发现</w:t>
      </w:r>
      <w:r>
        <w:rPr>
          <w:rFonts w:hint="eastAsia" w:asciiTheme="minorEastAsia" w:hAnsiTheme="minorEastAsia"/>
          <w:bCs/>
          <w:color w:val="000000" w:themeColor="text1"/>
          <w:szCs w:val="21"/>
          <w:lang w:val="en-US" w:eastAsia="zh-CN"/>
        </w:rPr>
        <w:t>一个</w:t>
      </w:r>
      <w:r>
        <w:rPr>
          <w:rFonts w:hint="eastAsia" w:asciiTheme="minorEastAsia" w:hAnsiTheme="minorEastAsia"/>
          <w:bCs/>
          <w:color w:val="000000" w:themeColor="text1"/>
          <w:szCs w:val="21"/>
        </w:rPr>
        <w:t>不符合</w:t>
      </w:r>
      <w:r>
        <w:rPr>
          <w:rFonts w:hint="eastAsia" w:asciiTheme="minorEastAsia" w:hAnsiTheme="minorEastAsia"/>
          <w:bCs/>
          <w:color w:val="000000" w:themeColor="text1"/>
          <w:szCs w:val="21"/>
          <w:lang w:val="en-US" w:eastAsia="zh-CN"/>
        </w:rPr>
        <w:t>项</w:t>
      </w:r>
      <w:r>
        <w:rPr>
          <w:rFonts w:hint="eastAsia" w:asciiTheme="minorEastAsia" w:hAnsiTheme="minorEastAsia"/>
          <w:bCs/>
          <w:color w:val="000000" w:themeColor="text1"/>
          <w:szCs w:val="21"/>
        </w:rPr>
        <w:t>，未发现严重的或系统性的不符合情况</w:t>
      </w:r>
      <w:r>
        <w:rPr>
          <w:rFonts w:hint="eastAsia" w:asciiTheme="minorEastAsia" w:hAnsiTheme="minorEastAsia"/>
          <w:bCs/>
          <w:color w:val="000000" w:themeColor="text1"/>
          <w:szCs w:val="21"/>
          <w:lang w:eastAsia="zh-CN"/>
        </w:rPr>
        <w:t>。</w:t>
      </w:r>
    </w:p>
    <w:p>
      <w:pPr>
        <w:widowControl/>
        <w:spacing w:line="360" w:lineRule="auto"/>
        <w:rPr>
          <w:rFonts w:hint="default" w:asciiTheme="minorEastAsia" w:hAnsiTheme="minorEastAsia"/>
          <w:bCs/>
          <w:color w:val="000000" w:themeColor="text1"/>
          <w:szCs w:val="21"/>
          <w:lang w:val="en-US" w:eastAsia="zh-CN"/>
        </w:rPr>
      </w:pPr>
      <w:r>
        <w:rPr>
          <w:rFonts w:hint="eastAsia" w:asciiTheme="minorEastAsia" w:hAnsiTheme="minorEastAsia"/>
          <w:bCs/>
          <w:color w:val="000000" w:themeColor="text1"/>
          <w:szCs w:val="21"/>
          <w:lang w:val="en-US" w:eastAsia="zh-CN"/>
        </w:rPr>
        <w:t>10.1.1   在质量部检查时发现使用的型号为BCY-100编号为YR-009的垂直轴偏差仪，校准日期是2021年08月08日证书编号ZD202108080279,未见到确认记录,不符合GB/T19022-2003标准7.1.1条款的要求。</w:t>
      </w:r>
    </w:p>
    <w:p>
      <w:pPr>
        <w:widowControl/>
        <w:spacing w:line="360" w:lineRule="auto"/>
        <w:rPr>
          <w:rFonts w:hint="eastAsia" w:asciiTheme="minorEastAsia" w:hAnsiTheme="minorEastAsia" w:eastAsiaTheme="minorEastAsia"/>
          <w:bCs/>
          <w:color w:val="000000" w:themeColor="text1"/>
          <w:szCs w:val="21"/>
          <w:lang w:eastAsia="zh-CN"/>
        </w:rPr>
      </w:pPr>
      <w:r>
        <w:rPr>
          <w:rFonts w:hint="eastAsia" w:asciiTheme="minorEastAsia" w:hAnsiTheme="minorEastAsia"/>
          <w:bCs/>
          <w:color w:val="000000" w:themeColor="text1"/>
          <w:szCs w:val="21"/>
        </w:rPr>
        <w:t>三、监督审核结论意见</w:t>
      </w:r>
      <w:r>
        <w:rPr>
          <w:rFonts w:hint="eastAsia" w:asciiTheme="minorEastAsia" w:hAnsiTheme="minorEastAsia"/>
          <w:bCs/>
          <w:color w:val="000000" w:themeColor="text1"/>
          <w:szCs w:val="21"/>
          <w:lang w:eastAsia="zh-CN"/>
        </w:rPr>
        <w:t>：</w:t>
      </w:r>
    </w:p>
    <w:p>
      <w:pPr>
        <w:widowControl/>
        <w:spacing w:line="360" w:lineRule="auto"/>
        <w:ind w:firstLine="630" w:firstLineChars="300"/>
        <w:rPr>
          <w:rFonts w:hint="eastAsia" w:asciiTheme="minorEastAsia" w:hAnsiTheme="minorEastAsia"/>
          <w:bCs/>
          <w:color w:val="000000" w:themeColor="text1"/>
          <w:szCs w:val="21"/>
        </w:rPr>
      </w:pPr>
      <w:r>
        <w:rPr>
          <w:rFonts w:hint="eastAsia" w:asciiTheme="minorEastAsia" w:hAnsiTheme="minorEastAsia"/>
          <w:bCs/>
          <w:color w:val="000000" w:themeColor="text1"/>
          <w:szCs w:val="21"/>
        </w:rPr>
        <w:t>通过20</w:t>
      </w:r>
      <w:r>
        <w:rPr>
          <w:rFonts w:hint="eastAsia" w:asciiTheme="minorEastAsia" w:hAnsiTheme="minorEastAsia"/>
          <w:bCs/>
          <w:color w:val="000000" w:themeColor="text1"/>
          <w:szCs w:val="21"/>
          <w:lang w:val="en-US" w:eastAsia="zh-CN"/>
        </w:rPr>
        <w:t>22</w:t>
      </w:r>
      <w:r>
        <w:rPr>
          <w:rFonts w:hint="eastAsia" w:asciiTheme="minorEastAsia" w:hAnsiTheme="minorEastAsia"/>
          <w:bCs/>
          <w:color w:val="000000" w:themeColor="text1"/>
          <w:szCs w:val="21"/>
        </w:rPr>
        <w:t>年</w:t>
      </w:r>
      <w:r>
        <w:rPr>
          <w:rFonts w:hint="eastAsia" w:asciiTheme="minorEastAsia" w:hAnsiTheme="minorEastAsia"/>
          <w:bCs/>
          <w:color w:val="000000" w:themeColor="text1"/>
          <w:szCs w:val="21"/>
          <w:lang w:val="en-US" w:eastAsia="zh-CN"/>
        </w:rPr>
        <w:t>05</w:t>
      </w:r>
      <w:r>
        <w:rPr>
          <w:rFonts w:hint="eastAsia" w:asciiTheme="minorEastAsia" w:hAnsiTheme="minorEastAsia"/>
          <w:bCs/>
          <w:color w:val="000000" w:themeColor="text1"/>
          <w:szCs w:val="21"/>
        </w:rPr>
        <w:t>月</w:t>
      </w:r>
      <w:r>
        <w:rPr>
          <w:rFonts w:hint="eastAsia" w:asciiTheme="minorEastAsia" w:hAnsiTheme="minorEastAsia"/>
          <w:bCs/>
          <w:color w:val="000000" w:themeColor="text1"/>
          <w:szCs w:val="21"/>
          <w:lang w:val="en-US" w:eastAsia="zh-CN"/>
        </w:rPr>
        <w:t>16</w:t>
      </w:r>
      <w:r>
        <w:rPr>
          <w:rFonts w:hint="eastAsia" w:asciiTheme="minorEastAsia" w:hAnsiTheme="minorEastAsia"/>
          <w:bCs/>
          <w:color w:val="000000" w:themeColor="text1"/>
          <w:szCs w:val="21"/>
        </w:rPr>
        <w:t>日</w:t>
      </w:r>
      <w:r>
        <w:rPr>
          <w:rFonts w:hint="eastAsia" w:asciiTheme="minorEastAsia" w:hAnsiTheme="minorEastAsia"/>
          <w:bCs/>
          <w:color w:val="000000" w:themeColor="text1"/>
          <w:szCs w:val="21"/>
          <w:lang w:val="en-US" w:eastAsia="zh-CN"/>
        </w:rPr>
        <w:t>上午至下午</w:t>
      </w:r>
      <w:r>
        <w:rPr>
          <w:rFonts w:hint="eastAsia" w:asciiTheme="minorEastAsia" w:hAnsiTheme="minorEastAsia"/>
          <w:bCs/>
          <w:color w:val="000000" w:themeColor="text1"/>
          <w:szCs w:val="21"/>
        </w:rPr>
        <w:t>，对</w:t>
      </w:r>
      <w:r>
        <w:rPr>
          <w:rFonts w:hint="eastAsia" w:asciiTheme="minorEastAsia" w:hAnsiTheme="minorEastAsia"/>
          <w:bCs/>
          <w:color w:val="000000" w:themeColor="text1"/>
          <w:szCs w:val="21"/>
          <w:lang w:eastAsia="zh-CN"/>
        </w:rPr>
        <w:t>重庆市益容玻璃制品有限公司</w:t>
      </w:r>
      <w:r>
        <w:rPr>
          <w:rFonts w:hint="eastAsia" w:asciiTheme="minorEastAsia" w:hAnsiTheme="minorEastAsia"/>
          <w:bCs/>
          <w:color w:val="000000" w:themeColor="text1"/>
          <w:szCs w:val="21"/>
        </w:rPr>
        <w:t>监督审核.验证了公司在去年一年内，测量管理体系运作情况，公司领导重视体系运行和管理，体系文件得到有效实施，企业管理规范，测量过程受控、监视方法正确有效，重要测量人员能力受控，测量设备、测量环境、测量软件、测量记录及外部供方管理等各项工作。综上所述，审核组认为</w:t>
      </w:r>
      <w:r>
        <w:rPr>
          <w:rFonts w:hint="eastAsia" w:asciiTheme="minorEastAsia" w:hAnsiTheme="minorEastAsia"/>
          <w:bCs/>
          <w:color w:val="000000" w:themeColor="text1"/>
          <w:szCs w:val="21"/>
          <w:lang w:eastAsia="zh-CN"/>
        </w:rPr>
        <w:t>重庆市益容玻璃制品有限公司</w:t>
      </w:r>
      <w:r>
        <w:rPr>
          <w:rFonts w:hint="eastAsia" w:asciiTheme="minorEastAsia" w:hAnsiTheme="minorEastAsia"/>
          <w:bCs/>
          <w:color w:val="000000" w:themeColor="text1"/>
          <w:szCs w:val="21"/>
        </w:rPr>
        <w:t>测量管理体系，符合GB/T 19022-2003标准要求，对体系运行具有持续的有效性、符合性予以肯定。建议报请北京国标联合认证有限公司批准通过监督审核。</w:t>
      </w:r>
    </w:p>
    <w:p>
      <w:pPr>
        <w:widowControl/>
        <w:spacing w:line="276" w:lineRule="auto"/>
        <w:rPr>
          <w:rFonts w:ascii="宋体" w:hAnsi="宋体" w:eastAsia="宋体" w:cs="宋体"/>
          <w:b/>
          <w:bCs/>
          <w:kern w:val="0"/>
          <w:szCs w:val="28"/>
        </w:rPr>
      </w:pPr>
    </w:p>
    <w:p>
      <w:pPr>
        <w:widowControl/>
        <w:spacing w:line="360" w:lineRule="auto"/>
        <w:jc w:val="left"/>
        <w:rPr>
          <w:rFonts w:ascii="宋体" w:hAnsi="宋体" w:cs="宋体"/>
          <w:kern w:val="0"/>
          <w:szCs w:val="21"/>
        </w:rPr>
      </w:pPr>
      <w:r>
        <w:rPr>
          <w:rFonts w:hint="eastAsia" w:ascii="宋体" w:hAnsi="宋体" w:eastAsia="宋体"/>
          <w:szCs w:val="21"/>
          <w:lang w:eastAsia="zh-CN"/>
        </w:rPr>
        <w:drawing>
          <wp:anchor distT="0" distB="0" distL="114300" distR="114300" simplePos="0" relativeHeight="251662336" behindDoc="0" locked="0" layoutInCell="1" allowOverlap="1">
            <wp:simplePos x="0" y="0"/>
            <wp:positionH relativeFrom="column">
              <wp:posOffset>1561465</wp:posOffset>
            </wp:positionH>
            <wp:positionV relativeFrom="paragraph">
              <wp:posOffset>258445</wp:posOffset>
            </wp:positionV>
            <wp:extent cx="955040" cy="347980"/>
            <wp:effectExtent l="0" t="0" r="10160" b="7620"/>
            <wp:wrapNone/>
            <wp:docPr id="2" name="图片 2" descr="53a5a87445d9ecd06a7f052ba54a7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53a5a87445d9ecd06a7f052ba54a707"/>
                    <pic:cNvPicPr>
                      <a:picLocks noChangeAspect="1"/>
                    </pic:cNvPicPr>
                  </pic:nvPicPr>
                  <pic:blipFill>
                    <a:blip r:embed="rId6">
                      <a:clrChange>
                        <a:clrFrom>
                          <a:srgbClr val="A8A19B"/>
                        </a:clrFrom>
                        <a:clrTo>
                          <a:srgbClr val="A8A19B">
                            <a:alpha val="0"/>
                          </a:srgbClr>
                        </a:clrTo>
                      </a:clrChange>
                      <a:biLevel thresh="50000"/>
                      <a:grayscl/>
                    </a:blip>
                    <a:stretch>
                      <a:fillRect/>
                    </a:stretch>
                  </pic:blipFill>
                  <pic:spPr>
                    <a:xfrm>
                      <a:off x="0" y="0"/>
                      <a:ext cx="955040" cy="347980"/>
                    </a:xfrm>
                    <a:prstGeom prst="rect">
                      <a:avLst/>
                    </a:prstGeom>
                    <a:noFill/>
                    <a:ln>
                      <a:noFill/>
                    </a:ln>
                  </pic:spPr>
                </pic:pic>
              </a:graphicData>
            </a:graphic>
          </wp:anchor>
        </w:drawing>
      </w:r>
    </w:p>
    <w:p>
      <w:pPr>
        <w:widowControl/>
        <w:spacing w:line="360" w:lineRule="auto"/>
        <w:jc w:val="left"/>
        <w:rPr>
          <w:rFonts w:hint="default" w:ascii="宋体" w:hAnsi="宋体" w:eastAsia="宋体" w:cs="宋体"/>
          <w:kern w:val="0"/>
          <w:szCs w:val="21"/>
          <w:lang w:val="en-US" w:eastAsia="zh-CN"/>
        </w:rPr>
      </w:pPr>
      <w:r>
        <w:rPr>
          <w:rFonts w:ascii="宋体" w:hAnsi="宋体" w:eastAsia="宋体" w:cs="宋体"/>
          <w:kern w:val="0"/>
          <w:szCs w:val="21"/>
        </w:rPr>
        <w:t>审核组组长（签字）：</w:t>
      </w:r>
      <w:r>
        <w:rPr>
          <w:rFonts w:hint="eastAsia" w:ascii="宋体" w:hAnsi="宋体" w:eastAsia="宋体" w:cs="宋体"/>
          <w:kern w:val="0"/>
          <w:szCs w:val="21"/>
        </w:rPr>
        <w:t xml:space="preserve">                                 </w:t>
      </w:r>
      <w:r>
        <w:rPr>
          <w:rFonts w:ascii="宋体" w:hAnsi="宋体" w:eastAsia="宋体" w:cs="宋体"/>
          <w:kern w:val="0"/>
          <w:szCs w:val="21"/>
        </w:rPr>
        <w:t>日</w:t>
      </w:r>
      <w:r>
        <w:rPr>
          <w:rFonts w:hint="eastAsia" w:ascii="宋体" w:hAnsi="宋体" w:eastAsia="宋体" w:cs="宋体"/>
          <w:kern w:val="0"/>
          <w:szCs w:val="21"/>
        </w:rPr>
        <w:t xml:space="preserve"> </w:t>
      </w:r>
      <w:r>
        <w:rPr>
          <w:rFonts w:ascii="宋体" w:hAnsi="宋体" w:eastAsia="宋体" w:cs="宋体"/>
          <w:kern w:val="0"/>
          <w:szCs w:val="21"/>
        </w:rPr>
        <w:t>期：</w:t>
      </w:r>
      <w:r>
        <w:rPr>
          <w:rFonts w:hint="eastAsia" w:ascii="宋体" w:hAnsi="宋体" w:eastAsia="宋体" w:cs="宋体"/>
          <w:kern w:val="0"/>
          <w:szCs w:val="21"/>
          <w:lang w:val="en-US" w:eastAsia="zh-CN"/>
        </w:rPr>
        <w:t>2022.05.16</w:t>
      </w:r>
    </w:p>
    <w:p>
      <w:pPr>
        <w:widowControl/>
        <w:spacing w:line="360" w:lineRule="auto"/>
        <w:jc w:val="left"/>
        <w:rPr>
          <w:rFonts w:ascii="宋体" w:hAnsi="宋体" w:eastAsia="宋体" w:cs="宋体"/>
          <w:kern w:val="0"/>
          <w:szCs w:val="21"/>
        </w:rPr>
      </w:pPr>
    </w:p>
    <w:p>
      <w:pPr>
        <w:widowControl/>
        <w:spacing w:line="360" w:lineRule="auto"/>
        <w:jc w:val="left"/>
        <w:rPr>
          <w:rFonts w:hint="default" w:ascii="宋体" w:hAnsi="宋体" w:eastAsia="宋体" w:cs="宋体"/>
          <w:color w:val="000000"/>
          <w:kern w:val="0"/>
          <w:szCs w:val="21"/>
          <w:lang w:val="en-US" w:eastAsia="zh-CN"/>
        </w:rPr>
      </w:pPr>
      <w:r>
        <w:rPr>
          <w:rFonts w:hint="eastAsia" w:ascii="Times New Roman" w:hAnsi="Times New Roman" w:eastAsia="宋体" w:cs="Times New Roman"/>
          <w:sz w:val="21"/>
          <w:szCs w:val="21"/>
        </w:rPr>
        <w:drawing>
          <wp:anchor distT="0" distB="0" distL="114300" distR="114300" simplePos="0" relativeHeight="251663360" behindDoc="0" locked="0" layoutInCell="1" allowOverlap="1">
            <wp:simplePos x="0" y="0"/>
            <wp:positionH relativeFrom="column">
              <wp:posOffset>1708785</wp:posOffset>
            </wp:positionH>
            <wp:positionV relativeFrom="paragraph">
              <wp:posOffset>27305</wp:posOffset>
            </wp:positionV>
            <wp:extent cx="678180" cy="264795"/>
            <wp:effectExtent l="0" t="0" r="0" b="1905"/>
            <wp:wrapNone/>
            <wp:docPr id="3" name="图片 2" descr="胡琳"/>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胡琳"/>
                    <pic:cNvPicPr>
                      <a:picLocks noChangeAspect="1"/>
                    </pic:cNvPicPr>
                  </pic:nvPicPr>
                  <pic:blipFill>
                    <a:blip r:embed="rId7"/>
                    <a:stretch>
                      <a:fillRect/>
                    </a:stretch>
                  </pic:blipFill>
                  <pic:spPr>
                    <a:xfrm>
                      <a:off x="0" y="0"/>
                      <a:ext cx="678180" cy="264795"/>
                    </a:xfrm>
                    <a:prstGeom prst="rect">
                      <a:avLst/>
                    </a:prstGeom>
                    <a:noFill/>
                    <a:ln>
                      <a:noFill/>
                    </a:ln>
                  </pic:spPr>
                </pic:pic>
              </a:graphicData>
            </a:graphic>
          </wp:anchor>
        </w:drawing>
      </w:r>
      <w:r>
        <w:rPr>
          <w:rFonts w:ascii="宋体" w:hAnsi="宋体" w:eastAsia="宋体" w:cs="宋体"/>
          <w:color w:val="000000"/>
          <w:kern w:val="0"/>
          <w:szCs w:val="21"/>
        </w:rPr>
        <w:t>审核</w:t>
      </w:r>
      <w:r>
        <w:rPr>
          <w:rFonts w:hint="eastAsia" w:ascii="宋体" w:hAnsi="宋体" w:eastAsia="宋体" w:cs="宋体"/>
          <w:color w:val="000000"/>
          <w:kern w:val="0"/>
          <w:szCs w:val="21"/>
        </w:rPr>
        <w:t>组成员(</w:t>
      </w:r>
      <w:r>
        <w:rPr>
          <w:rFonts w:ascii="宋体" w:hAnsi="宋体" w:eastAsia="宋体" w:cs="宋体"/>
          <w:color w:val="000000"/>
          <w:kern w:val="0"/>
          <w:szCs w:val="21"/>
        </w:rPr>
        <w:t>签字</w:t>
      </w:r>
      <w:r>
        <w:rPr>
          <w:rFonts w:hint="eastAsia" w:ascii="宋体" w:hAnsi="宋体" w:eastAsia="宋体" w:cs="宋体"/>
          <w:color w:val="000000"/>
          <w:kern w:val="0"/>
          <w:szCs w:val="21"/>
        </w:rPr>
        <w:t>)</w:t>
      </w:r>
      <w:r>
        <w:rPr>
          <w:rFonts w:ascii="宋体" w:hAnsi="宋体" w:eastAsia="宋体" w:cs="宋体"/>
          <w:color w:val="000000"/>
          <w:kern w:val="0"/>
          <w:szCs w:val="21"/>
        </w:rPr>
        <w:t>：</w:t>
      </w:r>
      <w:r>
        <w:rPr>
          <w:rFonts w:hint="eastAsia" w:ascii="宋体" w:hAnsi="宋体" w:eastAsia="宋体" w:cs="宋体"/>
          <w:color w:val="000000"/>
          <w:kern w:val="0"/>
          <w:szCs w:val="21"/>
        </w:rPr>
        <w:t xml:space="preserve">                     </w:t>
      </w:r>
      <w:r>
        <w:rPr>
          <w:rFonts w:hint="eastAsia" w:ascii="宋体" w:hAnsi="宋体" w:eastAsia="宋体" w:cs="宋体"/>
          <w:color w:val="000000"/>
          <w:kern w:val="0"/>
          <w:szCs w:val="21"/>
          <w:lang w:val="en-US" w:eastAsia="zh-CN"/>
        </w:rPr>
        <w:t xml:space="preserve">             </w:t>
      </w:r>
      <w:r>
        <w:rPr>
          <w:rFonts w:hint="eastAsia" w:ascii="宋体" w:hAnsi="宋体" w:eastAsia="宋体" w:cs="宋体"/>
          <w:color w:val="000000"/>
          <w:kern w:val="0"/>
          <w:szCs w:val="21"/>
        </w:rPr>
        <w:t xml:space="preserve"> </w:t>
      </w:r>
      <w:r>
        <w:rPr>
          <w:rFonts w:ascii="宋体" w:hAnsi="宋体" w:eastAsia="宋体" w:cs="宋体"/>
          <w:color w:val="000000"/>
          <w:kern w:val="0"/>
          <w:szCs w:val="21"/>
        </w:rPr>
        <w:t>日</w:t>
      </w:r>
      <w:r>
        <w:rPr>
          <w:rFonts w:hint="eastAsia" w:ascii="宋体" w:hAnsi="宋体" w:eastAsia="宋体" w:cs="宋体"/>
          <w:color w:val="000000"/>
          <w:kern w:val="0"/>
          <w:szCs w:val="21"/>
        </w:rPr>
        <w:t xml:space="preserve"> </w:t>
      </w:r>
      <w:r>
        <w:rPr>
          <w:rFonts w:ascii="宋体" w:hAnsi="宋体" w:eastAsia="宋体" w:cs="宋体"/>
          <w:color w:val="000000"/>
          <w:kern w:val="0"/>
          <w:szCs w:val="21"/>
        </w:rPr>
        <w:t>期：</w:t>
      </w:r>
      <w:r>
        <w:rPr>
          <w:rFonts w:hint="eastAsia" w:ascii="宋体" w:hAnsi="宋体" w:eastAsia="宋体" w:cs="宋体"/>
          <w:kern w:val="0"/>
          <w:szCs w:val="21"/>
          <w:lang w:val="en-US" w:eastAsia="zh-CN"/>
        </w:rPr>
        <w:t>2022.05.16</w:t>
      </w:r>
    </w:p>
    <w:p>
      <w:pPr>
        <w:widowControl/>
        <w:spacing w:line="276" w:lineRule="auto"/>
        <w:ind w:right="945"/>
        <w:jc w:val="left"/>
        <w:rPr>
          <w:rFonts w:ascii="宋体" w:hAnsi="宋体" w:eastAsia="宋体" w:cs="宋体"/>
          <w:kern w:val="0"/>
          <w:szCs w:val="28"/>
        </w:rPr>
      </w:pPr>
    </w:p>
    <w:p>
      <w:pPr>
        <w:widowControl/>
        <w:spacing w:line="360" w:lineRule="auto"/>
        <w:jc w:val="left"/>
        <w:rPr>
          <w:rFonts w:hint="eastAsia" w:ascii="宋体" w:hAnsi="宋体" w:cs="宋体"/>
          <w:kern w:val="0"/>
          <w:szCs w:val="21"/>
        </w:rPr>
      </w:pPr>
      <w:r>
        <w:rPr>
          <w:rFonts w:hint="eastAsia" w:ascii="宋体" w:hAnsi="宋体" w:cs="宋体"/>
          <w:kern w:val="0"/>
          <w:szCs w:val="21"/>
        </w:rPr>
        <w:t>北京国标联合认证有限公司(盖章)                       日期：</w:t>
      </w:r>
    </w:p>
    <w:p>
      <w:pPr>
        <w:widowControl/>
        <w:spacing w:line="276" w:lineRule="auto"/>
        <w:ind w:right="1050"/>
        <w:rPr>
          <w:rFonts w:ascii="宋体" w:hAnsi="宋体" w:eastAsia="宋体" w:cs="宋体"/>
          <w:b/>
          <w:bCs/>
          <w:kern w:val="0"/>
          <w:szCs w:val="21"/>
        </w:rPr>
      </w:pPr>
    </w:p>
    <w:p>
      <w:pPr>
        <w:widowControl/>
        <w:spacing w:line="276" w:lineRule="auto"/>
        <w:ind w:right="1050"/>
        <w:rPr>
          <w:rFonts w:ascii="宋体" w:hAnsi="宋体" w:eastAsia="宋体" w:cs="宋体"/>
          <w:kern w:val="0"/>
          <w:szCs w:val="28"/>
        </w:rPr>
      </w:pPr>
    </w:p>
    <w:p>
      <w:pPr>
        <w:widowControl/>
        <w:spacing w:line="276" w:lineRule="auto"/>
        <w:ind w:right="1050"/>
        <w:rPr>
          <w:rFonts w:ascii="宋体" w:hAnsi="宋体" w:eastAsia="宋体" w:cs="宋体"/>
          <w:kern w:val="0"/>
          <w:szCs w:val="28"/>
        </w:rPr>
      </w:pPr>
      <w:bookmarkStart w:id="11" w:name="_GoBack"/>
      <w:bookmarkEnd w:id="11"/>
    </w:p>
    <w:p>
      <w:pPr>
        <w:widowControl/>
        <w:spacing w:line="276" w:lineRule="auto"/>
        <w:ind w:right="1050"/>
        <w:rPr>
          <w:rFonts w:ascii="宋体" w:hAnsi="宋体" w:eastAsia="宋体" w:cs="宋体"/>
          <w:kern w:val="0"/>
          <w:szCs w:val="28"/>
        </w:rPr>
      </w:pPr>
    </w:p>
    <w:sectPr>
      <w:headerReference r:id="rId3" w:type="default"/>
      <w:pgSz w:w="11906" w:h="16838"/>
      <w:pgMar w:top="1440" w:right="1800" w:bottom="1440" w:left="1800" w:header="397"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PGothic">
    <w:panose1 w:val="020B0600070205080204"/>
    <w:charset w:val="80"/>
    <w:family w:val="swiss"/>
    <w:pitch w:val="default"/>
    <w:sig w:usb0="E00002FF" w:usb1="6AC7FDFB" w:usb2="08000012" w:usb3="00000000" w:csb0="4002009F" w:csb1="DFD7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spacing w:line="320" w:lineRule="exact"/>
      <w:ind w:left="-86" w:leftChars="-41" w:firstLine="720" w:firstLineChars="400"/>
      <w:jc w:val="left"/>
    </w:pPr>
    <w:bookmarkStart w:id="10" w:name="OLE_LINK1"/>
    <w:r>
      <w:drawing>
        <wp:anchor distT="0" distB="0" distL="114300" distR="114300" simplePos="0" relativeHeight="251661312"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0" descr="新LOGO.png"/>
                  <pic:cNvPicPr>
                    <a:picLocks noChangeAspect="1"/>
                  </pic:cNvPicPr>
                </pic:nvPicPr>
                <pic:blipFill>
                  <a:blip r:embed="rId1"/>
                  <a:stretch>
                    <a:fillRect/>
                  </a:stretch>
                </pic:blipFill>
                <pic:spPr>
                  <a:xfrm>
                    <a:off x="0" y="0"/>
                    <a:ext cx="478155" cy="482600"/>
                  </a:xfrm>
                  <a:prstGeom prst="rect">
                    <a:avLst/>
                  </a:prstGeom>
                </pic:spPr>
              </pic:pic>
            </a:graphicData>
          </a:graphic>
        </wp:anchor>
      </w:drawing>
    </w:r>
    <w:r>
      <w:tab/>
    </w:r>
  </w:p>
  <w:p>
    <w:pPr>
      <w:pStyle w:val="3"/>
      <w:pBdr>
        <w:bottom w:val="none" w:color="auto" w:sz="0" w:space="0"/>
      </w:pBdr>
      <w:spacing w:line="320" w:lineRule="exact"/>
      <w:ind w:firstLine="315" w:firstLineChars="150"/>
      <w:jc w:val="left"/>
      <w:rPr>
        <w:rStyle w:val="8"/>
        <w:rFonts w:hint="default" w:ascii="Times New Roman" w:hAnsi="Times New Roman" w:cs="Times New Roman"/>
        <w:szCs w:val="21"/>
      </w:rPr>
    </w:pPr>
    <w:r>
      <w:rPr>
        <w:sz w:val="21"/>
        <w:szCs w:val="21"/>
      </w:rPr>
      <w:pict>
        <v:shape id="_x0000_s2049" o:spid="_x0000_s2049" o:spt="202" type="#_x0000_t202" style="position:absolute;left:0pt;margin-left:288.95pt;margin-top:15.6pt;height:20.6pt;width:173.9pt;z-index:251659264;mso-width-relative:page;mso-height-relative:page;" stroked="f" coordsize="21600,21600">
          <v:path/>
          <v:fill focussize="0,0"/>
          <v:stroke on="f" joinstyle="miter"/>
          <v:imagedata o:title=""/>
          <o:lock v:ext="edit"/>
          <v:textbox>
            <w:txbxContent>
              <w:p>
                <w:pPr>
                  <w:rPr>
                    <w:sz w:val="18"/>
                    <w:szCs w:val="18"/>
                  </w:rPr>
                </w:pPr>
                <w:r>
                  <w:rPr>
                    <w:rFonts w:ascii="Times New Roman" w:hAnsi="Times New Roman" w:cs="Times New Roman"/>
                    <w:szCs w:val="21"/>
                  </w:rPr>
                  <w:t>ISC-</w:t>
                </w:r>
                <w:r>
                  <w:rPr>
                    <w:rFonts w:hint="eastAsia" w:ascii="Times New Roman" w:hAnsi="Times New Roman" w:cs="Times New Roman"/>
                    <w:szCs w:val="21"/>
                  </w:rPr>
                  <w:t>A-II</w:t>
                </w:r>
                <w:r>
                  <w:rPr>
                    <w:rFonts w:ascii="Times New Roman" w:hAnsi="Times New Roman" w:cs="Times New Roman"/>
                    <w:szCs w:val="21"/>
                  </w:rPr>
                  <w:t>-1</w:t>
                </w:r>
                <w:r>
                  <w:rPr>
                    <w:rFonts w:hint="eastAsia" w:ascii="Times New Roman" w:hAnsi="Times New Roman" w:cs="Times New Roman"/>
                    <w:szCs w:val="21"/>
                  </w:rPr>
                  <w:t>2</w:t>
                </w:r>
                <w:r>
                  <w:rPr>
                    <w:rFonts w:hint="eastAsia"/>
                    <w:szCs w:val="21"/>
                  </w:rPr>
                  <w:t>监督审核报告</w:t>
                </w:r>
                <w:r>
                  <w:rPr>
                    <w:rFonts w:ascii="Times New Roman" w:hAnsi="Times New Roman" w:cs="Times New Roman"/>
                    <w:szCs w:val="21"/>
                  </w:rPr>
                  <w:t>（0</w:t>
                </w:r>
                <w:r>
                  <w:rPr>
                    <w:rFonts w:hint="eastAsia" w:ascii="Times New Roman" w:hAnsi="Times New Roman" w:cs="Times New Roman"/>
                    <w:szCs w:val="21"/>
                  </w:rPr>
                  <w:t>7</w:t>
                </w:r>
                <w:r>
                  <w:rPr>
                    <w:rFonts w:ascii="Times New Roman" w:hAnsi="Times New Roman" w:cs="Times New Roman"/>
                    <w:szCs w:val="21"/>
                  </w:rPr>
                  <w:t>版）</w:t>
                </w:r>
              </w:p>
            </w:txbxContent>
          </v:textbox>
        </v:shape>
      </w:pict>
    </w:r>
    <w:r>
      <w:rPr>
        <w:rStyle w:val="8"/>
        <w:rFonts w:hint="default" w:ascii="Times New Roman" w:hAnsi="Times New Roman" w:cs="Times New Roman"/>
        <w:szCs w:val="21"/>
      </w:rPr>
      <w:t>北京国标联合认证有限公司</w:t>
    </w:r>
  </w:p>
  <w:p>
    <w:pPr>
      <w:pStyle w:val="3"/>
      <w:pBdr>
        <w:bottom w:val="none" w:color="auto" w:sz="0" w:space="0"/>
      </w:pBdr>
      <w:spacing w:line="320" w:lineRule="exact"/>
      <w:ind w:firstLine="330" w:firstLineChars="197"/>
      <w:jc w:val="left"/>
    </w:pPr>
    <w:r>
      <w:rPr>
        <w:rStyle w:val="8"/>
        <w:rFonts w:hint="default" w:ascii="Times New Roman" w:hAnsi="Times New Roman" w:cs="Times New Roman"/>
        <w:w w:val="80"/>
        <w:szCs w:val="21"/>
      </w:rPr>
      <w:t>Beijing International Standard united Certification Co.,Ltd.</w:t>
    </w:r>
  </w:p>
  <w:p>
    <w:pPr>
      <w:rPr>
        <w:sz w:val="18"/>
        <w:szCs w:val="18"/>
      </w:rPr>
    </w:pPr>
    <w:r>
      <w:rPr>
        <w:sz w:val="18"/>
      </w:rPr>
      <w:pict>
        <v:line id="直线 3" o:spid="_x0000_s2050" o:spt="20" style="position:absolute;left:0pt;margin-left:-23.7pt;margin-top:2.35pt;height:0.7pt;width:460.6pt;z-index:251660288;mso-width-relative:page;mso-height-relative:page;" coordsize="21600,21600">
          <v:path arrowok="t"/>
          <v:fill focussize="0,0"/>
          <v:stroke/>
          <v:imagedata o:title=""/>
          <o:lock v:ext="edit"/>
        </v:line>
      </w:pict>
    </w:r>
    <w:bookmarkEnd w:id="10"/>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WMyMGY4MzU1OGI1MTAwMTM5ZjA0Y2YzZGYyODQyOGMifQ=="/>
  </w:docVars>
  <w:rsids>
    <w:rsidRoot w:val="00000000"/>
    <w:rsid w:val="2D000208"/>
    <w:rsid w:val="2F3B54CF"/>
    <w:rsid w:val="4C423EB1"/>
    <w:rsid w:val="64E63F0C"/>
    <w:rsid w:val="6C812251"/>
    <w:rsid w:val="74A43E34"/>
    <w:rsid w:val="765E716C"/>
    <w:rsid w:val="7AB72C2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Font Style99"/>
    <w:qFormat/>
    <w:uiPriority w:val="0"/>
    <w:rPr>
      <w:rFonts w:ascii="黑体" w:eastAsia="黑体" w:cs="黑体"/>
      <w:sz w:val="20"/>
      <w:szCs w:val="20"/>
    </w:rPr>
  </w:style>
  <w:style w:type="character" w:customStyle="1" w:styleId="10">
    <w:name w:val="Font Style137"/>
    <w:qFormat/>
    <w:uiPriority w:val="0"/>
    <w:rPr>
      <w:rFonts w:ascii="黑体" w:eastAsia="黑体" w:cs="黑体"/>
      <w:sz w:val="20"/>
      <w:szCs w:val="20"/>
    </w:rPr>
  </w:style>
  <w:style w:type="paragraph" w:styleId="11">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4.png"/><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1785</Words>
  <Characters>2076</Characters>
  <Lines>15</Lines>
  <Paragraphs>4</Paragraphs>
  <TotalTime>0</TotalTime>
  <ScaleCrop>false</ScaleCrop>
  <LinksUpToDate>false</LinksUpToDate>
  <CharactersWithSpaces>2191</CharactersWithSpaces>
  <Application>WPS Office_11.1.0.11691_F1E327BC-269C-435d-A152-05C5408002CA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2015-10-10T03:59:00Z</dcterms:created>
  <dc:creator>alexander chang</dc:creator>
  <cp:lastModifiedBy>兴武老孙</cp:lastModifiedBy>
  <cp:lastPrinted>2017-09-01T06:24:00Z</cp:lastPrinted>
  <dcterms:modified xsi:type="dcterms:W3CDTF">2022-05-17T03:22:01Z</dcterms:modified>
  <cp:revision>54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2052-11.1.0.11691</vt:lpwstr>
  </property>
  <property fmtid="{D5CDD505-2E9C-101B-9397-08002B2CF9AE}" pid="3" name="ICV">
    <vt:lpwstr>7A24FC6E07C94D8FA1033536EFA7F39B</vt:lpwstr>
  </property>
</Properties>
</file>