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成都厚德富铭环境科技有限公司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0210-2021-2022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0210-2021-2022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成都厚德富铭环境科技有限公司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宁琳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ISC-2021-1004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2026年04月05日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hint="eastAsia" w:cs="宋体" w:asciiTheme="minorEastAsia" w:hAnsiTheme="minorEastAsia"/>
                <w:kern w:val="0"/>
                <w:szCs w:val="21"/>
                <w:lang w:val="en-US" w:eastAsia="zh-CN"/>
              </w:rPr>
              <w:t>第一监督审核</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2022年05月18日 上午</w:t>
            </w:r>
            <w:bookmarkEnd w:id="9"/>
            <w:r>
              <w:rPr>
                <w:rFonts w:hint="eastAsia" w:cs="宋体" w:asciiTheme="minorEastAsia" w:hAnsiTheme="minorEastAsia"/>
                <w:kern w:val="0"/>
                <w:szCs w:val="21"/>
                <w:lang w:val="en-US" w:eastAsia="zh-CN"/>
              </w:rPr>
              <w:t>至下午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left="840" w:right="161" w:hanging="840" w:hangingChars="400"/>
              <w:rPr>
                <w:color w:val="000000"/>
                <w:szCs w:val="21"/>
              </w:rPr>
            </w:pPr>
            <w:r>
              <w:rPr>
                <w:rFonts w:hint="eastAsia" w:cs="宋体" w:asciiTheme="minorEastAsia" w:hAnsiTheme="minorEastAsia"/>
                <w:kern w:val="0"/>
                <w:szCs w:val="21"/>
                <w:lang w:val="en-US" w:eastAsia="zh-CN"/>
              </w:rPr>
              <w:t>孙保健</w:t>
            </w:r>
            <w:r>
              <w:rPr>
                <w:color w:val="000000"/>
                <w:szCs w:val="21"/>
                <w:shd w:val="pct10" w:color="auto" w:fill="FFFFFF"/>
              </w:rPr>
              <w:t>2020-M1MMS-1274302</w:t>
            </w:r>
            <w:r>
              <w:rPr>
                <w:rFonts w:hint="eastAsia"/>
                <w:color w:val="000000"/>
                <w:szCs w:val="21"/>
                <w:shd w:val="pct10" w:color="auto" w:fill="FFFFFF"/>
                <w:lang w:val="en-US" w:eastAsia="zh-CN"/>
              </w:rPr>
              <w:t xml:space="preserve"> </w:t>
            </w:r>
            <w:r>
              <w:rPr>
                <w:color w:val="000000"/>
                <w:szCs w:val="21"/>
              </w:rPr>
              <w:t>ISC[S]0176</w:t>
            </w:r>
          </w:p>
          <w:p>
            <w:pPr>
              <w:tabs>
                <w:tab w:val="left" w:pos="880"/>
              </w:tabs>
              <w:autoSpaceDE w:val="0"/>
              <w:autoSpaceDN w:val="0"/>
              <w:adjustRightInd w:val="0"/>
              <w:spacing w:before="35" w:line="276" w:lineRule="auto"/>
              <w:ind w:left="210" w:right="161" w:hanging="210" w:hangingChars="100"/>
              <w:rPr>
                <w:color w:val="000000"/>
                <w:szCs w:val="21"/>
                <w:shd w:val="pct10" w:color="auto" w:fill="FFFFFF"/>
              </w:rPr>
            </w:pPr>
            <w:r>
              <w:rPr>
                <w:rFonts w:hint="eastAsia"/>
                <w:color w:val="000000"/>
                <w:szCs w:val="21"/>
                <w:shd w:val="pct10" w:color="auto" w:fill="FFFFFF"/>
                <w:lang w:val="en-US" w:eastAsia="zh-CN"/>
              </w:rPr>
              <w:t>胡琳</w:t>
            </w:r>
            <w:r>
              <w:rPr>
                <w:color w:val="000000"/>
                <w:szCs w:val="21"/>
                <w:shd w:val="pct10" w:color="auto" w:fill="FFFFFF"/>
              </w:rPr>
              <w:t>2019-M1MMS-1274448</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color w:val="000000"/>
                <w:szCs w:val="21"/>
              </w:rPr>
              <w:t>ISC[S]0373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技术管理部、总经办、综合管理部、市场营销部、运营管理部，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1.</w:t>
      </w:r>
      <w:r>
        <w:rPr>
          <w:rFonts w:cs="宋体" w:asciiTheme="minorEastAsia" w:hAnsiTheme="minorEastAsia"/>
          <w:bCs/>
          <w:color w:val="000000" w:themeColor="text1"/>
          <w:kern w:val="0"/>
          <w:szCs w:val="21"/>
        </w:rPr>
        <w:t>一年内违反法律法规</w:t>
      </w:r>
      <w:r>
        <w:rPr>
          <w:rFonts w:hint="eastAsia" w:cs="宋体" w:asciiTheme="minorEastAsia" w:hAnsiTheme="minorEastAsia"/>
          <w:bCs/>
          <w:color w:val="000000" w:themeColor="text1"/>
          <w:kern w:val="0"/>
          <w:szCs w:val="21"/>
        </w:rPr>
        <w:t>或</w:t>
      </w:r>
      <w:r>
        <w:rPr>
          <w:rFonts w:cs="宋体" w:asciiTheme="minorEastAsia" w:hAnsiTheme="minorEastAsia"/>
          <w:bCs/>
          <w:color w:val="000000" w:themeColor="text1"/>
          <w:kern w:val="0"/>
          <w:szCs w:val="21"/>
        </w:rPr>
        <w:t>重大事故的情况：</w:t>
      </w:r>
    </w:p>
    <w:p>
      <w:pPr>
        <w:widowControl/>
        <w:spacing w:line="360" w:lineRule="auto"/>
        <w:ind w:firstLine="420" w:firstLineChars="200"/>
        <w:rPr>
          <w:rFonts w:hint="eastAsia"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20</w:t>
      </w:r>
      <w:r>
        <w:rPr>
          <w:rFonts w:hint="eastAsia" w:cs="宋体" w:asciiTheme="minorEastAsia" w:hAnsiTheme="minorEastAsia"/>
          <w:bCs/>
          <w:color w:val="000000" w:themeColor="text1"/>
          <w:kern w:val="0"/>
          <w:szCs w:val="21"/>
          <w:lang w:val="en-US" w:eastAsia="zh-CN"/>
        </w:rPr>
        <w:t>21</w:t>
      </w:r>
      <w:r>
        <w:rPr>
          <w:rFonts w:hint="eastAsia" w:cs="宋体" w:asciiTheme="minorEastAsia" w:hAnsiTheme="minorEastAsia"/>
          <w:bCs/>
          <w:color w:val="000000" w:themeColor="text1"/>
          <w:kern w:val="0"/>
          <w:szCs w:val="21"/>
        </w:rPr>
        <w:t>年</w:t>
      </w:r>
      <w:r>
        <w:rPr>
          <w:rFonts w:hint="eastAsia" w:cs="宋体" w:asciiTheme="minorEastAsia" w:hAnsiTheme="minorEastAsia"/>
          <w:bCs/>
          <w:color w:val="000000" w:themeColor="text1"/>
          <w:kern w:val="0"/>
          <w:szCs w:val="21"/>
          <w:lang w:val="en-US" w:eastAsia="zh-CN"/>
        </w:rPr>
        <w:t>4</w:t>
      </w:r>
      <w:r>
        <w:rPr>
          <w:rFonts w:hint="eastAsia" w:cs="宋体" w:asciiTheme="minorEastAsia" w:hAnsiTheme="minorEastAsia"/>
          <w:bCs/>
          <w:color w:val="000000" w:themeColor="text1"/>
          <w:kern w:val="0"/>
          <w:szCs w:val="21"/>
        </w:rPr>
        <w:t>月至今，</w:t>
      </w:r>
      <w:r>
        <w:rPr>
          <w:rFonts w:hint="eastAsia" w:cs="宋体" w:asciiTheme="minorEastAsia" w:hAnsiTheme="minorEastAsia"/>
          <w:bCs/>
          <w:color w:val="000000" w:themeColor="text1"/>
          <w:kern w:val="0"/>
          <w:szCs w:val="21"/>
          <w:lang w:val="en-US" w:eastAsia="zh-CN"/>
        </w:rPr>
        <w:t>该企业</w:t>
      </w:r>
      <w:r>
        <w:rPr>
          <w:rFonts w:hint="eastAsia" w:cs="宋体" w:asciiTheme="minorEastAsia" w:hAnsiTheme="minorEastAsia"/>
          <w:kern w:val="0"/>
          <w:szCs w:val="21"/>
          <w:lang w:val="en-US" w:eastAsia="zh-CN"/>
        </w:rPr>
        <w:t>生产的</w:t>
      </w:r>
      <w:r>
        <w:rPr>
          <w:rFonts w:hint="eastAsia" w:cs="宋体" w:asciiTheme="minorEastAsia" w:hAnsiTheme="minorEastAsia"/>
          <w:bCs/>
          <w:color w:val="000000" w:themeColor="text1"/>
          <w:kern w:val="0"/>
          <w:szCs w:val="21"/>
        </w:rPr>
        <w:t>产品，</w:t>
      </w:r>
      <w:r>
        <w:rPr>
          <w:rFonts w:hint="eastAsia" w:cs="宋体" w:asciiTheme="minorEastAsia" w:hAnsiTheme="minorEastAsia"/>
          <w:bCs/>
          <w:color w:val="000000" w:themeColor="text1"/>
          <w:kern w:val="0"/>
          <w:szCs w:val="21"/>
          <w:lang w:eastAsia="zh-CN"/>
        </w:rPr>
        <w:t>企业测量</w:t>
      </w:r>
      <w:r>
        <w:rPr>
          <w:rFonts w:hint="eastAsia" w:cs="宋体" w:asciiTheme="minorEastAsia" w:hAnsiTheme="minorEastAsia"/>
          <w:bCs/>
          <w:color w:val="000000" w:themeColor="text1"/>
          <w:kern w:val="0"/>
          <w:szCs w:val="21"/>
        </w:rPr>
        <w:t>管理</w:t>
      </w:r>
      <w:r>
        <w:rPr>
          <w:rFonts w:hint="eastAsia" w:cs="宋体" w:asciiTheme="minorEastAsia" w:hAnsiTheme="minorEastAsia"/>
          <w:bCs/>
          <w:color w:val="000000" w:themeColor="text1"/>
          <w:kern w:val="0"/>
          <w:szCs w:val="21"/>
          <w:lang w:eastAsia="zh-CN"/>
        </w:rPr>
        <w:t>体系日臻</w:t>
      </w:r>
      <w:r>
        <w:rPr>
          <w:rFonts w:hint="eastAsia" w:cs="宋体" w:asciiTheme="minorEastAsia" w:hAnsiTheme="minorEastAsia"/>
          <w:bCs/>
          <w:color w:val="000000" w:themeColor="text1"/>
          <w:kern w:val="0"/>
          <w:szCs w:val="21"/>
        </w:rPr>
        <w:t>完善，未见违反法律、法规问题或重大质量事故发生。公司日常运行中生产经营平稳</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质量稳步上升，顾客满意度</w:t>
      </w:r>
      <w:r>
        <w:rPr>
          <w:rFonts w:hint="eastAsia" w:cs="宋体" w:asciiTheme="minorEastAsia" w:hAnsiTheme="minorEastAsia"/>
          <w:bCs/>
          <w:color w:val="000000" w:themeColor="text1"/>
          <w:kern w:val="0"/>
          <w:szCs w:val="21"/>
          <w:lang w:eastAsia="zh-CN"/>
        </w:rPr>
        <w:t>有所</w:t>
      </w:r>
      <w:r>
        <w:rPr>
          <w:rFonts w:hint="eastAsia" w:cs="宋体" w:asciiTheme="minorEastAsia" w:hAnsiTheme="minorEastAsia"/>
          <w:bCs/>
          <w:color w:val="000000" w:themeColor="text1"/>
          <w:kern w:val="0"/>
          <w:szCs w:val="21"/>
        </w:rPr>
        <w:t>提高</w:t>
      </w:r>
      <w:r>
        <w:rPr>
          <w:rFonts w:hint="eastAsia" w:cs="宋体" w:asciiTheme="minorEastAsia" w:hAnsiTheme="minorEastAsia"/>
          <w:bCs/>
          <w:color w:val="000000" w:themeColor="text1"/>
          <w:kern w:val="0"/>
          <w:szCs w:val="21"/>
          <w:lang w:eastAsia="zh-CN"/>
        </w:rPr>
        <w:t>，</w:t>
      </w:r>
      <w:r>
        <w:rPr>
          <w:rFonts w:hint="eastAsia" w:cs="宋体" w:asciiTheme="minorEastAsia" w:hAnsiTheme="minorEastAsia"/>
          <w:bCs/>
          <w:color w:val="000000" w:themeColor="text1"/>
          <w:kern w:val="0"/>
          <w:szCs w:val="21"/>
        </w:rPr>
        <w:t>企业未有违反法律、法规问题和产品质量问题的投诉或重大质量事故发生。企业营业执照等资质未发生变化。</w:t>
      </w:r>
    </w:p>
    <w:p>
      <w:pPr>
        <w:widowControl/>
        <w:spacing w:line="360" w:lineRule="auto"/>
        <w:rPr>
          <w:rFonts w:cs="宋体" w:asciiTheme="minorEastAsia" w:hAnsiTheme="minorEastAsia"/>
          <w:bCs/>
          <w:color w:val="000000" w:themeColor="text1"/>
          <w:kern w:val="0"/>
          <w:szCs w:val="21"/>
        </w:rPr>
      </w:pPr>
      <w:r>
        <w:rPr>
          <w:rFonts w:hint="eastAsia" w:ascii="宋体" w:hAnsi="宋体" w:cs="宋体"/>
          <w:bCs/>
          <w:color w:val="000000" w:themeColor="text1"/>
          <w:kern w:val="0"/>
          <w:szCs w:val="21"/>
        </w:rPr>
        <w:t>2.</w:t>
      </w:r>
      <w:r>
        <w:rPr>
          <w:rFonts w:hint="eastAsia" w:asciiTheme="minorEastAsia" w:hAnsiTheme="minorEastAsia"/>
          <w:bCs/>
          <w:color w:val="000000" w:themeColor="text1"/>
          <w:szCs w:val="21"/>
        </w:rPr>
        <w:t>内部审核和管理评审</w:t>
      </w:r>
      <w:r>
        <w:rPr>
          <w:rFonts w:cs="宋体" w:asciiTheme="minorEastAsia" w:hAnsiTheme="minorEastAsia"/>
          <w:bCs/>
          <w:color w:val="000000" w:themeColor="text1"/>
          <w:kern w:val="0"/>
          <w:szCs w:val="21"/>
        </w:rPr>
        <w:t>的情况：</w:t>
      </w:r>
    </w:p>
    <w:p>
      <w:pPr>
        <w:spacing w:line="360" w:lineRule="auto"/>
        <w:rPr>
          <w:rFonts w:hint="eastAsia" w:ascii="宋体" w:hAnsi="宋体"/>
          <w:bCs/>
          <w:color w:val="000000" w:themeColor="text1"/>
          <w:szCs w:val="21"/>
        </w:rPr>
      </w:pPr>
      <w:r>
        <w:rPr>
          <w:rStyle w:val="9"/>
          <w:rFonts w:hint="eastAsia" w:ascii="宋体" w:eastAsia="宋体"/>
          <w:color w:val="000000" w:themeColor="text1"/>
          <w:sz w:val="21"/>
          <w:szCs w:val="21"/>
        </w:rPr>
        <w:t>2.1内审情况：</w:t>
      </w:r>
      <w:r>
        <w:rPr>
          <w:rFonts w:hint="eastAsia" w:ascii="宋体" w:hAnsi="宋体"/>
          <w:bCs/>
          <w:color w:val="000000" w:themeColor="text1"/>
          <w:szCs w:val="21"/>
        </w:rPr>
        <w:t>公司于202</w:t>
      </w:r>
      <w:r>
        <w:rPr>
          <w:rFonts w:hint="eastAsia" w:ascii="宋体" w:hAnsi="宋体"/>
          <w:bCs/>
          <w:color w:val="000000" w:themeColor="text1"/>
          <w:szCs w:val="21"/>
          <w:lang w:val="en-US" w:eastAsia="zh-CN"/>
        </w:rPr>
        <w:t>2</w:t>
      </w:r>
      <w:r>
        <w:rPr>
          <w:rFonts w:hint="eastAsia" w:ascii="宋体" w:hAnsi="宋体"/>
          <w:bCs/>
          <w:color w:val="000000" w:themeColor="text1"/>
          <w:szCs w:val="21"/>
        </w:rPr>
        <w:t>年</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03日</w:t>
      </w:r>
      <w:r>
        <w:rPr>
          <w:rFonts w:hint="eastAsia" w:ascii="宋体" w:hAnsi="宋体"/>
          <w:bCs/>
          <w:color w:val="000000" w:themeColor="text1"/>
          <w:szCs w:val="21"/>
        </w:rPr>
        <w:t>组织了公司</w:t>
      </w:r>
      <w:r>
        <w:rPr>
          <w:rFonts w:ascii="宋体" w:hAnsi="宋体"/>
          <w:bCs/>
          <w:color w:val="000000" w:themeColor="text1"/>
          <w:szCs w:val="21"/>
        </w:rPr>
        <w:t>测量管理体系</w:t>
      </w:r>
      <w:r>
        <w:rPr>
          <w:rStyle w:val="9"/>
          <w:rFonts w:hint="eastAsia" w:ascii="宋体" w:eastAsia="宋体"/>
          <w:color w:val="000000" w:themeColor="text1"/>
          <w:sz w:val="21"/>
          <w:szCs w:val="21"/>
        </w:rPr>
        <w:t>内审</w:t>
      </w:r>
      <w:r>
        <w:rPr>
          <w:rFonts w:ascii="宋体" w:hAnsi="宋体"/>
          <w:bCs/>
          <w:color w:val="000000" w:themeColor="text1"/>
          <w:szCs w:val="21"/>
        </w:rPr>
        <w:t>，</w:t>
      </w:r>
      <w:r>
        <w:rPr>
          <w:rFonts w:hint="eastAsia" w:ascii="宋体" w:hAnsi="宋体"/>
          <w:bCs/>
          <w:color w:val="000000" w:themeColor="text1"/>
          <w:szCs w:val="21"/>
        </w:rPr>
        <w:t>内审分</w:t>
      </w:r>
      <w:r>
        <w:rPr>
          <w:rFonts w:hint="eastAsia" w:ascii="宋体" w:hAnsi="宋体"/>
          <w:bCs/>
          <w:color w:val="000000" w:themeColor="text1"/>
          <w:szCs w:val="21"/>
          <w:lang w:val="en-US" w:eastAsia="zh-CN"/>
        </w:rPr>
        <w:t>1</w:t>
      </w:r>
      <w:r>
        <w:rPr>
          <w:rFonts w:hint="eastAsia" w:ascii="宋体" w:hAnsi="宋体"/>
          <w:bCs/>
          <w:color w:val="000000" w:themeColor="text1"/>
          <w:szCs w:val="21"/>
        </w:rPr>
        <w:t>个组，对公司</w:t>
      </w:r>
      <w:r>
        <w:rPr>
          <w:rFonts w:hint="eastAsia" w:ascii="宋体" w:hAnsi="宋体"/>
          <w:bCs/>
          <w:color w:val="000000" w:themeColor="text1"/>
          <w:szCs w:val="21"/>
          <w:lang w:val="en-US" w:eastAsia="zh-CN"/>
        </w:rPr>
        <w:t>5</w:t>
      </w:r>
      <w:r>
        <w:rPr>
          <w:rFonts w:hint="eastAsia" w:ascii="宋体" w:hAnsi="宋体"/>
          <w:bCs/>
          <w:color w:val="000000" w:themeColor="text1"/>
          <w:szCs w:val="21"/>
        </w:rPr>
        <w:t>个部门进行了全要素的审核，</w:t>
      </w:r>
      <w:r>
        <w:rPr>
          <w:rFonts w:hint="eastAsia" w:ascii="宋体" w:hAnsi="宋体"/>
          <w:bCs/>
          <w:color w:val="000000" w:themeColor="text1"/>
          <w:szCs w:val="21"/>
          <w:lang w:val="en-US" w:eastAsia="zh-CN"/>
        </w:rPr>
        <w:t xml:space="preserve"> </w:t>
      </w:r>
      <w:r>
        <w:rPr>
          <w:rFonts w:ascii="宋体" w:hAnsi="宋体"/>
          <w:bCs/>
          <w:color w:val="000000" w:themeColor="text1"/>
          <w:szCs w:val="21"/>
        </w:rPr>
        <w:t>开出</w:t>
      </w:r>
      <w:r>
        <w:rPr>
          <w:rFonts w:hint="eastAsia" w:ascii="宋体" w:hAnsi="宋体"/>
          <w:bCs/>
          <w:color w:val="000000" w:themeColor="text1"/>
          <w:szCs w:val="21"/>
        </w:rPr>
        <w:t>不</w:t>
      </w:r>
      <w:r>
        <w:rPr>
          <w:rFonts w:ascii="宋体" w:hAnsi="宋体"/>
          <w:bCs/>
          <w:color w:val="000000" w:themeColor="text1"/>
          <w:szCs w:val="21"/>
        </w:rPr>
        <w:t>符合</w:t>
      </w:r>
      <w:r>
        <w:rPr>
          <w:rFonts w:hint="eastAsia" w:ascii="宋体" w:hAnsi="宋体"/>
          <w:bCs/>
          <w:color w:val="000000" w:themeColor="text1"/>
          <w:szCs w:val="21"/>
          <w:lang w:val="en-US" w:eastAsia="zh-CN"/>
        </w:rPr>
        <w:t>1</w:t>
      </w:r>
      <w:r>
        <w:rPr>
          <w:rFonts w:ascii="宋体" w:hAnsi="宋体"/>
          <w:bCs/>
          <w:color w:val="000000" w:themeColor="text1"/>
          <w:szCs w:val="21"/>
        </w:rPr>
        <w:t>项</w:t>
      </w:r>
      <w:r>
        <w:rPr>
          <w:rFonts w:hint="eastAsia" w:ascii="宋体" w:hAnsi="宋体"/>
          <w:bCs/>
          <w:color w:val="000000" w:themeColor="text1"/>
          <w:szCs w:val="21"/>
          <w:lang w:val="en-US" w:eastAsia="zh-CN"/>
        </w:rPr>
        <w:t>。</w:t>
      </w:r>
      <w:r>
        <w:rPr>
          <w:rFonts w:hint="eastAsia" w:ascii="宋体" w:hAnsi="宋体"/>
          <w:bCs/>
          <w:color w:val="000000" w:themeColor="text1"/>
          <w:szCs w:val="21"/>
        </w:rPr>
        <w:t>于</w:t>
      </w:r>
      <w:r>
        <w:rPr>
          <w:rFonts w:hint="eastAsia" w:ascii="宋体" w:hAnsi="宋体"/>
          <w:bCs/>
          <w:color w:val="000000" w:themeColor="text1"/>
          <w:szCs w:val="21"/>
          <w:lang w:val="en-US" w:eastAsia="zh-CN"/>
        </w:rPr>
        <w:t>03</w:t>
      </w:r>
      <w:r>
        <w:rPr>
          <w:rFonts w:hint="eastAsia" w:ascii="宋体" w:hAnsi="宋体"/>
          <w:bCs/>
          <w:color w:val="000000" w:themeColor="text1"/>
          <w:szCs w:val="21"/>
        </w:rPr>
        <w:t>月</w:t>
      </w:r>
      <w:r>
        <w:rPr>
          <w:rFonts w:hint="eastAsia" w:ascii="宋体" w:hAnsi="宋体"/>
          <w:bCs/>
          <w:color w:val="000000" w:themeColor="text1"/>
          <w:szCs w:val="21"/>
          <w:lang w:val="en-US" w:eastAsia="zh-CN"/>
        </w:rPr>
        <w:t>07</w:t>
      </w:r>
      <w:r>
        <w:rPr>
          <w:rFonts w:hint="eastAsia" w:ascii="宋体" w:hAnsi="宋体"/>
          <w:bCs/>
          <w:color w:val="000000" w:themeColor="text1"/>
          <w:szCs w:val="21"/>
        </w:rPr>
        <w:t>日</w:t>
      </w:r>
      <w:r>
        <w:rPr>
          <w:rFonts w:hint="eastAsia" w:ascii="宋体" w:hAnsi="宋体"/>
          <w:bCs/>
          <w:color w:val="000000" w:themeColor="text1"/>
          <w:szCs w:val="21"/>
          <w:lang w:val="en-US" w:eastAsia="zh-CN"/>
        </w:rPr>
        <w:t>完成整改</w:t>
      </w:r>
      <w:r>
        <w:rPr>
          <w:rFonts w:hint="eastAsia" w:ascii="宋体" w:hAnsi="宋体"/>
          <w:bCs/>
          <w:color w:val="000000" w:themeColor="text1"/>
          <w:szCs w:val="21"/>
        </w:rPr>
        <w:t>。</w:t>
      </w:r>
    </w:p>
    <w:p>
      <w:pPr>
        <w:spacing w:line="360" w:lineRule="auto"/>
        <w:rPr>
          <w:color w:val="000000" w:themeColor="text1"/>
          <w:szCs w:val="21"/>
        </w:rPr>
      </w:pPr>
      <w:r>
        <w:rPr>
          <w:rStyle w:val="9"/>
          <w:rFonts w:hint="eastAsia" w:ascii="宋体" w:eastAsia="宋体"/>
          <w:color w:val="000000" w:themeColor="text1"/>
          <w:sz w:val="21"/>
          <w:szCs w:val="21"/>
        </w:rPr>
        <w:t>2.2管理评审情况：企</w:t>
      </w:r>
      <w:r>
        <w:rPr>
          <w:rFonts w:hint="eastAsia"/>
          <w:bCs/>
          <w:color w:val="000000" w:themeColor="text1"/>
          <w:szCs w:val="21"/>
        </w:rPr>
        <w:t>业</w:t>
      </w:r>
      <w:r>
        <w:rPr>
          <w:rFonts w:hint="eastAsia"/>
          <w:color w:val="000000" w:themeColor="text1"/>
          <w:szCs w:val="21"/>
        </w:rPr>
        <w:t>于</w:t>
      </w:r>
      <w:r>
        <w:rPr>
          <w:rFonts w:hint="eastAsia"/>
          <w:color w:val="000000" w:themeColor="text1"/>
          <w:szCs w:val="21"/>
          <w:lang w:val="en-US" w:eastAsia="zh-CN"/>
        </w:rPr>
        <w:t>2022</w:t>
      </w:r>
      <w:r>
        <w:rPr>
          <w:rFonts w:hint="eastAsia"/>
          <w:color w:val="000000" w:themeColor="text1"/>
          <w:szCs w:val="21"/>
        </w:rPr>
        <w:t>年</w:t>
      </w:r>
      <w:r>
        <w:rPr>
          <w:rFonts w:hint="eastAsia"/>
          <w:color w:val="000000" w:themeColor="text1"/>
          <w:szCs w:val="21"/>
          <w:lang w:val="en-US" w:eastAsia="zh-CN"/>
        </w:rPr>
        <w:t>03</w:t>
      </w:r>
      <w:r>
        <w:rPr>
          <w:rFonts w:hint="eastAsia"/>
          <w:color w:val="000000" w:themeColor="text1"/>
          <w:szCs w:val="21"/>
        </w:rPr>
        <w:t>月</w:t>
      </w:r>
      <w:r>
        <w:rPr>
          <w:rFonts w:hint="eastAsia"/>
          <w:color w:val="000000" w:themeColor="text1"/>
          <w:szCs w:val="21"/>
          <w:lang w:val="en-US" w:eastAsia="zh-CN"/>
        </w:rPr>
        <w:t>15</w:t>
      </w:r>
      <w:r>
        <w:rPr>
          <w:rFonts w:hint="eastAsia"/>
          <w:color w:val="000000" w:themeColor="text1"/>
          <w:szCs w:val="21"/>
        </w:rPr>
        <w:t>日</w:t>
      </w:r>
      <w:r>
        <w:rPr>
          <w:color w:val="000000" w:themeColor="text1"/>
          <w:szCs w:val="21"/>
        </w:rPr>
        <w:t>开展</w:t>
      </w:r>
      <w:r>
        <w:rPr>
          <w:rFonts w:hint="eastAsia"/>
          <w:color w:val="000000" w:themeColor="text1"/>
          <w:szCs w:val="21"/>
        </w:rPr>
        <w:t>了</w:t>
      </w:r>
      <w:r>
        <w:rPr>
          <w:rFonts w:hint="eastAsia"/>
          <w:color w:val="000000" w:themeColor="text1"/>
          <w:szCs w:val="21"/>
          <w:lang w:val="en-US" w:eastAsia="zh-CN"/>
        </w:rPr>
        <w:t>测量</w:t>
      </w:r>
      <w:r>
        <w:rPr>
          <w:rFonts w:hint="eastAsia"/>
          <w:color w:val="000000" w:themeColor="text1"/>
          <w:szCs w:val="21"/>
        </w:rPr>
        <w:t>体系管理评审，会议</w:t>
      </w:r>
      <w:r>
        <w:rPr>
          <w:color w:val="000000" w:themeColor="text1"/>
          <w:szCs w:val="21"/>
        </w:rPr>
        <w:t>由</w:t>
      </w:r>
      <w:r>
        <w:rPr>
          <w:rFonts w:hint="eastAsia"/>
          <w:color w:val="000000" w:themeColor="text1"/>
          <w:szCs w:val="21"/>
        </w:rPr>
        <w:t>公司总经理</w:t>
      </w:r>
      <w:r>
        <w:rPr>
          <w:rFonts w:hint="eastAsia" w:ascii="宋体" w:hAnsi="宋体" w:cs="宋体"/>
          <w:kern w:val="0"/>
          <w:szCs w:val="21"/>
          <w:lang w:val="en-US" w:eastAsia="zh-CN"/>
        </w:rPr>
        <w:t>田健铭</w:t>
      </w:r>
      <w:r>
        <w:rPr>
          <w:rFonts w:hint="eastAsia"/>
          <w:color w:val="000000" w:themeColor="text1"/>
          <w:szCs w:val="21"/>
        </w:rPr>
        <w:t>主持，由</w:t>
      </w:r>
      <w:r>
        <w:rPr>
          <w:color w:val="000000" w:themeColor="text1"/>
          <w:szCs w:val="21"/>
        </w:rPr>
        <w:t>管理者代表</w:t>
      </w:r>
      <w:r>
        <w:rPr>
          <w:rFonts w:hint="eastAsia"/>
          <w:color w:val="000000" w:themeColor="text1"/>
          <w:szCs w:val="21"/>
          <w:lang w:val="en-US" w:eastAsia="zh-CN"/>
        </w:rPr>
        <w:t>胡明</w:t>
      </w:r>
      <w:r>
        <w:rPr>
          <w:color w:val="000000" w:themeColor="text1"/>
          <w:szCs w:val="21"/>
        </w:rPr>
        <w:t>汇报了体系运行情况。</w:t>
      </w:r>
      <w:r>
        <w:rPr>
          <w:rFonts w:hint="eastAsia"/>
          <w:color w:val="000000" w:themeColor="text1"/>
          <w:szCs w:val="21"/>
        </w:rPr>
        <w:t>会议肯定</w:t>
      </w:r>
      <w:r>
        <w:rPr>
          <w:color w:val="000000" w:themeColor="text1"/>
          <w:szCs w:val="21"/>
        </w:rPr>
        <w:t>了公司测量管理体系的充分</w:t>
      </w:r>
      <w:r>
        <w:rPr>
          <w:rFonts w:hint="eastAsia"/>
          <w:color w:val="000000" w:themeColor="text1"/>
          <w:szCs w:val="21"/>
        </w:rPr>
        <w:t>性</w:t>
      </w:r>
      <w:r>
        <w:rPr>
          <w:color w:val="000000" w:themeColor="text1"/>
          <w:szCs w:val="21"/>
        </w:rPr>
        <w:t>、有效性和适宜性</w:t>
      </w:r>
      <w:r>
        <w:rPr>
          <w:rFonts w:hint="eastAsia"/>
          <w:color w:val="000000" w:themeColor="text1"/>
          <w:szCs w:val="21"/>
        </w:rPr>
        <w:t>。</w:t>
      </w:r>
      <w:r>
        <w:rPr>
          <w:rFonts w:hint="eastAsia"/>
          <w:color w:val="000000" w:themeColor="text1"/>
          <w:szCs w:val="21"/>
          <w:lang w:val="en-US" w:eastAsia="zh-CN"/>
        </w:rPr>
        <w:t>并</w:t>
      </w:r>
      <w:r>
        <w:rPr>
          <w:rFonts w:hint="eastAsia"/>
          <w:color w:val="000000" w:themeColor="text1"/>
          <w:szCs w:val="21"/>
        </w:rPr>
        <w:t>对公司测量管理体系目前存在的</w:t>
      </w:r>
      <w:r>
        <w:rPr>
          <w:rFonts w:hint="eastAsia"/>
          <w:color w:val="000000" w:themeColor="text1"/>
          <w:szCs w:val="21"/>
          <w:lang w:val="en-US" w:eastAsia="zh-CN"/>
        </w:rPr>
        <w:t>1</w:t>
      </w:r>
      <w:r>
        <w:rPr>
          <w:rFonts w:hint="eastAsia"/>
          <w:color w:val="000000" w:themeColor="text1"/>
          <w:szCs w:val="21"/>
        </w:rPr>
        <w:t>个方面的问题落实了整改部门。</w:t>
      </w:r>
    </w:p>
    <w:p>
      <w:pPr>
        <w:widowControl/>
        <w:spacing w:line="360" w:lineRule="auto"/>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3.为持续改进而策划的活动的进展企业对识别的关键测量过程进行了持续的控制，新增</w:t>
      </w:r>
      <w:r>
        <w:rPr>
          <w:rFonts w:hint="eastAsia" w:cs="宋体" w:asciiTheme="minorEastAsia" w:hAnsiTheme="minorEastAsia"/>
          <w:bCs/>
          <w:color w:val="000000" w:themeColor="text1"/>
          <w:kern w:val="0"/>
          <w:szCs w:val="21"/>
          <w:lang w:val="en-US" w:eastAsia="zh-CN"/>
        </w:rPr>
        <w:t>0</w:t>
      </w:r>
      <w:r>
        <w:rPr>
          <w:rFonts w:hint="eastAsia" w:cs="宋体" w:asciiTheme="minorEastAsia" w:hAnsiTheme="minorEastAsia"/>
          <w:bCs/>
          <w:color w:val="000000" w:themeColor="text1"/>
          <w:kern w:val="0"/>
          <w:szCs w:val="21"/>
        </w:rPr>
        <w:t>个关键测量过程：</w:t>
      </w:r>
    </w:p>
    <w:p>
      <w:pPr>
        <w:widowControl/>
        <w:spacing w:line="360" w:lineRule="auto"/>
        <w:jc w:val="left"/>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a)计量要求的导出和验证：查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化学试剂配料称重测量</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，计量要求导出方法正确，验证满足测量过程要求。祥见附件《计量要求导出及验证记录表》</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b)</w:t>
      </w:r>
      <w:r>
        <w:rPr>
          <w:rFonts w:cs="宋体" w:asciiTheme="minorEastAsia" w:hAnsiTheme="minorEastAsia"/>
          <w:color w:val="000000" w:themeColor="text1"/>
          <w:kern w:val="0"/>
          <w:szCs w:val="21"/>
        </w:rPr>
        <w:t>测量不确定评定</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化学试剂配料称重测量</w:t>
      </w:r>
      <w:r>
        <w:rPr>
          <w:rFonts w:hint="eastAsia" w:ascii="宋体" w:hAnsi="宋体" w:eastAsia="宋体" w:cs="宋体"/>
          <w:bCs/>
          <w:color w:val="000000" w:themeColor="text1"/>
          <w:kern w:val="0"/>
          <w:szCs w:val="21"/>
          <w:lang w:eastAsia="zh-CN"/>
        </w:rPr>
        <w:t>》</w:t>
      </w:r>
      <w:r>
        <w:rPr>
          <w:rFonts w:hint="eastAsia" w:ascii="宋体" w:hAnsi="宋体" w:eastAsia="宋体" w:cs="宋体"/>
          <w:bCs/>
          <w:color w:val="000000" w:themeColor="text1"/>
          <w:kern w:val="0"/>
          <w:szCs w:val="21"/>
          <w:lang w:val="en-US" w:eastAsia="zh-CN"/>
        </w:rPr>
        <w:t>测量过程</w:t>
      </w:r>
      <w:r>
        <w:rPr>
          <w:rFonts w:hint="eastAsia"/>
          <w:color w:val="000000" w:themeColor="text1"/>
        </w:rPr>
        <w:t>，测量不确定度评定正确。祥见附件《测量不确定度评定》</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c)有效性确认：查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化学试剂配料称重测量</w:t>
      </w:r>
      <w:r>
        <w:rPr>
          <w:rFonts w:hint="eastAsia" w:ascii="宋体" w:hAnsi="宋体" w:eastAsia="宋体" w:cs="宋体"/>
          <w:bCs/>
          <w:color w:val="000000" w:themeColor="text1"/>
          <w:kern w:val="0"/>
          <w:szCs w:val="21"/>
          <w:lang w:eastAsia="zh-CN"/>
        </w:rPr>
        <w:t>》</w:t>
      </w:r>
      <w:r>
        <w:rPr>
          <w:rFonts w:hint="eastAsia"/>
          <w:color w:val="000000" w:themeColor="text1"/>
        </w:rPr>
        <w:t>，采用比对进行有效性确认，满足要求。祥见附件《测量过程有效性确认》</w:t>
      </w:r>
      <w:bookmarkStart w:id="11" w:name="_GoBack"/>
      <w:bookmarkEnd w:id="11"/>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d)</w:t>
      </w:r>
      <w:r>
        <w:rPr>
          <w:rFonts w:cs="宋体" w:asciiTheme="minorEastAsia" w:hAnsiTheme="minorEastAsia"/>
          <w:color w:val="000000" w:themeColor="text1"/>
          <w:kern w:val="0"/>
          <w:szCs w:val="21"/>
        </w:rPr>
        <w:t>测量过程的控制</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eastAsia="zh-CN"/>
        </w:rPr>
        <w:t>化学试剂配料称重测量</w:t>
      </w:r>
      <w:r>
        <w:rPr>
          <w:rFonts w:hint="eastAsia" w:ascii="宋体" w:hAnsi="宋体" w:eastAsia="宋体" w:cs="宋体"/>
          <w:bCs/>
          <w:color w:val="000000" w:themeColor="text1"/>
          <w:kern w:val="0"/>
          <w:szCs w:val="21"/>
          <w:lang w:eastAsia="zh-CN"/>
        </w:rPr>
        <w:t>》</w:t>
      </w:r>
      <w:r>
        <w:rPr>
          <w:rFonts w:hint="eastAsia"/>
          <w:color w:val="000000" w:themeColor="text1"/>
        </w:rPr>
        <w:t>，编制了控制规范，对测量人员、测量设备、测量环境进行控制，满足要求。</w:t>
      </w:r>
    </w:p>
    <w:p>
      <w:pPr>
        <w:widowControl/>
        <w:spacing w:line="360" w:lineRule="auto"/>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e)</w:t>
      </w:r>
      <w:r>
        <w:rPr>
          <w:rFonts w:cs="宋体" w:asciiTheme="minorEastAsia" w:hAnsiTheme="minorEastAsia"/>
          <w:color w:val="000000" w:themeColor="text1"/>
          <w:kern w:val="0"/>
          <w:szCs w:val="21"/>
        </w:rPr>
        <w:t>测量过程的监视</w:t>
      </w:r>
      <w:r>
        <w:rPr>
          <w:rFonts w:hint="eastAsia" w:cs="宋体" w:asciiTheme="minorEastAsia" w:hAnsiTheme="minorEastAsia"/>
          <w:color w:val="000000" w:themeColor="text1"/>
          <w:kern w:val="0"/>
          <w:szCs w:val="21"/>
        </w:rPr>
        <w:t>：查</w:t>
      </w:r>
      <w:r>
        <w:rPr>
          <w:rFonts w:hint="eastAsia" w:ascii="宋体" w:hAnsi="宋体" w:eastAsia="宋体" w:cs="宋体"/>
          <w:bCs/>
          <w:color w:val="000000" w:themeColor="text1"/>
          <w:kern w:val="0"/>
          <w:szCs w:val="21"/>
        </w:rPr>
        <w:t>《</w:t>
      </w:r>
      <w:r>
        <w:rPr>
          <w:rFonts w:hint="eastAsia" w:cs="宋体" w:asciiTheme="minorEastAsia" w:hAnsiTheme="minorEastAsia"/>
          <w:bCs/>
          <w:color w:val="000000" w:themeColor="text1"/>
          <w:kern w:val="0"/>
          <w:szCs w:val="21"/>
          <w:lang w:val="en-US" w:eastAsia="zh-CN"/>
        </w:rPr>
        <w:t>化学试剂配料称重测量</w:t>
      </w:r>
      <w:r>
        <w:rPr>
          <w:rFonts w:hint="eastAsia" w:ascii="宋体" w:hAnsi="宋体" w:eastAsia="宋体" w:cs="宋体"/>
          <w:bCs/>
          <w:color w:val="000000" w:themeColor="text1"/>
          <w:kern w:val="0"/>
          <w:szCs w:val="21"/>
          <w:lang w:eastAsia="zh-CN"/>
        </w:rPr>
        <w:t>》</w:t>
      </w:r>
      <w:r>
        <w:rPr>
          <w:rFonts w:hint="eastAsia"/>
          <w:color w:val="000000" w:themeColor="text1"/>
        </w:rPr>
        <w:t>，</w:t>
      </w:r>
      <w:r>
        <w:rPr>
          <w:rFonts w:hint="eastAsia" w:cs="宋体" w:asciiTheme="minorEastAsia" w:hAnsiTheme="minorEastAsia"/>
          <w:color w:val="000000" w:themeColor="text1"/>
          <w:kern w:val="0"/>
          <w:szCs w:val="21"/>
        </w:rPr>
        <w:t>采用统计技术进行控制和监视测量过程。祥见《测量过程监视记录》</w:t>
      </w:r>
    </w:p>
    <w:p>
      <w:pPr>
        <w:widowControl/>
        <w:spacing w:line="360" w:lineRule="auto"/>
        <w:rPr>
          <w:rFonts w:hint="eastAsia" w:cs="宋体" w:asciiTheme="minorEastAsia" w:hAnsiTheme="minorEastAsia"/>
          <w:bCs/>
          <w:color w:val="000000" w:themeColor="text1"/>
          <w:kern w:val="0"/>
          <w:szCs w:val="21"/>
          <w:lang w:eastAsia="zh-CN"/>
        </w:rPr>
      </w:pPr>
      <w:r>
        <w:rPr>
          <w:rFonts w:hint="eastAsia" w:cs="宋体" w:asciiTheme="minorEastAsia" w:hAnsiTheme="minorEastAsia"/>
          <w:bCs/>
          <w:color w:val="000000" w:themeColor="text1"/>
          <w:kern w:val="0"/>
          <w:szCs w:val="21"/>
          <w:lang w:eastAsia="zh-CN"/>
        </w:rPr>
        <w:t>f)测量设备的溯源：，企业测量设备</w:t>
      </w:r>
      <w:r>
        <w:rPr>
          <w:rFonts w:hint="eastAsia" w:cs="宋体" w:asciiTheme="minorEastAsia" w:hAnsiTheme="minorEastAsia"/>
          <w:bCs/>
          <w:color w:val="000000" w:themeColor="text1"/>
          <w:kern w:val="0"/>
          <w:szCs w:val="21"/>
          <w:lang w:val="en-US" w:eastAsia="zh-CN"/>
        </w:rPr>
        <w:t>均送至</w:t>
      </w:r>
      <w:r>
        <w:rPr>
          <w:rFonts w:hint="eastAsia" w:ascii="宋体" w:cs="宋体"/>
          <w:kern w:val="0"/>
          <w:szCs w:val="21"/>
          <w:lang w:val="en-US" w:eastAsia="zh-CN"/>
        </w:rPr>
        <w:t>成都市计量检定测试院</w:t>
      </w:r>
      <w:r>
        <w:rPr>
          <w:rFonts w:hint="eastAsia" w:cs="宋体" w:asciiTheme="minorEastAsia" w:hAnsiTheme="minorEastAsia"/>
          <w:bCs/>
          <w:color w:val="000000" w:themeColor="text1"/>
          <w:kern w:val="0"/>
          <w:szCs w:val="21"/>
          <w:lang w:val="en-US" w:eastAsia="zh-CN"/>
        </w:rPr>
        <w:t>溯源，</w:t>
      </w:r>
      <w:r>
        <w:rPr>
          <w:rFonts w:hint="eastAsia" w:cs="宋体" w:asciiTheme="minorEastAsia" w:hAnsiTheme="minorEastAsia"/>
          <w:bCs/>
          <w:color w:val="000000" w:themeColor="text1"/>
          <w:kern w:val="0"/>
          <w:szCs w:val="21"/>
          <w:lang w:eastAsia="zh-CN"/>
        </w:rPr>
        <w:t>抽查</w:t>
      </w:r>
      <w:r>
        <w:rPr>
          <w:rFonts w:hint="eastAsia" w:cs="宋体" w:asciiTheme="minorEastAsia" w:hAnsiTheme="minorEastAsia"/>
          <w:bCs/>
          <w:color w:val="000000" w:themeColor="text1"/>
          <w:kern w:val="0"/>
          <w:szCs w:val="21"/>
          <w:lang w:val="en-US" w:eastAsia="zh-CN"/>
        </w:rPr>
        <w:t>6</w:t>
      </w:r>
      <w:r>
        <w:rPr>
          <w:rFonts w:hint="eastAsia" w:cs="宋体" w:asciiTheme="minorEastAsia" w:hAnsiTheme="minorEastAsia"/>
          <w:bCs/>
          <w:color w:val="000000" w:themeColor="text1"/>
          <w:kern w:val="0"/>
          <w:szCs w:val="21"/>
          <w:lang w:eastAsia="zh-CN"/>
        </w:rPr>
        <w:t>台测量设备检定/校准证书，溯源满足要求。祥见《测量设备溯源检查表》</w:t>
      </w:r>
    </w:p>
    <w:p>
      <w:pPr>
        <w:widowControl/>
        <w:spacing w:line="360" w:lineRule="auto"/>
        <w:rPr>
          <w:color w:val="000000" w:themeColor="text1"/>
          <w:szCs w:val="21"/>
        </w:rPr>
      </w:pPr>
      <w:r>
        <w:rPr>
          <w:rFonts w:hint="eastAsia"/>
          <w:color w:val="000000" w:themeColor="text1"/>
          <w:szCs w:val="21"/>
        </w:rPr>
        <w:t>4.能源管理情况：</w:t>
      </w:r>
    </w:p>
    <w:p>
      <w:pPr>
        <w:widowControl/>
        <w:spacing w:line="360" w:lineRule="auto"/>
        <w:ind w:firstLine="210" w:firstLineChars="100"/>
        <w:rPr>
          <w:rFonts w:ascii="宋体" w:hAnsi="宋体" w:eastAsia="宋体"/>
          <w:bCs/>
          <w:color w:val="000000" w:themeColor="text1"/>
          <w:szCs w:val="21"/>
        </w:rPr>
      </w:pPr>
      <w:r>
        <w:rPr>
          <w:rFonts w:hint="eastAsia"/>
          <w:color w:val="000000" w:themeColor="text1"/>
          <w:sz w:val="21"/>
          <w:szCs w:val="21"/>
          <w:lang w:val="en-US" w:eastAsia="zh-CN"/>
        </w:rPr>
        <w:t>该企业不是</w:t>
      </w:r>
      <w:r>
        <w:rPr>
          <w:rFonts w:hint="eastAsia" w:ascii="宋体" w:hAnsi="宋体" w:eastAsia="宋体"/>
          <w:bCs/>
          <w:color w:val="000000" w:themeColor="text1"/>
          <w:szCs w:val="21"/>
        </w:rPr>
        <w:t>重点耗能单位20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年耗能</w:t>
      </w:r>
      <w:r>
        <w:rPr>
          <w:rFonts w:hint="eastAsia" w:ascii="宋体" w:hAnsi="宋体" w:eastAsia="宋体"/>
          <w:bCs/>
          <w:color w:val="auto"/>
          <w:sz w:val="21"/>
          <w:szCs w:val="21"/>
          <w:lang w:val="en-US" w:eastAsia="zh-CN"/>
        </w:rPr>
        <w:t>19.08</w:t>
      </w:r>
      <w:r>
        <w:rPr>
          <w:rFonts w:hint="eastAsia" w:ascii="宋体" w:hAnsi="宋体" w:eastAsia="宋体"/>
          <w:bCs/>
          <w:color w:val="000000" w:themeColor="text1"/>
          <w:szCs w:val="21"/>
        </w:rPr>
        <w:t>吨标准煤。能源测量设备配备率满足要求。进出用能单位，</w:t>
      </w:r>
      <w:r>
        <w:rPr>
          <w:rFonts w:hint="eastAsia" w:ascii="宋体" w:hAnsi="宋体" w:eastAsia="宋体"/>
          <w:bCs/>
          <w:color w:val="FF0000"/>
          <w:szCs w:val="21"/>
        </w:rPr>
        <w:t>应配</w:t>
      </w:r>
      <w:r>
        <w:rPr>
          <w:rFonts w:hint="eastAsia" w:ascii="宋体" w:hAnsi="宋体" w:eastAsia="宋体"/>
          <w:bCs/>
          <w:color w:val="FF0000"/>
          <w:szCs w:val="21"/>
          <w:lang w:val="en-US" w:eastAsia="zh-CN"/>
        </w:rPr>
        <w:t>2</w:t>
      </w:r>
      <w:r>
        <w:rPr>
          <w:rFonts w:hint="eastAsia" w:ascii="宋体" w:hAnsi="宋体" w:eastAsia="宋体"/>
          <w:bCs/>
          <w:color w:val="FF0000"/>
          <w:szCs w:val="21"/>
        </w:rPr>
        <w:t>台（件</w:t>
      </w:r>
      <w:r>
        <w:rPr>
          <w:rFonts w:hint="eastAsia" w:ascii="宋体" w:hAnsi="宋体" w:eastAsia="宋体"/>
          <w:bCs/>
          <w:color w:val="000000" w:themeColor="text1"/>
          <w:szCs w:val="21"/>
        </w:rPr>
        <w:t>），实配</w:t>
      </w:r>
      <w:r>
        <w:rPr>
          <w:rFonts w:hint="eastAsia" w:ascii="宋体" w:hAnsi="宋体" w:eastAsia="宋体"/>
          <w:bCs/>
          <w:color w:val="FF0000"/>
          <w:szCs w:val="21"/>
        </w:rPr>
        <w:t xml:space="preserve"> </w:t>
      </w:r>
      <w:r>
        <w:rPr>
          <w:rFonts w:hint="eastAsia" w:ascii="宋体" w:hAnsi="宋体" w:eastAsia="宋体"/>
          <w:bCs/>
          <w:color w:val="FF0000"/>
          <w:szCs w:val="21"/>
          <w:lang w:val="en-US" w:eastAsia="zh-CN"/>
        </w:rPr>
        <w:t>2</w:t>
      </w:r>
      <w:r>
        <w:rPr>
          <w:rFonts w:hint="eastAsia" w:ascii="宋体" w:hAnsi="宋体" w:eastAsia="宋体"/>
          <w:bCs/>
          <w:color w:val="FF0000"/>
          <w:szCs w:val="21"/>
        </w:rPr>
        <w:t>台</w:t>
      </w:r>
      <w:r>
        <w:rPr>
          <w:rFonts w:hint="eastAsia" w:ascii="宋体" w:hAnsi="宋体" w:eastAsia="宋体"/>
          <w:bCs/>
          <w:color w:val="000000" w:themeColor="text1"/>
          <w:szCs w:val="21"/>
        </w:rPr>
        <w:t>（件）；现场抽查测量设备配备率满足要求，查测量设备检定/校准证书</w:t>
      </w:r>
      <w:r>
        <w:rPr>
          <w:rFonts w:hint="eastAsia" w:ascii="宋体" w:hAnsi="宋体" w:eastAsia="宋体"/>
          <w:bCs/>
          <w:color w:val="000000" w:themeColor="text1"/>
          <w:szCs w:val="21"/>
          <w:lang w:val="en-US" w:eastAsia="zh-CN"/>
        </w:rPr>
        <w:t>3</w:t>
      </w:r>
      <w:r>
        <w:rPr>
          <w:rFonts w:hint="eastAsia" w:ascii="宋体" w:hAnsi="宋体" w:eastAsia="宋体"/>
          <w:bCs/>
          <w:color w:val="000000" w:themeColor="text1"/>
          <w:szCs w:val="21"/>
        </w:rPr>
        <w:t>台件，经过检定/校准，测量设备检定和精度等级满足要求。经现场抽查设备完好率为</w:t>
      </w:r>
      <w:r>
        <w:rPr>
          <w:rFonts w:hint="eastAsia" w:ascii="宋体" w:hAnsi="宋体" w:eastAsia="宋体"/>
          <w:bCs/>
          <w:color w:val="000000" w:themeColor="text1"/>
          <w:szCs w:val="21"/>
          <w:lang w:val="en-US" w:eastAsia="zh-CN"/>
        </w:rPr>
        <w:t>100</w:t>
      </w:r>
      <w:r>
        <w:rPr>
          <w:rFonts w:hint="eastAsia" w:ascii="宋体" w:hAnsi="宋体" w:eastAsia="宋体"/>
          <w:bCs/>
          <w:color w:val="000000" w:themeColor="text1"/>
          <w:szCs w:val="21"/>
        </w:rPr>
        <w:t>%。 能源计量管理满足GB17167</w:t>
      </w:r>
      <w:r>
        <w:rPr>
          <w:rFonts w:hint="eastAsia" w:ascii="宋体" w:hAnsi="宋体" w:eastAsia="宋体"/>
          <w:bCs/>
          <w:color w:val="000000" w:themeColor="text1"/>
          <w:szCs w:val="21"/>
          <w:lang w:val="en-US" w:eastAsia="zh-CN"/>
        </w:rPr>
        <w:t>-2006</w:t>
      </w:r>
      <w:r>
        <w:rPr>
          <w:rFonts w:hint="eastAsia" w:ascii="宋体" w:hAnsi="宋体" w:eastAsia="宋体"/>
          <w:bCs/>
          <w:color w:val="000000" w:themeColor="text1"/>
          <w:szCs w:val="21"/>
        </w:rPr>
        <w:t>要求。</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rPr>
        <w:t>5.对认证审核时提出的的不符合项的纠正措施情况有表述： </w:t>
      </w:r>
    </w:p>
    <w:p>
      <w:pPr>
        <w:widowControl/>
        <w:spacing w:line="360" w:lineRule="auto"/>
        <w:ind w:firstLine="420" w:firstLineChars="200"/>
        <w:jc w:val="left"/>
        <w:rPr>
          <w:rFonts w:hint="default" w:ascii="宋体" w:hAnsi="宋体" w:eastAsia="宋体"/>
          <w:szCs w:val="21"/>
          <w:lang w:val="en-US" w:eastAsia="zh-CN"/>
        </w:rPr>
      </w:pPr>
      <w:r>
        <w:rPr>
          <w:rFonts w:hint="eastAsia" w:ascii="宋体" w:hAnsi="宋体" w:eastAsia="宋体"/>
          <w:bCs/>
          <w:color w:val="000000" w:themeColor="text1"/>
          <w:szCs w:val="21"/>
        </w:rPr>
        <w:t>经检查企业202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年度</w:t>
      </w:r>
      <w:r>
        <w:rPr>
          <w:rFonts w:hint="eastAsia" w:ascii="宋体" w:hAnsi="宋体" w:eastAsia="宋体"/>
          <w:bCs/>
          <w:color w:val="000000" w:themeColor="text1"/>
          <w:szCs w:val="21"/>
          <w:lang w:val="en-US" w:eastAsia="zh-CN"/>
        </w:rPr>
        <w:t>审核中</w:t>
      </w:r>
      <w:r>
        <w:rPr>
          <w:rFonts w:hint="eastAsia" w:ascii="宋体" w:hAnsi="宋体" w:eastAsia="宋体"/>
          <w:bCs/>
          <w:color w:val="000000" w:themeColor="text1"/>
          <w:szCs w:val="21"/>
        </w:rPr>
        <w:t>发现</w:t>
      </w:r>
      <w:r>
        <w:rPr>
          <w:rFonts w:hint="eastAsia" w:ascii="宋体" w:hAnsi="宋体" w:eastAsia="宋体"/>
          <w:bCs/>
          <w:color w:val="000000" w:themeColor="text1"/>
          <w:szCs w:val="21"/>
          <w:lang w:val="en-US" w:eastAsia="zh-CN"/>
        </w:rPr>
        <w:t>的一个</w:t>
      </w:r>
      <w:r>
        <w:rPr>
          <w:rFonts w:hint="eastAsia" w:ascii="宋体" w:hAnsi="宋体" w:eastAsia="宋体"/>
          <w:bCs/>
          <w:color w:val="000000" w:themeColor="text1"/>
          <w:szCs w:val="21"/>
        </w:rPr>
        <w:t>不符合项</w:t>
      </w:r>
      <w:r>
        <w:rPr>
          <w:rFonts w:hint="eastAsia" w:ascii="宋体" w:hAnsi="宋体" w:eastAsia="宋体" w:cs="宋体"/>
          <w:bCs/>
          <w:color w:val="000000" w:themeColor="text1"/>
          <w:szCs w:val="21"/>
        </w:rPr>
        <w:t>(</w:t>
      </w:r>
      <w:r>
        <w:rPr>
          <w:rFonts w:hint="eastAsia" w:ascii="宋体" w:hAnsi="宋体" w:cs="宋体"/>
          <w:color w:val="auto"/>
          <w:kern w:val="0"/>
          <w:szCs w:val="21"/>
          <w:lang w:val="en-US" w:eastAsia="zh-CN"/>
        </w:rPr>
        <w:t>，发现</w:t>
      </w:r>
      <w:r>
        <w:rPr>
          <w:rFonts w:hint="eastAsia" w:ascii="宋体" w:hAnsi="宋体" w:eastAsia="宋体" w:cs="宋体"/>
          <w:color w:val="auto"/>
          <w:szCs w:val="21"/>
          <w:lang w:val="en-US" w:eastAsia="zh-CN"/>
        </w:rPr>
        <w:t>技术管理部</w:t>
      </w:r>
      <w:r>
        <w:rPr>
          <w:rFonts w:hint="eastAsia" w:ascii="宋体" w:hAnsi="宋体" w:cs="宋体"/>
          <w:color w:val="auto"/>
          <w:szCs w:val="21"/>
          <w:lang w:val="en-US" w:eastAsia="zh-CN"/>
        </w:rPr>
        <w:t>实验室，没有识别并配备实验环境监测用的干湿温度计，不符合</w:t>
      </w:r>
      <w:r>
        <w:rPr>
          <w:rFonts w:hint="eastAsia" w:ascii="宋体" w:hAnsi="宋体" w:cs="宋体"/>
          <w:color w:val="auto"/>
          <w:kern w:val="0"/>
          <w:szCs w:val="21"/>
          <w:u w:val="none"/>
        </w:rPr>
        <w:t xml:space="preserve">GB/T19022标准 </w:t>
      </w:r>
      <w:r>
        <w:rPr>
          <w:rFonts w:hint="eastAsia" w:ascii="宋体" w:hAnsi="宋体"/>
          <w:color w:val="auto"/>
          <w:szCs w:val="21"/>
        </w:rPr>
        <w:t>6.3.1测量设备</w:t>
      </w:r>
      <w:r>
        <w:rPr>
          <w:rFonts w:hint="eastAsia" w:ascii="宋体" w:hAnsi="宋体" w:cs="宋体"/>
          <w:color w:val="auto"/>
          <w:kern w:val="0"/>
          <w:szCs w:val="21"/>
          <w:u w:val="none"/>
        </w:rPr>
        <w:t>条款</w:t>
      </w:r>
      <w:r>
        <w:rPr>
          <w:rFonts w:hint="eastAsia" w:ascii="宋体" w:hAnsi="宋体" w:cs="宋体"/>
          <w:color w:val="auto"/>
          <w:kern w:val="0"/>
          <w:szCs w:val="21"/>
          <w:u w:val="none"/>
          <w:lang w:eastAsia="zh-CN"/>
        </w:rPr>
        <w:t>。</w:t>
      </w:r>
      <w:r>
        <w:rPr>
          <w:rFonts w:hint="eastAsia" w:ascii="宋体" w:hAnsi="宋体" w:cs="宋体"/>
          <w:color w:val="auto"/>
          <w:kern w:val="0"/>
          <w:szCs w:val="21"/>
          <w:u w:val="none"/>
          <w:lang w:val="en-US" w:eastAsia="zh-CN"/>
        </w:rPr>
        <w:t>属一般不符合</w:t>
      </w:r>
      <w:r>
        <w:rPr>
          <w:rFonts w:hint="eastAsia" w:ascii="宋体" w:hAnsi="宋体" w:eastAsia="宋体" w:cs="宋体"/>
          <w:szCs w:val="21"/>
          <w:lang w:val="en-US" w:eastAsia="zh-CN"/>
        </w:rPr>
        <w:t>)</w:t>
      </w:r>
      <w:r>
        <w:rPr>
          <w:rFonts w:hint="eastAsia" w:ascii="宋体" w:hAnsi="宋体"/>
          <w:szCs w:val="21"/>
          <w:lang w:val="en-US" w:eastAsia="zh-CN"/>
        </w:rPr>
        <w:t>。经检查已新购了</w:t>
      </w:r>
      <w:r>
        <w:rPr>
          <w:rFonts w:hint="eastAsia" w:ascii="宋体" w:hAnsi="宋体" w:cs="宋体"/>
          <w:color w:val="auto"/>
          <w:szCs w:val="21"/>
          <w:lang w:val="en-US" w:eastAsia="zh-CN"/>
        </w:rPr>
        <w:t>干湿温度计，并在2021年5月07日进行了校准和确认</w:t>
      </w:r>
      <w:r>
        <w:rPr>
          <w:rFonts w:hint="eastAsia" w:ascii="宋体" w:hAnsi="宋体"/>
          <w:szCs w:val="21"/>
          <w:lang w:val="en-US" w:eastAsia="zh-CN"/>
        </w:rPr>
        <w:t>粘贴了确认标识，不符合已经关闭。</w:t>
      </w:r>
    </w:p>
    <w:p>
      <w:pPr>
        <w:widowControl/>
        <w:spacing w:line="360" w:lineRule="auto"/>
        <w:rPr>
          <w:rFonts w:hint="eastAsia" w:ascii="宋体" w:hAnsi="宋体" w:eastAsia="宋体"/>
          <w:bCs/>
          <w:color w:val="000000" w:themeColor="text1"/>
          <w:szCs w:val="21"/>
        </w:rPr>
      </w:pPr>
      <w:r>
        <w:rPr>
          <w:rFonts w:hint="eastAsia" w:ascii="宋体" w:hAnsi="宋体" w:eastAsia="宋体"/>
          <w:bCs/>
          <w:color w:val="000000" w:themeColor="text1"/>
          <w:szCs w:val="21"/>
          <w:lang w:val="en-US" w:eastAsia="zh-CN"/>
        </w:rPr>
        <w:t>6.</w:t>
      </w:r>
      <w:r>
        <w:rPr>
          <w:rFonts w:hint="eastAsia" w:ascii="宋体" w:hAnsi="宋体" w:eastAsia="宋体"/>
          <w:bCs/>
          <w:color w:val="000000" w:themeColor="text1"/>
          <w:szCs w:val="21"/>
        </w:rPr>
        <w:t>对投诉的处理情况：</w:t>
      </w:r>
    </w:p>
    <w:p>
      <w:pPr>
        <w:widowControl/>
        <w:spacing w:line="360" w:lineRule="auto"/>
        <w:ind w:firstLine="210" w:firstLineChars="100"/>
        <w:rPr>
          <w:rFonts w:hint="eastAsia" w:ascii="宋体" w:hAnsi="宋体" w:eastAsia="宋体"/>
          <w:bCs/>
          <w:color w:val="000000" w:themeColor="text1"/>
          <w:szCs w:val="21"/>
        </w:rPr>
      </w:pPr>
      <w:r>
        <w:rPr>
          <w:rFonts w:hint="eastAsia" w:ascii="宋体" w:hAnsi="宋体" w:eastAsia="宋体"/>
          <w:bCs/>
          <w:color w:val="000000" w:themeColor="text1"/>
          <w:szCs w:val="21"/>
        </w:rPr>
        <w:t>企业202</w:t>
      </w:r>
      <w:r>
        <w:rPr>
          <w:rFonts w:hint="eastAsia" w:ascii="宋体" w:hAnsi="宋体" w:eastAsia="宋体"/>
          <w:bCs/>
          <w:color w:val="000000" w:themeColor="text1"/>
          <w:szCs w:val="21"/>
          <w:lang w:val="en-US" w:eastAsia="zh-CN"/>
        </w:rPr>
        <w:t>1</w:t>
      </w:r>
      <w:r>
        <w:rPr>
          <w:rFonts w:hint="eastAsia" w:ascii="宋体" w:hAnsi="宋体" w:eastAsia="宋体"/>
          <w:bCs/>
          <w:color w:val="000000" w:themeColor="text1"/>
          <w:szCs w:val="21"/>
        </w:rPr>
        <w:t>年有未有顾客的投诉。企业未有违反法律、法规问题和产品质量问题的投诉或重大质量事故发生。</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color w:val="000000" w:themeColor="text1"/>
          <w:szCs w:val="21"/>
          <w:lang w:val="en-US" w:eastAsia="zh-CN"/>
        </w:rPr>
        <w:t>7.</w:t>
      </w:r>
      <w:r>
        <w:rPr>
          <w:rFonts w:hint="eastAsia" w:asciiTheme="minorEastAsia" w:hAnsiTheme="minorEastAsia"/>
          <w:bCs/>
          <w:color w:val="000000" w:themeColor="text1"/>
          <w:szCs w:val="21"/>
        </w:rPr>
        <w:t>测量管理体系在实现获证客户目标方面的有效性及持续的运作控制</w:t>
      </w:r>
      <w:r>
        <w:rPr>
          <w:rFonts w:cs="宋体" w:asciiTheme="minorEastAsia" w:hAnsiTheme="minorEastAsia"/>
          <w:bCs/>
          <w:color w:val="000000" w:themeColor="text1"/>
          <w:kern w:val="0"/>
          <w:szCs w:val="21"/>
        </w:rPr>
        <w:t>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ascii="宋体" w:hAnsi="宋体" w:eastAsia="宋体"/>
          <w:bCs/>
          <w:color w:val="000000" w:themeColor="text1"/>
          <w:szCs w:val="21"/>
        </w:rPr>
        <w:t>公司制定了</w:t>
      </w:r>
      <w:r>
        <w:rPr>
          <w:rFonts w:hint="eastAsia" w:ascii="宋体" w:hAnsi="宋体" w:eastAsia="宋体"/>
          <w:bCs/>
          <w:color w:val="000000" w:themeColor="text1"/>
          <w:szCs w:val="21"/>
          <w:lang w:val="en-US" w:eastAsia="zh-CN"/>
        </w:rPr>
        <w:t>8</w:t>
      </w:r>
      <w:r>
        <w:rPr>
          <w:rFonts w:hint="eastAsia" w:ascii="宋体" w:hAnsi="宋体" w:eastAsia="宋体"/>
          <w:bCs/>
          <w:color w:val="000000" w:themeColor="text1"/>
          <w:szCs w:val="21"/>
        </w:rPr>
        <w:t>项质量目标，对目标进行了分解，查20</w:t>
      </w:r>
      <w:r>
        <w:rPr>
          <w:rFonts w:hint="eastAsia" w:ascii="宋体" w:hAnsi="宋体" w:eastAsia="宋体"/>
          <w:bCs/>
          <w:color w:val="000000" w:themeColor="text1"/>
          <w:szCs w:val="21"/>
          <w:lang w:val="en-US" w:eastAsia="zh-CN"/>
        </w:rPr>
        <w:t>21</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1月</w:t>
      </w:r>
      <w:r>
        <w:rPr>
          <w:rFonts w:hint="eastAsia" w:ascii="宋体" w:hAnsi="宋体" w:eastAsia="宋体"/>
          <w:bCs/>
          <w:color w:val="000000" w:themeColor="text1"/>
          <w:szCs w:val="21"/>
        </w:rPr>
        <w:t>到</w:t>
      </w:r>
      <w:r>
        <w:rPr>
          <w:rFonts w:hint="eastAsia" w:ascii="宋体" w:hAnsi="宋体" w:eastAsia="宋体"/>
          <w:bCs/>
          <w:color w:val="000000" w:themeColor="text1"/>
          <w:szCs w:val="21"/>
          <w:lang w:val="en-US" w:eastAsia="zh-CN"/>
        </w:rPr>
        <w:t>2022</w:t>
      </w:r>
      <w:r>
        <w:rPr>
          <w:rFonts w:hint="eastAsia" w:ascii="宋体" w:hAnsi="宋体" w:eastAsia="宋体"/>
          <w:bCs/>
          <w:color w:val="000000" w:themeColor="text1"/>
          <w:szCs w:val="21"/>
        </w:rPr>
        <w:t>年</w:t>
      </w:r>
      <w:r>
        <w:rPr>
          <w:rFonts w:hint="eastAsia" w:ascii="宋体" w:hAnsi="宋体" w:eastAsia="宋体"/>
          <w:bCs/>
          <w:color w:val="000000" w:themeColor="text1"/>
          <w:szCs w:val="21"/>
          <w:lang w:val="en-US" w:eastAsia="zh-CN"/>
        </w:rPr>
        <w:t>01</w:t>
      </w:r>
      <w:r>
        <w:rPr>
          <w:rFonts w:hint="eastAsia" w:ascii="宋体" w:hAnsi="宋体" w:eastAsia="宋体"/>
          <w:bCs/>
          <w:color w:val="000000" w:themeColor="text1"/>
          <w:szCs w:val="21"/>
        </w:rPr>
        <w:t>月质量目标完成情况检查表，按目标、措施、完成情况进行</w:t>
      </w:r>
      <w:r>
        <w:rPr>
          <w:rFonts w:hint="eastAsia" w:ascii="宋体" w:hAnsi="宋体" w:eastAsia="宋体"/>
          <w:bCs/>
          <w:color w:val="000000" w:themeColor="text1"/>
          <w:szCs w:val="21"/>
          <w:lang w:val="en-US" w:eastAsia="zh-CN"/>
        </w:rPr>
        <w:t>了</w:t>
      </w:r>
      <w:r>
        <w:rPr>
          <w:rFonts w:hint="eastAsia" w:ascii="宋体" w:hAnsi="宋体" w:eastAsia="宋体"/>
          <w:bCs/>
          <w:color w:val="000000" w:themeColor="text1"/>
          <w:szCs w:val="21"/>
        </w:rPr>
        <w:t>统计，记录内容</w:t>
      </w:r>
      <w:r>
        <w:rPr>
          <w:rFonts w:hint="eastAsia" w:ascii="宋体" w:hAnsi="宋体" w:eastAsia="宋体"/>
          <w:bCs/>
          <w:color w:val="000000" w:themeColor="text1"/>
          <w:szCs w:val="21"/>
          <w:lang w:val="en-US" w:eastAsia="zh-CN"/>
        </w:rPr>
        <w:t>齐</w:t>
      </w:r>
      <w:r>
        <w:rPr>
          <w:rFonts w:hint="eastAsia" w:ascii="宋体" w:hAnsi="宋体" w:eastAsia="宋体"/>
          <w:bCs/>
          <w:color w:val="000000" w:themeColor="text1"/>
          <w:szCs w:val="21"/>
        </w:rPr>
        <w:t>全，每月统计，质量目标管理满足要求。</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8.</w:t>
      </w:r>
      <w:r>
        <w:rPr>
          <w:rFonts w:hint="eastAsia" w:asciiTheme="minorEastAsia" w:hAnsiTheme="minorEastAsia"/>
          <w:bCs/>
          <w:color w:val="000000" w:themeColor="text1"/>
          <w:szCs w:val="21"/>
        </w:rPr>
        <w:t>对企业组织任何变更的审核</w:t>
      </w:r>
    </w:p>
    <w:p>
      <w:pPr>
        <w:widowControl/>
        <w:spacing w:line="360" w:lineRule="auto"/>
        <w:ind w:firstLine="420" w:firstLineChars="200"/>
        <w:rPr>
          <w:rFonts w:asciiTheme="minorEastAsia" w:hAnsiTheme="minorEastAsia"/>
          <w:bCs/>
          <w:color w:val="000000" w:themeColor="text1"/>
          <w:szCs w:val="21"/>
        </w:rPr>
      </w:pPr>
      <w:r>
        <w:rPr>
          <w:rFonts w:hint="eastAsia" w:asciiTheme="minorEastAsia" w:hAnsiTheme="minorEastAsia"/>
          <w:bCs/>
          <w:color w:val="000000" w:themeColor="text1"/>
          <w:szCs w:val="21"/>
        </w:rPr>
        <w:t>企业营业执照和组织机构未发生变化。</w:t>
      </w:r>
    </w:p>
    <w:p>
      <w:pPr>
        <w:widowControl/>
        <w:numPr>
          <w:ilvl w:val="0"/>
          <w:numId w:val="0"/>
        </w:numPr>
        <w:spacing w:line="360" w:lineRule="auto"/>
        <w:rPr>
          <w:rFonts w:asciiTheme="minorEastAsia" w:hAnsiTheme="minorEastAsia"/>
          <w:bCs/>
          <w:color w:val="000000" w:themeColor="text1"/>
          <w:szCs w:val="21"/>
        </w:rPr>
      </w:pPr>
      <w:r>
        <w:rPr>
          <w:rFonts w:hint="eastAsia" w:asciiTheme="minorEastAsia" w:hAnsiTheme="minorEastAsia"/>
          <w:bCs/>
          <w:color w:val="000000" w:themeColor="text1"/>
          <w:szCs w:val="21"/>
          <w:lang w:val="en-US" w:eastAsia="zh-CN"/>
        </w:rPr>
        <w:t>9.</w:t>
      </w:r>
      <w:r>
        <w:rPr>
          <w:rFonts w:hint="eastAsia" w:asciiTheme="minorEastAsia" w:hAnsiTheme="minorEastAsia"/>
          <w:bCs/>
          <w:color w:val="000000" w:themeColor="text1"/>
          <w:szCs w:val="21"/>
        </w:rPr>
        <w:t>标志的使用和（或）任何其他对认证资格引用</w:t>
      </w:r>
      <w:r>
        <w:rPr>
          <w:rFonts w:asciiTheme="minorEastAsia" w:hAnsiTheme="minorEastAsia"/>
          <w:bCs/>
          <w:color w:val="000000" w:themeColor="text1"/>
          <w:szCs w:val="21"/>
        </w:rPr>
        <w:t>的情况：</w:t>
      </w:r>
    </w:p>
    <w:p>
      <w:pPr>
        <w:widowControl/>
        <w:numPr>
          <w:ilvl w:val="0"/>
          <w:numId w:val="0"/>
        </w:numPr>
        <w:spacing w:line="360" w:lineRule="auto"/>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 xml:space="preserve"> </w:t>
      </w:r>
      <w:r>
        <w:rPr>
          <w:rFonts w:hint="eastAsia" w:asciiTheme="minorEastAsia" w:hAnsiTheme="minorEastAsia"/>
          <w:bCs/>
          <w:color w:val="000000" w:themeColor="text1"/>
          <w:szCs w:val="21"/>
          <w:lang w:val="en-US" w:eastAsia="zh-CN"/>
        </w:rPr>
        <w:t xml:space="preserve">  </w:t>
      </w:r>
      <w:r>
        <w:rPr>
          <w:rFonts w:hint="eastAsia" w:asciiTheme="minorEastAsia" w:hAnsiTheme="minorEastAsia"/>
          <w:bCs/>
          <w:color w:val="000000" w:themeColor="text1"/>
          <w:szCs w:val="21"/>
        </w:rPr>
        <w:t>用于企业的形象宣传。</w:t>
      </w:r>
    </w:p>
    <w:p>
      <w:pPr>
        <w:widowControl/>
        <w:spacing w:line="360" w:lineRule="auto"/>
        <w:rPr>
          <w:rFonts w:hint="eastAsia" w:asciiTheme="minorEastAsia" w:hAnsiTheme="minorEastAsia"/>
          <w:bCs/>
          <w:color w:val="000000" w:themeColor="text1"/>
          <w:szCs w:val="21"/>
          <w:lang w:eastAsia="zh-CN"/>
        </w:rPr>
      </w:pPr>
      <w:r>
        <w:rPr>
          <w:rFonts w:hint="eastAsia" w:asciiTheme="minorEastAsia" w:hAnsiTheme="minorEastAsia"/>
          <w:bCs/>
          <w:color w:val="000000" w:themeColor="text1"/>
          <w:szCs w:val="21"/>
          <w:lang w:val="en-US" w:eastAsia="zh-CN"/>
        </w:rPr>
        <w:t>10.</w:t>
      </w:r>
      <w:r>
        <w:rPr>
          <w:rFonts w:hint="eastAsia" w:asciiTheme="minorEastAsia" w:hAnsiTheme="minorEastAsia"/>
          <w:bCs/>
          <w:color w:val="000000" w:themeColor="text1"/>
          <w:szCs w:val="21"/>
        </w:rPr>
        <w:t xml:space="preserve"> 本次监督审核未发现不符合</w:t>
      </w:r>
      <w:r>
        <w:rPr>
          <w:rFonts w:hint="eastAsia" w:asciiTheme="minorEastAsia" w:hAnsiTheme="minorEastAsia"/>
          <w:bCs/>
          <w:color w:val="000000" w:themeColor="text1"/>
          <w:szCs w:val="21"/>
          <w:lang w:val="en-US" w:eastAsia="zh-CN"/>
        </w:rPr>
        <w:t>项</w:t>
      </w:r>
      <w:r>
        <w:rPr>
          <w:rFonts w:hint="eastAsia" w:asciiTheme="minorEastAsia" w:hAnsiTheme="minorEastAsia"/>
          <w:bCs/>
          <w:color w:val="000000" w:themeColor="text1"/>
          <w:szCs w:val="21"/>
        </w:rPr>
        <w:t>，未发现严重的或系统性的不符合情况</w:t>
      </w:r>
      <w:r>
        <w:rPr>
          <w:rFonts w:hint="eastAsia" w:asciiTheme="minorEastAsia" w:hAnsiTheme="minorEastAsia"/>
          <w:bCs/>
          <w:color w:val="000000" w:themeColor="text1"/>
          <w:szCs w:val="21"/>
          <w:lang w:eastAsia="zh-CN"/>
        </w:rPr>
        <w:t>。</w:t>
      </w:r>
    </w:p>
    <w:p>
      <w:pPr>
        <w:widowControl/>
        <w:spacing w:line="360" w:lineRule="auto"/>
        <w:rPr>
          <w:rFonts w:hint="eastAsia" w:asciiTheme="minorEastAsia" w:hAnsiTheme="minorEastAsia" w:eastAsiaTheme="minorEastAsia"/>
          <w:bCs/>
          <w:color w:val="000000" w:themeColor="text1"/>
          <w:szCs w:val="21"/>
          <w:lang w:eastAsia="zh-CN"/>
        </w:rPr>
      </w:pPr>
      <w:r>
        <w:rPr>
          <w:rFonts w:hint="eastAsia" w:asciiTheme="minorEastAsia" w:hAnsiTheme="minorEastAsia"/>
          <w:bCs/>
          <w:color w:val="000000" w:themeColor="text1"/>
          <w:szCs w:val="21"/>
        </w:rPr>
        <w:t>三、监督审核结论意见</w:t>
      </w:r>
      <w:r>
        <w:rPr>
          <w:rFonts w:hint="eastAsia" w:asciiTheme="minorEastAsia" w:hAnsiTheme="minorEastAsia"/>
          <w:bCs/>
          <w:color w:val="000000" w:themeColor="text1"/>
          <w:szCs w:val="21"/>
          <w:lang w:eastAsia="zh-CN"/>
        </w:rPr>
        <w:t>：</w:t>
      </w:r>
    </w:p>
    <w:p>
      <w:pPr>
        <w:widowControl/>
        <w:spacing w:line="360" w:lineRule="auto"/>
        <w:ind w:firstLine="630" w:firstLineChars="300"/>
        <w:rPr>
          <w:rFonts w:hint="eastAsia" w:asciiTheme="minorEastAsia" w:hAnsiTheme="minorEastAsia"/>
          <w:bCs/>
          <w:color w:val="000000" w:themeColor="text1"/>
          <w:szCs w:val="21"/>
        </w:rPr>
      </w:pPr>
      <w:r>
        <w:rPr>
          <w:rFonts w:hint="eastAsia" w:asciiTheme="minorEastAsia" w:hAnsiTheme="minorEastAsia"/>
          <w:bCs/>
          <w:color w:val="000000" w:themeColor="text1"/>
          <w:szCs w:val="21"/>
        </w:rPr>
        <w:t>通过20</w:t>
      </w:r>
      <w:r>
        <w:rPr>
          <w:rFonts w:hint="eastAsia" w:asciiTheme="minorEastAsia" w:hAnsiTheme="minorEastAsia"/>
          <w:bCs/>
          <w:color w:val="000000" w:themeColor="text1"/>
          <w:szCs w:val="21"/>
          <w:lang w:val="en-US" w:eastAsia="zh-CN"/>
        </w:rPr>
        <w:t>22</w:t>
      </w:r>
      <w:r>
        <w:rPr>
          <w:rFonts w:hint="eastAsia" w:asciiTheme="minorEastAsia" w:hAnsiTheme="minorEastAsia"/>
          <w:bCs/>
          <w:color w:val="000000" w:themeColor="text1"/>
          <w:szCs w:val="21"/>
        </w:rPr>
        <w:t>年</w:t>
      </w:r>
      <w:r>
        <w:rPr>
          <w:rFonts w:hint="eastAsia" w:asciiTheme="minorEastAsia" w:hAnsiTheme="minorEastAsia"/>
          <w:bCs/>
          <w:color w:val="000000" w:themeColor="text1"/>
          <w:szCs w:val="21"/>
          <w:lang w:val="en-US" w:eastAsia="zh-CN"/>
        </w:rPr>
        <w:t>05</w:t>
      </w:r>
      <w:r>
        <w:rPr>
          <w:rFonts w:hint="eastAsia" w:asciiTheme="minorEastAsia" w:hAnsiTheme="minorEastAsia"/>
          <w:bCs/>
          <w:color w:val="000000" w:themeColor="text1"/>
          <w:szCs w:val="21"/>
        </w:rPr>
        <w:t>月</w:t>
      </w:r>
      <w:r>
        <w:rPr>
          <w:rFonts w:hint="eastAsia" w:asciiTheme="minorEastAsia" w:hAnsiTheme="minorEastAsia"/>
          <w:bCs/>
          <w:color w:val="000000" w:themeColor="text1"/>
          <w:szCs w:val="21"/>
          <w:lang w:val="en-US" w:eastAsia="zh-CN"/>
        </w:rPr>
        <w:t>18</w:t>
      </w:r>
      <w:r>
        <w:rPr>
          <w:rFonts w:hint="eastAsia" w:asciiTheme="minorEastAsia" w:hAnsiTheme="minorEastAsia"/>
          <w:bCs/>
          <w:color w:val="000000" w:themeColor="text1"/>
          <w:szCs w:val="21"/>
        </w:rPr>
        <w:t>日</w:t>
      </w:r>
      <w:r>
        <w:rPr>
          <w:rFonts w:hint="eastAsia" w:asciiTheme="minorEastAsia" w:hAnsiTheme="minorEastAsia"/>
          <w:bCs/>
          <w:color w:val="000000" w:themeColor="text1"/>
          <w:szCs w:val="21"/>
          <w:lang w:val="en-US" w:eastAsia="zh-CN"/>
        </w:rPr>
        <w:t>上午至下午</w:t>
      </w:r>
      <w:r>
        <w:rPr>
          <w:rFonts w:hint="eastAsia" w:asciiTheme="minorEastAsia" w:hAnsiTheme="minorEastAsia"/>
          <w:bCs/>
          <w:color w:val="000000" w:themeColor="text1"/>
          <w:szCs w:val="21"/>
        </w:rPr>
        <w:t>，对</w:t>
      </w:r>
      <w:r>
        <w:rPr>
          <w:rFonts w:hint="eastAsia" w:asciiTheme="minorEastAsia" w:hAnsiTheme="minorEastAsia"/>
          <w:bCs/>
          <w:color w:val="000000" w:themeColor="text1"/>
          <w:szCs w:val="21"/>
          <w:lang w:eastAsia="zh-CN"/>
        </w:rPr>
        <w:t>成都厚德富铭环境科技有限公司</w:t>
      </w:r>
      <w:r>
        <w:rPr>
          <w:rFonts w:hint="eastAsia" w:asciiTheme="minorEastAsia" w:hAnsiTheme="minorEastAsia"/>
          <w:bCs/>
          <w:color w:val="000000" w:themeColor="text1"/>
          <w:szCs w:val="21"/>
        </w:rPr>
        <w:t>监督审核.验证了公司在去年一年内，测量管理体系运作情况，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hint="eastAsia" w:asciiTheme="minorEastAsia" w:hAnsiTheme="minorEastAsia"/>
          <w:bCs/>
          <w:color w:val="000000" w:themeColor="text1"/>
          <w:szCs w:val="21"/>
          <w:lang w:eastAsia="zh-CN"/>
        </w:rPr>
        <w:t>成都厚德富铭环境科技有限公司</w:t>
      </w:r>
      <w:r>
        <w:rPr>
          <w:rFonts w:hint="eastAsia" w:asciiTheme="minorEastAsia" w:hAnsiTheme="minorEastAsia"/>
          <w:bCs/>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1561465</wp:posOffset>
            </wp:positionH>
            <wp:positionV relativeFrom="paragraph">
              <wp:posOffset>258445</wp:posOffset>
            </wp:positionV>
            <wp:extent cx="955040" cy="347980"/>
            <wp:effectExtent l="0" t="0" r="10160" b="7620"/>
            <wp:wrapNone/>
            <wp:docPr id="2" name="图片 2" descr="53a5a87445d9ecd06a7f052ba54a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3a5a87445d9ecd06a7f052ba54a707"/>
                    <pic:cNvPicPr>
                      <a:picLocks noChangeAspect="1"/>
                    </pic:cNvPicPr>
                  </pic:nvPicPr>
                  <pic:blipFill>
                    <a:blip r:embed="rId6">
                      <a:clrChange>
                        <a:clrFrom>
                          <a:srgbClr val="A8A19B"/>
                        </a:clrFrom>
                        <a:clrTo>
                          <a:srgbClr val="A8A19B">
                            <a:alpha val="0"/>
                          </a:srgbClr>
                        </a:clrTo>
                      </a:clrChange>
                      <a:biLevel thresh="50000"/>
                      <a:grayscl/>
                    </a:blip>
                    <a:stretch>
                      <a:fillRect/>
                    </a:stretch>
                  </pic:blipFill>
                  <pic:spPr>
                    <a:xfrm>
                      <a:off x="0" y="0"/>
                      <a:ext cx="955040" cy="347980"/>
                    </a:xfrm>
                    <a:prstGeom prst="rect">
                      <a:avLst/>
                    </a:prstGeom>
                    <a:noFill/>
                    <a:ln>
                      <a:noFill/>
                    </a:ln>
                  </pic:spPr>
                </pic:pic>
              </a:graphicData>
            </a:graphic>
          </wp:anchor>
        </w:drawing>
      </w: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2022.05.18</w:t>
      </w:r>
    </w:p>
    <w:p>
      <w:pPr>
        <w:widowControl/>
        <w:spacing w:line="360" w:lineRule="auto"/>
        <w:jc w:val="left"/>
        <w:rPr>
          <w:rFonts w:ascii="宋体" w:hAnsi="宋体" w:eastAsia="宋体" w:cs="宋体"/>
          <w:kern w:val="0"/>
          <w:szCs w:val="21"/>
        </w:rPr>
      </w:pPr>
      <w:r>
        <w:rPr>
          <w:rFonts w:hint="eastAsia" w:ascii="Times New Roman" w:hAnsi="Times New Roman" w:eastAsia="宋体" w:cs="Times New Roman"/>
          <w:sz w:val="21"/>
          <w:szCs w:val="21"/>
        </w:rPr>
        <w:drawing>
          <wp:anchor distT="0" distB="0" distL="114300" distR="114300" simplePos="0" relativeHeight="251663360" behindDoc="0" locked="0" layoutInCell="1" allowOverlap="1">
            <wp:simplePos x="0" y="0"/>
            <wp:positionH relativeFrom="column">
              <wp:posOffset>1835785</wp:posOffset>
            </wp:positionH>
            <wp:positionV relativeFrom="paragraph">
              <wp:posOffset>295275</wp:posOffset>
            </wp:positionV>
            <wp:extent cx="678180" cy="264795"/>
            <wp:effectExtent l="0" t="0" r="0" b="1905"/>
            <wp:wrapNone/>
            <wp:docPr id="3" name="图片 2" descr="胡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胡琳"/>
                    <pic:cNvPicPr>
                      <a:picLocks noChangeAspect="1"/>
                    </pic:cNvPicPr>
                  </pic:nvPicPr>
                  <pic:blipFill>
                    <a:blip r:embed="rId7"/>
                    <a:stretch>
                      <a:fillRect/>
                    </a:stretch>
                  </pic:blipFill>
                  <pic:spPr>
                    <a:xfrm>
                      <a:off x="0" y="0"/>
                      <a:ext cx="678180" cy="264795"/>
                    </a:xfrm>
                    <a:prstGeom prst="rect">
                      <a:avLst/>
                    </a:prstGeom>
                    <a:noFill/>
                    <a:ln>
                      <a:noFill/>
                    </a:ln>
                  </pic:spPr>
                </pic:pic>
              </a:graphicData>
            </a:graphic>
          </wp:anchor>
        </w:drawing>
      </w:r>
    </w:p>
    <w:p>
      <w:pPr>
        <w:widowControl/>
        <w:spacing w:line="360" w:lineRule="auto"/>
        <w:jc w:val="left"/>
        <w:rPr>
          <w:rFonts w:hint="default" w:ascii="宋体" w:hAnsi="宋体" w:eastAsia="宋体" w:cs="宋体"/>
          <w:color w:val="000000"/>
          <w:kern w:val="0"/>
          <w:szCs w:val="21"/>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ascii="宋体" w:hAnsi="宋体" w:eastAsia="宋体" w:cs="宋体"/>
          <w:color w:val="000000"/>
          <w:kern w:val="0"/>
          <w:szCs w:val="21"/>
        </w:rPr>
        <w:t xml:space="preserve">                     </w:t>
      </w:r>
      <w:r>
        <w:rPr>
          <w:rFonts w:hint="eastAsia" w:ascii="宋体" w:hAnsi="宋体" w:eastAsia="宋体" w:cs="宋体"/>
          <w:color w:val="000000"/>
          <w:kern w:val="0"/>
          <w:szCs w:val="21"/>
          <w:lang w:val="en-US" w:eastAsia="zh-CN"/>
        </w:rPr>
        <w:t xml:space="preserve">             </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日</w:t>
      </w:r>
      <w:r>
        <w:rPr>
          <w:rFonts w:hint="eastAsia" w:ascii="宋体" w:hAnsi="宋体" w:eastAsia="宋体" w:cs="宋体"/>
          <w:color w:val="000000"/>
          <w:kern w:val="0"/>
          <w:szCs w:val="21"/>
        </w:rPr>
        <w:t xml:space="preserve"> </w:t>
      </w:r>
      <w:r>
        <w:rPr>
          <w:rFonts w:ascii="宋体" w:hAnsi="宋体" w:eastAsia="宋体" w:cs="宋体"/>
          <w:color w:val="000000"/>
          <w:kern w:val="0"/>
          <w:szCs w:val="21"/>
        </w:rPr>
        <w:t>期：</w:t>
      </w:r>
      <w:r>
        <w:rPr>
          <w:rFonts w:hint="eastAsia" w:ascii="宋体" w:hAnsi="宋体" w:eastAsia="宋体" w:cs="宋体"/>
          <w:kern w:val="0"/>
          <w:szCs w:val="21"/>
          <w:lang w:val="en-US" w:eastAsia="zh-CN"/>
        </w:rPr>
        <w:t>2022.05.18</w:t>
      </w:r>
    </w:p>
    <w:p>
      <w:pPr>
        <w:widowControl/>
        <w:spacing w:line="276" w:lineRule="auto"/>
        <w:ind w:right="945"/>
        <w:jc w:val="left"/>
        <w:rPr>
          <w:rFonts w:ascii="宋体" w:hAnsi="宋体" w:eastAsia="宋体" w:cs="宋体"/>
          <w:kern w:val="0"/>
          <w:szCs w:val="28"/>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b/>
          <w:bCs/>
          <w:kern w:val="0"/>
          <w:szCs w:val="21"/>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RhODIwNzg4YzUxYmQ5NTM3YmU0Mzc4Mzk0N2MzNDkifQ=="/>
  </w:docVars>
  <w:rsids>
    <w:rsidRoot w:val="00000000"/>
    <w:rsid w:val="0DA37125"/>
    <w:rsid w:val="178E7470"/>
    <w:rsid w:val="1A536350"/>
    <w:rsid w:val="45B15AF5"/>
    <w:rsid w:val="57AA67C9"/>
    <w:rsid w:val="61FD69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1811</Words>
  <Characters>2059</Characters>
  <Lines>15</Lines>
  <Paragraphs>4</Paragraphs>
  <TotalTime>7</TotalTime>
  <ScaleCrop>false</ScaleCrop>
  <LinksUpToDate>false</LinksUpToDate>
  <CharactersWithSpaces>2170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2022-05-25T08:16:01Z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9235855645C94471B44C83AF763B6FFA</vt:lpwstr>
  </property>
</Properties>
</file>